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487" w:rsidRDefault="000F6487" w:rsidP="000F6487">
      <w:pPr>
        <w:jc w:val="center"/>
        <w:rPr>
          <w:rFonts w:ascii="Arial" w:hAnsi="Arial" w:cs="Arial"/>
          <w:b/>
          <w:sz w:val="20"/>
          <w:szCs w:val="20"/>
          <w:u w:val="single"/>
        </w:rPr>
      </w:pPr>
      <w:r w:rsidRPr="00717F9E">
        <w:rPr>
          <w:rFonts w:ascii="Arial" w:hAnsi="Arial" w:cs="Arial"/>
          <w:b/>
          <w:sz w:val="20"/>
          <w:szCs w:val="20"/>
          <w:u w:val="single"/>
        </w:rPr>
        <w:t>ESPECIFICACIONES TÉCNICAS</w:t>
      </w:r>
      <w:r>
        <w:rPr>
          <w:rFonts w:ascii="Arial" w:hAnsi="Arial" w:cs="Arial"/>
          <w:b/>
          <w:sz w:val="20"/>
          <w:szCs w:val="20"/>
          <w:u w:val="single"/>
        </w:rPr>
        <w:t xml:space="preserve"> Y CONDICIONES REQUERIDAS</w:t>
      </w:r>
    </w:p>
    <w:p w:rsidR="000F6487" w:rsidRPr="00104EBA" w:rsidRDefault="000F6487" w:rsidP="000F6487">
      <w:pPr>
        <w:jc w:val="center"/>
        <w:rPr>
          <w:rFonts w:ascii="Arial" w:hAnsi="Arial" w:cs="Arial"/>
          <w:b/>
          <w:sz w:val="20"/>
          <w:szCs w:val="20"/>
          <w:u w:val="single"/>
        </w:rPr>
      </w:pPr>
      <w:r>
        <w:rPr>
          <w:rFonts w:ascii="Arial" w:hAnsi="Arial" w:cs="Arial"/>
          <w:b/>
          <w:sz w:val="20"/>
          <w:szCs w:val="20"/>
          <w:u w:val="single"/>
        </w:rPr>
        <w:t>PROYECTO: “CONSTRUCCION ESTACION DE SERVICIO SAMAIPATA”</w:t>
      </w:r>
    </w:p>
    <w:p w:rsidR="000F6487" w:rsidRPr="00104EBA" w:rsidRDefault="000F6487" w:rsidP="000F6487">
      <w:pPr>
        <w:jc w:val="center"/>
        <w:rPr>
          <w:rFonts w:ascii="Arial" w:hAnsi="Arial" w:cs="Arial"/>
          <w:b/>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OBJETIVO</w:t>
      </w:r>
    </w:p>
    <w:p w:rsidR="000F6487" w:rsidRPr="00104EBA" w:rsidRDefault="000F6487" w:rsidP="000F6487">
      <w:pPr>
        <w:jc w:val="both"/>
        <w:rPr>
          <w:rFonts w:ascii="Arial" w:hAnsi="Arial" w:cs="Arial"/>
          <w:b/>
          <w:sz w:val="20"/>
          <w:szCs w:val="20"/>
        </w:rPr>
      </w:pPr>
    </w:p>
    <w:p w:rsidR="000F6487" w:rsidRPr="00470ED9" w:rsidRDefault="000F6487" w:rsidP="000F6487">
      <w:pPr>
        <w:widowControl w:val="0"/>
        <w:autoSpaceDE w:val="0"/>
        <w:autoSpaceDN w:val="0"/>
        <w:adjustRightInd w:val="0"/>
        <w:spacing w:before="16" w:line="213" w:lineRule="exact"/>
        <w:jc w:val="both"/>
        <w:rPr>
          <w:rFonts w:ascii="Calibri" w:hAnsi="Calibri" w:cs="Arial"/>
          <w:kern w:val="28"/>
          <w:sz w:val="22"/>
          <w:szCs w:val="22"/>
        </w:rPr>
      </w:pPr>
      <w:r w:rsidRPr="006C066E">
        <w:rPr>
          <w:rFonts w:ascii="Calibri" w:hAnsi="Calibri" w:cs="Arial"/>
          <w:kern w:val="28"/>
          <w:sz w:val="22"/>
          <w:szCs w:val="22"/>
        </w:rPr>
        <w:t xml:space="preserve">Contratar una empresa constructora que ejecute trabajos del proyecto “Construcción Estación de Servicio </w:t>
      </w:r>
      <w:r>
        <w:rPr>
          <w:rFonts w:ascii="Calibri" w:hAnsi="Calibri" w:cs="Arial"/>
          <w:kern w:val="28"/>
          <w:sz w:val="22"/>
          <w:szCs w:val="22"/>
        </w:rPr>
        <w:t>Samaipata</w:t>
      </w:r>
      <w:r w:rsidRPr="006C066E">
        <w:rPr>
          <w:rFonts w:ascii="Calibri" w:hAnsi="Calibri" w:cs="Arial"/>
          <w:kern w:val="28"/>
          <w:sz w:val="22"/>
          <w:szCs w:val="22"/>
        </w:rPr>
        <w:t xml:space="preserve">” ubicado en el Departamento de </w:t>
      </w:r>
      <w:r>
        <w:rPr>
          <w:rFonts w:ascii="Calibri" w:hAnsi="Calibri" w:cs="Arial"/>
          <w:kern w:val="28"/>
          <w:sz w:val="22"/>
          <w:szCs w:val="22"/>
        </w:rPr>
        <w:t>Santa Cruz</w:t>
      </w:r>
      <w:r>
        <w:rPr>
          <w:rFonts w:ascii="Calibri" w:hAnsi="Calibri" w:cs="Arial"/>
          <w:kern w:val="28"/>
          <w:sz w:val="22"/>
          <w:szCs w:val="22"/>
        </w:rPr>
        <w:tab/>
      </w:r>
      <w:r w:rsidRPr="006C066E">
        <w:rPr>
          <w:rFonts w:ascii="Calibri" w:hAnsi="Calibri" w:cs="Arial"/>
          <w:kern w:val="28"/>
          <w:sz w:val="22"/>
          <w:szCs w:val="22"/>
        </w:rPr>
        <w:t xml:space="preserve">, Provincia </w:t>
      </w:r>
      <w:r>
        <w:rPr>
          <w:rFonts w:ascii="Calibri" w:hAnsi="Calibri" w:cs="Arial"/>
          <w:kern w:val="28"/>
          <w:sz w:val="22"/>
          <w:szCs w:val="22"/>
        </w:rPr>
        <w:t>Samaipata</w:t>
      </w:r>
      <w:r w:rsidRPr="006C066E">
        <w:rPr>
          <w:rFonts w:ascii="Calibri" w:hAnsi="Calibri" w:cs="Arial"/>
          <w:kern w:val="28"/>
          <w:sz w:val="22"/>
          <w:szCs w:val="22"/>
        </w:rPr>
        <w:t xml:space="preserve">, Zona </w:t>
      </w:r>
      <w:r>
        <w:rPr>
          <w:rFonts w:ascii="Calibri" w:hAnsi="Calibri" w:cs="Arial"/>
          <w:kern w:val="28"/>
          <w:sz w:val="22"/>
          <w:szCs w:val="22"/>
        </w:rPr>
        <w:t>El Surtidor</w:t>
      </w:r>
      <w:r w:rsidRPr="006C066E">
        <w:rPr>
          <w:rFonts w:ascii="Calibri" w:hAnsi="Calibri" w:cs="Arial"/>
          <w:kern w:val="28"/>
          <w:sz w:val="22"/>
          <w:szCs w:val="22"/>
        </w:rPr>
        <w:t xml:space="preserve">, </w:t>
      </w:r>
      <w:r>
        <w:rPr>
          <w:rFonts w:ascii="Calibri" w:hAnsi="Calibri" w:cs="Arial"/>
          <w:kern w:val="28"/>
          <w:sz w:val="22"/>
          <w:szCs w:val="22"/>
        </w:rPr>
        <w:t>Avenida Barrientos esquina Alfredo Caballero</w:t>
      </w:r>
      <w:r w:rsidRPr="006C066E">
        <w:rPr>
          <w:rFonts w:ascii="Calibri" w:hAnsi="Calibri" w:cs="Arial"/>
          <w:kern w:val="28"/>
          <w:sz w:val="22"/>
          <w:szCs w:val="22"/>
        </w:rPr>
        <w:t>, conforme a las especificaciones técnicas, planos y volúmenes de obra del proyecto a diseño final.</w:t>
      </w:r>
      <w:r w:rsidRPr="00470ED9">
        <w:rPr>
          <w:rFonts w:ascii="Calibri" w:hAnsi="Calibri" w:cs="Arial"/>
          <w:kern w:val="28"/>
          <w:sz w:val="22"/>
          <w:szCs w:val="22"/>
        </w:rPr>
        <w:t xml:space="preserve"> </w:t>
      </w:r>
    </w:p>
    <w:p w:rsidR="000F6487" w:rsidRPr="00104EBA" w:rsidRDefault="000F6487" w:rsidP="000F6487">
      <w:pPr>
        <w:jc w:val="both"/>
        <w:rPr>
          <w:rFonts w:ascii="Arial" w:hAnsi="Arial" w:cs="Arial"/>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FORMA DE ADJUDICACIÓN</w:t>
      </w:r>
    </w:p>
    <w:p w:rsidR="000F6487" w:rsidRPr="00104EBA" w:rsidRDefault="000F6487" w:rsidP="000F6487">
      <w:pPr>
        <w:jc w:val="both"/>
        <w:rPr>
          <w:rFonts w:ascii="Arial" w:hAnsi="Arial" w:cs="Arial"/>
          <w:b/>
          <w:sz w:val="20"/>
          <w:szCs w:val="20"/>
        </w:rPr>
      </w:pPr>
    </w:p>
    <w:p w:rsidR="000F6487" w:rsidRPr="00DB486E" w:rsidRDefault="000F6487" w:rsidP="000F6487">
      <w:pPr>
        <w:jc w:val="both"/>
        <w:outlineLvl w:val="1"/>
        <w:rPr>
          <w:rFonts w:ascii="Arial" w:hAnsi="Arial" w:cs="Arial"/>
          <w:sz w:val="20"/>
          <w:szCs w:val="20"/>
        </w:rPr>
      </w:pPr>
      <w:r>
        <w:rPr>
          <w:rFonts w:ascii="Arial" w:hAnsi="Arial" w:cs="Arial"/>
          <w:sz w:val="20"/>
          <w:szCs w:val="20"/>
        </w:rPr>
        <w:t>Por el total de la Obra</w:t>
      </w:r>
      <w:r w:rsidRPr="00DB486E">
        <w:rPr>
          <w:rFonts w:ascii="Arial" w:hAnsi="Arial" w:cs="Arial"/>
          <w:sz w:val="20"/>
          <w:szCs w:val="20"/>
        </w:rPr>
        <w:t>.</w:t>
      </w:r>
    </w:p>
    <w:p w:rsidR="000F6487" w:rsidRPr="00104EBA" w:rsidRDefault="000F6487" w:rsidP="000F6487">
      <w:pPr>
        <w:jc w:val="both"/>
        <w:rPr>
          <w:rFonts w:ascii="Arial" w:hAnsi="Arial" w:cs="Arial"/>
          <w:b/>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PLAZOS</w:t>
      </w:r>
    </w:p>
    <w:p w:rsidR="000F6487" w:rsidRPr="00104EBA" w:rsidRDefault="000F6487" w:rsidP="000F6487">
      <w:pPr>
        <w:jc w:val="both"/>
        <w:rPr>
          <w:rFonts w:ascii="Arial" w:hAnsi="Arial" w:cs="Arial"/>
          <w:sz w:val="20"/>
          <w:szCs w:val="20"/>
        </w:rPr>
      </w:pPr>
    </w:p>
    <w:p w:rsidR="000F6487" w:rsidRPr="00BA4481" w:rsidRDefault="000F6487" w:rsidP="000F6487">
      <w:pPr>
        <w:widowControl w:val="0"/>
        <w:autoSpaceDE w:val="0"/>
        <w:autoSpaceDN w:val="0"/>
        <w:adjustRightInd w:val="0"/>
        <w:spacing w:before="3" w:line="220" w:lineRule="exact"/>
        <w:jc w:val="both"/>
        <w:rPr>
          <w:rFonts w:ascii="Arial" w:hAnsi="Arial" w:cs="Arial"/>
          <w:sz w:val="20"/>
          <w:szCs w:val="20"/>
        </w:rPr>
      </w:pPr>
      <w:r w:rsidRPr="00BA4481">
        <w:rPr>
          <w:rFonts w:ascii="Arial" w:hAnsi="Arial" w:cs="Arial"/>
          <w:sz w:val="20"/>
          <w:szCs w:val="20"/>
        </w:rPr>
        <w:t xml:space="preserve">El tiempo de ejecución no debe ser mayor a </w:t>
      </w:r>
      <w:r>
        <w:rPr>
          <w:rFonts w:ascii="Arial" w:hAnsi="Arial" w:cs="Arial"/>
          <w:sz w:val="20"/>
          <w:szCs w:val="20"/>
        </w:rPr>
        <w:t>270</w:t>
      </w:r>
      <w:r w:rsidRPr="00BA4481">
        <w:rPr>
          <w:rFonts w:ascii="Arial" w:hAnsi="Arial" w:cs="Arial"/>
          <w:sz w:val="20"/>
          <w:szCs w:val="20"/>
        </w:rPr>
        <w:t xml:space="preserve"> días calendarios, a partir de la Orden de Proceder hasta la Recepción Provisional. El plazo entre la Recepción Provisional y Definitiva no deberá ser mayor a </w:t>
      </w:r>
      <w:r>
        <w:rPr>
          <w:rFonts w:ascii="Arial" w:hAnsi="Arial" w:cs="Arial"/>
          <w:sz w:val="20"/>
          <w:szCs w:val="20"/>
        </w:rPr>
        <w:t>90</w:t>
      </w:r>
      <w:r w:rsidRPr="00BA4481">
        <w:rPr>
          <w:rFonts w:ascii="Arial" w:hAnsi="Arial" w:cs="Arial"/>
          <w:sz w:val="20"/>
          <w:szCs w:val="20"/>
        </w:rPr>
        <w:t xml:space="preserve"> días calendario. </w:t>
      </w:r>
    </w:p>
    <w:p w:rsidR="000F6487" w:rsidRPr="00104EBA" w:rsidRDefault="000F6487" w:rsidP="000F6487">
      <w:pPr>
        <w:jc w:val="both"/>
        <w:rPr>
          <w:rFonts w:ascii="Arial" w:hAnsi="Arial" w:cs="Arial"/>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LUGAR DE EJECUCIÓN</w:t>
      </w:r>
    </w:p>
    <w:p w:rsidR="000F6487" w:rsidRPr="00104EBA" w:rsidRDefault="000F6487" w:rsidP="000F6487">
      <w:pPr>
        <w:jc w:val="both"/>
        <w:rPr>
          <w:rFonts w:ascii="Arial" w:hAnsi="Arial" w:cs="Arial"/>
          <w:b/>
          <w:sz w:val="20"/>
          <w:szCs w:val="20"/>
        </w:rPr>
      </w:pPr>
    </w:p>
    <w:p w:rsidR="000F6487" w:rsidRDefault="000F6487" w:rsidP="000F6487">
      <w:pPr>
        <w:widowControl w:val="0"/>
        <w:autoSpaceDE w:val="0"/>
        <w:autoSpaceDN w:val="0"/>
        <w:adjustRightInd w:val="0"/>
        <w:spacing w:before="39" w:line="200" w:lineRule="exact"/>
        <w:jc w:val="both"/>
        <w:rPr>
          <w:rFonts w:ascii="Calibri" w:hAnsi="Calibri" w:cs="Arial"/>
          <w:kern w:val="28"/>
          <w:sz w:val="22"/>
          <w:szCs w:val="22"/>
        </w:rPr>
      </w:pPr>
      <w:r w:rsidRPr="006C066E">
        <w:rPr>
          <w:rFonts w:ascii="Calibri" w:hAnsi="Calibri" w:cs="Arial"/>
          <w:kern w:val="28"/>
          <w:sz w:val="22"/>
          <w:szCs w:val="22"/>
        </w:rPr>
        <w:t xml:space="preserve">El proyecto se ejecutará en el Departamento de </w:t>
      </w:r>
      <w:r>
        <w:rPr>
          <w:rFonts w:ascii="Calibri" w:hAnsi="Calibri" w:cs="Arial"/>
          <w:kern w:val="28"/>
          <w:sz w:val="22"/>
          <w:szCs w:val="22"/>
        </w:rPr>
        <w:t>Santa Cruz</w:t>
      </w:r>
      <w:r w:rsidRPr="006C066E">
        <w:rPr>
          <w:rFonts w:ascii="Calibri" w:hAnsi="Calibri" w:cs="Arial"/>
          <w:kern w:val="28"/>
          <w:sz w:val="22"/>
          <w:szCs w:val="22"/>
        </w:rPr>
        <w:t xml:space="preserve">, Provincia </w:t>
      </w:r>
      <w:r>
        <w:rPr>
          <w:rFonts w:ascii="Calibri" w:hAnsi="Calibri" w:cs="Arial"/>
          <w:kern w:val="28"/>
          <w:sz w:val="22"/>
          <w:szCs w:val="22"/>
        </w:rPr>
        <w:t>Samaipata</w:t>
      </w:r>
      <w:r w:rsidRPr="006C066E">
        <w:rPr>
          <w:rFonts w:ascii="Calibri" w:hAnsi="Calibri" w:cs="Arial"/>
          <w:kern w:val="28"/>
          <w:sz w:val="22"/>
          <w:szCs w:val="22"/>
        </w:rPr>
        <w:t xml:space="preserve">, Zona </w:t>
      </w:r>
      <w:r>
        <w:rPr>
          <w:rFonts w:ascii="Calibri" w:hAnsi="Calibri" w:cs="Arial"/>
          <w:kern w:val="28"/>
          <w:sz w:val="22"/>
          <w:szCs w:val="22"/>
        </w:rPr>
        <w:t>el Surtidor</w:t>
      </w:r>
      <w:r w:rsidRPr="006C066E">
        <w:rPr>
          <w:rFonts w:ascii="Calibri" w:hAnsi="Calibri" w:cs="Arial"/>
          <w:kern w:val="28"/>
          <w:sz w:val="22"/>
          <w:szCs w:val="22"/>
        </w:rPr>
        <w:t xml:space="preserve">, </w:t>
      </w:r>
      <w:r>
        <w:rPr>
          <w:rFonts w:ascii="Calibri" w:hAnsi="Calibri" w:cs="Arial"/>
          <w:kern w:val="28"/>
          <w:sz w:val="22"/>
          <w:szCs w:val="22"/>
        </w:rPr>
        <w:t>Avenida Barrientos esquina Alfredo Caballero.</w:t>
      </w: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Pr="00B136E0" w:rsidRDefault="000F6487" w:rsidP="000F6487">
      <w:pPr>
        <w:widowControl w:val="0"/>
        <w:autoSpaceDE w:val="0"/>
        <w:autoSpaceDN w:val="0"/>
        <w:adjustRightInd w:val="0"/>
        <w:spacing w:before="39" w:line="200" w:lineRule="exact"/>
        <w:jc w:val="center"/>
        <w:rPr>
          <w:rFonts w:ascii="Verdana" w:hAnsi="Verdana" w:cs="Verdana"/>
          <w:b/>
          <w:color w:val="000000"/>
          <w:w w:val="104"/>
          <w:sz w:val="18"/>
          <w:szCs w:val="18"/>
        </w:rPr>
      </w:pPr>
      <w:r w:rsidRPr="00B136E0">
        <w:rPr>
          <w:rFonts w:ascii="Verdana" w:hAnsi="Verdana" w:cs="Verdana"/>
          <w:b/>
          <w:color w:val="000000"/>
          <w:w w:val="104"/>
          <w:sz w:val="18"/>
          <w:szCs w:val="18"/>
        </w:rPr>
        <w:t xml:space="preserve">Cuadro 1. </w:t>
      </w:r>
      <w:r w:rsidRPr="00B136E0">
        <w:rPr>
          <w:rFonts w:ascii="Verdana" w:hAnsi="Verdana" w:cs="Verdana"/>
          <w:b/>
          <w:color w:val="000000"/>
          <w:w w:val="104"/>
          <w:sz w:val="18"/>
          <w:szCs w:val="18"/>
          <w:u w:val="single"/>
        </w:rPr>
        <w:t xml:space="preserve">Plano de Ubicación – </w:t>
      </w:r>
      <w:r>
        <w:rPr>
          <w:rFonts w:ascii="Verdana" w:hAnsi="Verdana" w:cs="Verdana"/>
          <w:b/>
          <w:color w:val="000000"/>
          <w:w w:val="104"/>
          <w:sz w:val="18"/>
          <w:szCs w:val="18"/>
          <w:u w:val="single"/>
        </w:rPr>
        <w:t xml:space="preserve">Predios </w:t>
      </w:r>
      <w:r w:rsidRPr="00B136E0">
        <w:rPr>
          <w:rFonts w:ascii="Verdana" w:hAnsi="Verdana" w:cs="Verdana"/>
          <w:b/>
          <w:color w:val="000000"/>
          <w:w w:val="104"/>
          <w:sz w:val="18"/>
          <w:szCs w:val="18"/>
          <w:u w:val="single"/>
        </w:rPr>
        <w:t xml:space="preserve">Estación de Servicio </w:t>
      </w:r>
      <w:r>
        <w:rPr>
          <w:rFonts w:ascii="Verdana" w:hAnsi="Verdana" w:cs="Verdana"/>
          <w:b/>
          <w:color w:val="000000"/>
          <w:w w:val="104"/>
          <w:sz w:val="18"/>
          <w:szCs w:val="18"/>
          <w:u w:val="single"/>
        </w:rPr>
        <w:t>Samaipata</w:t>
      </w: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r>
        <w:rPr>
          <w:noProof/>
          <w:lang w:val="es-BO" w:eastAsia="es-BO"/>
        </w:rPr>
        <w:drawing>
          <wp:anchor distT="0" distB="0" distL="114300" distR="114300" simplePos="0" relativeHeight="251661312" behindDoc="1" locked="0" layoutInCell="1" allowOverlap="1">
            <wp:simplePos x="0" y="0"/>
            <wp:positionH relativeFrom="column">
              <wp:posOffset>859790</wp:posOffset>
            </wp:positionH>
            <wp:positionV relativeFrom="paragraph">
              <wp:posOffset>66675</wp:posOffset>
            </wp:positionV>
            <wp:extent cx="3514725" cy="2305050"/>
            <wp:effectExtent l="0" t="0" r="9525" b="0"/>
            <wp:wrapNone/>
            <wp:docPr id="1" name="Imagen 1" descr="C:\Users\cchoque\Pictures\eess samaip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hoque\Pictures\eess samaipat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4725"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r>
        <w:rPr>
          <w:noProof/>
          <w:lang w:val="es-BO" w:eastAsia="es-BO"/>
        </w:rPr>
        <mc:AlternateContent>
          <mc:Choice Requires="wps">
            <w:drawing>
              <wp:anchor distT="0" distB="0" distL="114300" distR="114300" simplePos="0" relativeHeight="251659264" behindDoc="0" locked="0" layoutInCell="1" allowOverlap="1">
                <wp:simplePos x="0" y="0"/>
                <wp:positionH relativeFrom="column">
                  <wp:posOffset>1872615</wp:posOffset>
                </wp:positionH>
                <wp:positionV relativeFrom="paragraph">
                  <wp:posOffset>147320</wp:posOffset>
                </wp:positionV>
                <wp:extent cx="800100" cy="619125"/>
                <wp:effectExtent l="0" t="0" r="19050" b="2857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619125"/>
                        </a:xfrm>
                        <a:prstGeom prst="ellipse">
                          <a:avLst/>
                        </a:prstGeom>
                        <a:noFill/>
                        <a:ln w="19050" cap="flat" cmpd="sng" algn="ctr">
                          <a:solidFill>
                            <a:srgbClr val="FF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D058CD2" id="Elipse 2" o:spid="_x0000_s1026" style="position:absolute;margin-left:147.45pt;margin-top:11.6pt;width:63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" filled="f" strokecolor="red" strokeweight="1.5pt">
                <v:stroke dashstyle="3 1" joinstyle="miter"/>
                <v:path arrowok="t"/>
              </v:oval>
            </w:pict>
          </mc:Fallback>
        </mc:AlternateContent>
      </w: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r>
        <w:rPr>
          <w:noProof/>
          <w:lang w:val="es-BO" w:eastAsia="es-BO"/>
        </w:rPr>
        <mc:AlternateContent>
          <mc:Choice Requires="wps">
            <w:drawing>
              <wp:anchor distT="0" distB="0" distL="114300" distR="114300" simplePos="0" relativeHeight="251660288" behindDoc="0" locked="0" layoutInCell="1" allowOverlap="1">
                <wp:simplePos x="0" y="0"/>
                <wp:positionH relativeFrom="column">
                  <wp:posOffset>1796415</wp:posOffset>
                </wp:positionH>
                <wp:positionV relativeFrom="paragraph">
                  <wp:posOffset>17145</wp:posOffset>
                </wp:positionV>
                <wp:extent cx="904875" cy="4572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875" cy="457200"/>
                        </a:xfrm>
                        <a:prstGeom prst="rect">
                          <a:avLst/>
                        </a:prstGeom>
                        <a:noFill/>
                        <a:ln w="6350">
                          <a:noFill/>
                        </a:ln>
                        <a:effectLst/>
                      </wps:spPr>
                      <wps:txbx>
                        <w:txbxContent>
                          <w:p w:rsidR="000F6487" w:rsidRPr="00B136E0" w:rsidRDefault="000F6487" w:rsidP="000F6487">
                            <w:pPr>
                              <w:jc w:val="center"/>
                              <w:rPr>
                                <w:sz w:val="12"/>
                                <w:lang w:val="es-BO"/>
                              </w:rPr>
                            </w:pPr>
                            <w:r w:rsidRPr="00B136E0">
                              <w:rPr>
                                <w:sz w:val="12"/>
                                <w:lang w:val="es-BO"/>
                              </w:rPr>
                              <w:t xml:space="preserve">Estación de Servicio </w:t>
                            </w:r>
                            <w:r>
                              <w:rPr>
                                <w:sz w:val="12"/>
                                <w:lang w:val="es-BO"/>
                              </w:rPr>
                              <w:t>Samaipata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141.45pt;margin-top:1.35pt;width:71.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" filled="f" stroked="f" strokeweight=".5pt">
                <v:path arrowok="t"/>
                <v:textbox>
                  <w:txbxContent>
                    <w:p w:rsidR="000F6487" w:rsidRPr="00B136E0" w:rsidRDefault="000F6487" w:rsidP="000F6487">
                      <w:pPr>
                        <w:jc w:val="center"/>
                        <w:rPr>
                          <w:sz w:val="12"/>
                          <w:lang w:val="es-BO"/>
                        </w:rPr>
                      </w:pPr>
                      <w:r w:rsidRPr="00B136E0">
                        <w:rPr>
                          <w:sz w:val="12"/>
                          <w:lang w:val="es-BO"/>
                        </w:rPr>
                        <w:t xml:space="preserve">Estación de Servicio </w:t>
                      </w:r>
                      <w:r>
                        <w:rPr>
                          <w:sz w:val="12"/>
                          <w:lang w:val="es-BO"/>
                        </w:rPr>
                        <w:t>Samaipata</w:t>
                      </w:r>
                    </w:p>
                  </w:txbxContent>
                </v:textbox>
              </v:shape>
            </w:pict>
          </mc:Fallback>
        </mc:AlternateContent>
      </w: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widowControl w:val="0"/>
        <w:autoSpaceDE w:val="0"/>
        <w:autoSpaceDN w:val="0"/>
        <w:adjustRightInd w:val="0"/>
        <w:spacing w:before="39" w:line="200" w:lineRule="exact"/>
        <w:jc w:val="both"/>
        <w:rPr>
          <w:rFonts w:ascii="Verdana" w:hAnsi="Verdana" w:cs="Verdana"/>
          <w:color w:val="000000"/>
          <w:spacing w:val="-2"/>
          <w:sz w:val="18"/>
          <w:szCs w:val="18"/>
        </w:rPr>
      </w:pPr>
    </w:p>
    <w:p w:rsidR="000F6487" w:rsidRDefault="000F6487" w:rsidP="000F6487">
      <w:pPr>
        <w:jc w:val="both"/>
        <w:rPr>
          <w:rFonts w:ascii="Arial" w:hAnsi="Arial" w:cs="Arial"/>
          <w:b/>
          <w:sz w:val="20"/>
          <w:szCs w:val="20"/>
        </w:rPr>
      </w:pPr>
    </w:p>
    <w:p w:rsidR="000F6487" w:rsidRDefault="000F6487" w:rsidP="000F6487">
      <w:pPr>
        <w:jc w:val="both"/>
        <w:rPr>
          <w:rFonts w:ascii="Arial" w:hAnsi="Arial" w:cs="Arial"/>
          <w:b/>
          <w:sz w:val="20"/>
          <w:szCs w:val="20"/>
        </w:rPr>
      </w:pPr>
    </w:p>
    <w:p w:rsidR="000F6487" w:rsidRDefault="000F6487" w:rsidP="000F6487">
      <w:pPr>
        <w:jc w:val="both"/>
        <w:rPr>
          <w:rFonts w:ascii="Arial" w:hAnsi="Arial" w:cs="Arial"/>
          <w:b/>
          <w:sz w:val="20"/>
          <w:szCs w:val="20"/>
        </w:rPr>
      </w:pPr>
    </w:p>
    <w:p w:rsidR="000F6487" w:rsidRDefault="000F6487" w:rsidP="000F6487">
      <w:pPr>
        <w:jc w:val="both"/>
        <w:rPr>
          <w:rFonts w:ascii="Arial" w:hAnsi="Arial" w:cs="Arial"/>
          <w:b/>
          <w:sz w:val="20"/>
          <w:szCs w:val="20"/>
        </w:rPr>
      </w:pPr>
    </w:p>
    <w:p w:rsidR="000F6487" w:rsidRPr="00104EBA" w:rsidRDefault="000F6487" w:rsidP="000F6487">
      <w:pPr>
        <w:jc w:val="both"/>
        <w:rPr>
          <w:rFonts w:ascii="Arial" w:hAnsi="Arial" w:cs="Arial"/>
          <w:b/>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ANTICIPO</w:t>
      </w:r>
    </w:p>
    <w:p w:rsidR="000F6487" w:rsidRPr="00104EBA"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sidRPr="00DB486E">
        <w:rPr>
          <w:rFonts w:ascii="Arial" w:hAnsi="Arial" w:cs="Arial"/>
          <w:sz w:val="20"/>
          <w:szCs w:val="20"/>
        </w:rPr>
        <w:t>YPFB podrá dar un anticipo, hasta del 20% del monto total del contrato, previa presentación de una garantía de correcta inversión de anticipo a favor de YPFB y que cubra el 100% del anticipo solicitado. Dicha Boleta de Garantía debe ser renovable, irrevocable y de ejecución inmediata</w:t>
      </w:r>
      <w:r>
        <w:rPr>
          <w:rFonts w:ascii="Arial" w:hAnsi="Arial" w:cs="Arial"/>
          <w:sz w:val="20"/>
          <w:szCs w:val="20"/>
        </w:rPr>
        <w:t>.</w:t>
      </w:r>
    </w:p>
    <w:p w:rsidR="000F6487" w:rsidRPr="00DB486E" w:rsidRDefault="000F6487" w:rsidP="000F6487">
      <w:pPr>
        <w:jc w:val="both"/>
        <w:rPr>
          <w:rFonts w:ascii="Arial" w:hAnsi="Arial" w:cs="Arial"/>
          <w:sz w:val="20"/>
          <w:szCs w:val="20"/>
        </w:rPr>
      </w:pPr>
      <w:r>
        <w:rPr>
          <w:rFonts w:ascii="Arial" w:hAnsi="Arial" w:cs="Arial"/>
          <w:sz w:val="20"/>
          <w:szCs w:val="20"/>
        </w:rPr>
        <w:t>.</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lastRenderedPageBreak/>
        <w:t>FORMA DE PAGO</w:t>
      </w:r>
    </w:p>
    <w:p w:rsidR="000F6487" w:rsidRDefault="000F6487" w:rsidP="000F6487">
      <w:pPr>
        <w:widowControl w:val="0"/>
        <w:autoSpaceDE w:val="0"/>
        <w:autoSpaceDN w:val="0"/>
        <w:adjustRightInd w:val="0"/>
        <w:spacing w:line="207" w:lineRule="exact"/>
        <w:jc w:val="both"/>
        <w:rPr>
          <w:rFonts w:ascii="Verdana" w:hAnsi="Verdana" w:cs="Verdana"/>
          <w:color w:val="000000"/>
          <w:w w:val="105"/>
          <w:sz w:val="18"/>
          <w:szCs w:val="18"/>
        </w:rPr>
      </w:pPr>
    </w:p>
    <w:p w:rsidR="000F6487" w:rsidRDefault="000F6487" w:rsidP="000F6487">
      <w:pPr>
        <w:widowControl w:val="0"/>
        <w:autoSpaceDE w:val="0"/>
        <w:autoSpaceDN w:val="0"/>
        <w:adjustRightInd w:val="0"/>
        <w:spacing w:before="26" w:line="207" w:lineRule="exact"/>
        <w:jc w:val="both"/>
        <w:rPr>
          <w:rFonts w:ascii="Arial" w:hAnsi="Arial" w:cs="Arial"/>
          <w:sz w:val="20"/>
          <w:szCs w:val="20"/>
        </w:rPr>
      </w:pPr>
      <w:r>
        <w:rPr>
          <w:rFonts w:ascii="Arial" w:hAnsi="Arial" w:cs="Arial"/>
          <w:sz w:val="20"/>
          <w:szCs w:val="20"/>
        </w:rPr>
        <w:t xml:space="preserve">Se realizaran pagos parciales de </w:t>
      </w:r>
      <w:r w:rsidRPr="00BA4481">
        <w:rPr>
          <w:rFonts w:ascii="Arial" w:hAnsi="Arial" w:cs="Arial"/>
          <w:sz w:val="20"/>
          <w:szCs w:val="20"/>
        </w:rPr>
        <w:t xml:space="preserve">acorde al progreso se la obra mediante Planillas de Avance de Obra, </w:t>
      </w:r>
      <w:r>
        <w:rPr>
          <w:rFonts w:ascii="Arial" w:hAnsi="Arial" w:cs="Arial"/>
          <w:sz w:val="20"/>
          <w:szCs w:val="20"/>
        </w:rPr>
        <w:t>aprobados</w:t>
      </w:r>
      <w:r w:rsidRPr="00BA4481">
        <w:rPr>
          <w:rFonts w:ascii="Arial" w:hAnsi="Arial" w:cs="Arial"/>
          <w:sz w:val="20"/>
          <w:szCs w:val="20"/>
        </w:rPr>
        <w:t xml:space="preserve"> por Supervisión y </w:t>
      </w:r>
      <w:r>
        <w:rPr>
          <w:rFonts w:ascii="Arial" w:hAnsi="Arial" w:cs="Arial"/>
          <w:sz w:val="20"/>
          <w:szCs w:val="20"/>
        </w:rPr>
        <w:t>autorizados</w:t>
      </w:r>
      <w:r w:rsidRPr="00BA4481">
        <w:rPr>
          <w:rFonts w:ascii="Arial" w:hAnsi="Arial" w:cs="Arial"/>
          <w:sz w:val="20"/>
          <w:szCs w:val="20"/>
        </w:rPr>
        <w:t xml:space="preserve"> por Fiscalización</w:t>
      </w:r>
    </w:p>
    <w:p w:rsidR="000F6487" w:rsidRDefault="000F6487" w:rsidP="000F6487">
      <w:pPr>
        <w:widowControl w:val="0"/>
        <w:autoSpaceDE w:val="0"/>
        <w:autoSpaceDN w:val="0"/>
        <w:adjustRightInd w:val="0"/>
        <w:spacing w:before="26" w:line="207" w:lineRule="exact"/>
        <w:jc w:val="both"/>
        <w:rPr>
          <w:rFonts w:ascii="Arial" w:hAnsi="Arial" w:cs="Arial"/>
          <w:sz w:val="20"/>
          <w:szCs w:val="20"/>
        </w:rPr>
      </w:pPr>
    </w:p>
    <w:p w:rsidR="000F6487" w:rsidRDefault="000F6487" w:rsidP="000F6487">
      <w:pPr>
        <w:pStyle w:val="Prrafodelista"/>
        <w:numPr>
          <w:ilvl w:val="0"/>
          <w:numId w:val="1"/>
        </w:numPr>
        <w:contextualSpacing/>
        <w:jc w:val="both"/>
        <w:rPr>
          <w:rFonts w:ascii="Arial" w:hAnsi="Arial" w:cs="Arial"/>
          <w:b/>
          <w:sz w:val="20"/>
          <w:szCs w:val="20"/>
        </w:rPr>
      </w:pPr>
      <w:r w:rsidRPr="002C12D8">
        <w:rPr>
          <w:rFonts w:ascii="Arial" w:hAnsi="Arial" w:cs="Arial"/>
          <w:b/>
          <w:sz w:val="20"/>
          <w:szCs w:val="20"/>
        </w:rPr>
        <w:t>IMPUESTOS</w:t>
      </w:r>
    </w:p>
    <w:p w:rsidR="000F6487" w:rsidRDefault="000F6487" w:rsidP="000F6487">
      <w:pPr>
        <w:contextualSpacing/>
        <w:jc w:val="both"/>
        <w:rPr>
          <w:rFonts w:ascii="Arial" w:hAnsi="Arial" w:cs="Arial"/>
          <w:b/>
          <w:sz w:val="20"/>
          <w:szCs w:val="20"/>
        </w:rPr>
      </w:pPr>
    </w:p>
    <w:p w:rsidR="000F6487" w:rsidRDefault="000F6487" w:rsidP="000F6487">
      <w:pPr>
        <w:jc w:val="both"/>
        <w:rPr>
          <w:rFonts w:ascii="Arial" w:hAnsi="Arial" w:cs="Arial"/>
          <w:sz w:val="20"/>
          <w:szCs w:val="20"/>
        </w:rPr>
      </w:pPr>
      <w:r>
        <w:rPr>
          <w:rFonts w:ascii="Arial" w:hAnsi="Arial" w:cs="Arial"/>
          <w:sz w:val="20"/>
          <w:szCs w:val="20"/>
        </w:rPr>
        <w:t>La empresa contratada es responsable de cumplir con sus obligaciones tributarias por lo que son sujetos, de acuerdo a lo que establece las leyes vigentes en el Estado Plurinacional de Bolivia. La factura o nota fiscal debe ser emitido de acuerdo a normativa a nombre de Yacimientos Petrolíferos Fiscales Bolivianos con NIT 1020269020.</w:t>
      </w:r>
      <w:r w:rsidRPr="002C12D8">
        <w:rPr>
          <w:rFonts w:ascii="Arial" w:hAnsi="Arial" w:cs="Arial"/>
          <w:sz w:val="20"/>
          <w:szCs w:val="20"/>
        </w:rPr>
        <w:t xml:space="preserve"> </w:t>
      </w:r>
    </w:p>
    <w:p w:rsidR="000F6487" w:rsidRDefault="000F6487" w:rsidP="000F6487">
      <w:pPr>
        <w:jc w:val="both"/>
        <w:rPr>
          <w:rFonts w:ascii="Arial" w:hAnsi="Arial" w:cs="Arial"/>
          <w:sz w:val="20"/>
          <w:szCs w:val="20"/>
        </w:rPr>
      </w:pPr>
    </w:p>
    <w:p w:rsidR="000F6487" w:rsidRPr="002C12D8" w:rsidRDefault="000F6487" w:rsidP="000F6487">
      <w:pPr>
        <w:jc w:val="both"/>
        <w:rPr>
          <w:rFonts w:ascii="Arial" w:hAnsi="Arial" w:cs="Arial"/>
          <w:sz w:val="20"/>
          <w:szCs w:val="20"/>
        </w:rPr>
      </w:pPr>
      <w:r>
        <w:rPr>
          <w:rFonts w:ascii="Arial" w:hAnsi="Arial" w:cs="Arial"/>
          <w:sz w:val="20"/>
          <w:szCs w:val="20"/>
        </w:rPr>
        <w:t xml:space="preserve">Las empresas proponentes deberán presentar su </w:t>
      </w:r>
      <w:proofErr w:type="spellStart"/>
      <w:proofErr w:type="gramStart"/>
      <w:r>
        <w:rPr>
          <w:rFonts w:ascii="Arial" w:hAnsi="Arial" w:cs="Arial"/>
          <w:sz w:val="20"/>
          <w:szCs w:val="20"/>
        </w:rPr>
        <w:t>Numero</w:t>
      </w:r>
      <w:proofErr w:type="spellEnd"/>
      <w:proofErr w:type="gramEnd"/>
      <w:r>
        <w:rPr>
          <w:rFonts w:ascii="Arial" w:hAnsi="Arial" w:cs="Arial"/>
          <w:sz w:val="20"/>
          <w:szCs w:val="20"/>
        </w:rPr>
        <w:t xml:space="preserve"> de Identificación Tributaria (NIT) y el domicilio fiscal, como requisito necesario para su habilitación.</w:t>
      </w:r>
    </w:p>
    <w:p w:rsidR="000F6487" w:rsidRPr="002C12D8" w:rsidRDefault="000F6487" w:rsidP="000F6487">
      <w:pPr>
        <w:contextualSpacing/>
        <w:jc w:val="both"/>
        <w:rPr>
          <w:rFonts w:ascii="Arial" w:hAnsi="Arial" w:cs="Arial"/>
          <w:b/>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PRECIO REFERENCIAL</w:t>
      </w:r>
    </w:p>
    <w:p w:rsidR="000F6487" w:rsidRPr="00104EBA" w:rsidRDefault="000F6487" w:rsidP="000F6487">
      <w:pPr>
        <w:jc w:val="both"/>
        <w:rPr>
          <w:rFonts w:ascii="Arial" w:hAnsi="Arial" w:cs="Arial"/>
          <w:sz w:val="20"/>
          <w:szCs w:val="20"/>
        </w:rPr>
      </w:pPr>
    </w:p>
    <w:p w:rsidR="000F6487" w:rsidRDefault="000F6487" w:rsidP="000F6487">
      <w:pPr>
        <w:widowControl w:val="0"/>
        <w:autoSpaceDE w:val="0"/>
        <w:autoSpaceDN w:val="0"/>
        <w:adjustRightInd w:val="0"/>
        <w:spacing w:before="3" w:line="220" w:lineRule="exact"/>
        <w:jc w:val="both"/>
        <w:rPr>
          <w:rFonts w:ascii="Arial" w:hAnsi="Arial" w:cs="Arial"/>
          <w:sz w:val="20"/>
          <w:szCs w:val="20"/>
        </w:rPr>
      </w:pPr>
      <w:r w:rsidRPr="00BA4481">
        <w:rPr>
          <w:rFonts w:ascii="Arial" w:hAnsi="Arial" w:cs="Arial"/>
          <w:sz w:val="20"/>
          <w:szCs w:val="20"/>
        </w:rPr>
        <w:t>El precio referencial para el proyecto “</w:t>
      </w:r>
      <w:r>
        <w:rPr>
          <w:rFonts w:ascii="Arial" w:hAnsi="Arial" w:cs="Arial"/>
          <w:sz w:val="20"/>
          <w:szCs w:val="20"/>
        </w:rPr>
        <w:t xml:space="preserve">Construcción </w:t>
      </w:r>
      <w:r w:rsidRPr="00BA4481">
        <w:rPr>
          <w:rFonts w:ascii="Arial" w:hAnsi="Arial" w:cs="Arial"/>
          <w:sz w:val="20"/>
          <w:szCs w:val="20"/>
        </w:rPr>
        <w:t xml:space="preserve">Estación de Servicio </w:t>
      </w:r>
      <w:r>
        <w:rPr>
          <w:rFonts w:ascii="Arial" w:hAnsi="Arial" w:cs="Arial"/>
          <w:sz w:val="20"/>
          <w:szCs w:val="20"/>
        </w:rPr>
        <w:t>Samaipata</w:t>
      </w:r>
      <w:r w:rsidRPr="00BA4481">
        <w:rPr>
          <w:rFonts w:ascii="Arial" w:hAnsi="Arial" w:cs="Arial"/>
          <w:sz w:val="20"/>
          <w:szCs w:val="20"/>
        </w:rPr>
        <w:t xml:space="preserve">” es de Bs. </w:t>
      </w:r>
      <w:r>
        <w:rPr>
          <w:rFonts w:ascii="Arial" w:hAnsi="Arial" w:cs="Arial"/>
          <w:sz w:val="20"/>
          <w:szCs w:val="20"/>
        </w:rPr>
        <w:t>4.018.360</w:t>
      </w:r>
      <w:r w:rsidRPr="00BA4481">
        <w:rPr>
          <w:rFonts w:ascii="Arial" w:hAnsi="Arial" w:cs="Arial"/>
          <w:sz w:val="20"/>
          <w:szCs w:val="20"/>
        </w:rPr>
        <w:t>,</w:t>
      </w:r>
      <w:r>
        <w:rPr>
          <w:rFonts w:ascii="Arial" w:hAnsi="Arial" w:cs="Arial"/>
          <w:sz w:val="20"/>
          <w:szCs w:val="20"/>
        </w:rPr>
        <w:t>06</w:t>
      </w:r>
      <w:r w:rsidRPr="00BA4481">
        <w:rPr>
          <w:rFonts w:ascii="Arial" w:hAnsi="Arial" w:cs="Arial"/>
          <w:sz w:val="20"/>
          <w:szCs w:val="20"/>
        </w:rPr>
        <w:t xml:space="preserve"> (</w:t>
      </w:r>
      <w:r>
        <w:rPr>
          <w:rFonts w:ascii="Arial" w:hAnsi="Arial" w:cs="Arial"/>
          <w:sz w:val="20"/>
          <w:szCs w:val="20"/>
        </w:rPr>
        <w:t>Cuatro millones dieciocho mil trescientos sesenta 06</w:t>
      </w:r>
      <w:r w:rsidRPr="00BA4481">
        <w:rPr>
          <w:rFonts w:ascii="Arial" w:hAnsi="Arial" w:cs="Arial"/>
          <w:sz w:val="20"/>
          <w:szCs w:val="20"/>
        </w:rPr>
        <w:t xml:space="preserve">/100 Bolivianos). </w:t>
      </w:r>
    </w:p>
    <w:p w:rsidR="000F6487" w:rsidRDefault="000F6487" w:rsidP="000F6487">
      <w:pPr>
        <w:widowControl w:val="0"/>
        <w:autoSpaceDE w:val="0"/>
        <w:autoSpaceDN w:val="0"/>
        <w:adjustRightInd w:val="0"/>
        <w:spacing w:before="3" w:line="220" w:lineRule="exact"/>
        <w:jc w:val="both"/>
        <w:rPr>
          <w:rFonts w:ascii="Arial" w:hAnsi="Arial" w:cs="Arial"/>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 xml:space="preserve">PRECIO </w:t>
      </w:r>
      <w:r>
        <w:rPr>
          <w:rFonts w:ascii="Arial" w:hAnsi="Arial" w:cs="Arial"/>
          <w:b/>
          <w:sz w:val="20"/>
          <w:szCs w:val="20"/>
        </w:rPr>
        <w:t>UNITARIOS</w:t>
      </w:r>
    </w:p>
    <w:p w:rsidR="000F6487" w:rsidRDefault="000F6487" w:rsidP="000F6487">
      <w:pPr>
        <w:widowControl w:val="0"/>
        <w:autoSpaceDE w:val="0"/>
        <w:autoSpaceDN w:val="0"/>
        <w:adjustRightInd w:val="0"/>
        <w:spacing w:before="3" w:line="220" w:lineRule="exact"/>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YPFB solicitara a la empresa adjudicada la presentación del Análisis de Precios Unitarios del proyecto, generado para la presentación de su propuesta económica.</w:t>
      </w:r>
    </w:p>
    <w:p w:rsidR="000F6487" w:rsidRPr="00BA4481" w:rsidRDefault="000F6487" w:rsidP="000F6487">
      <w:pPr>
        <w:widowControl w:val="0"/>
        <w:autoSpaceDE w:val="0"/>
        <w:autoSpaceDN w:val="0"/>
        <w:adjustRightInd w:val="0"/>
        <w:spacing w:before="3" w:line="220" w:lineRule="exact"/>
        <w:jc w:val="both"/>
        <w:rPr>
          <w:rFonts w:ascii="Arial" w:hAnsi="Arial" w:cs="Arial"/>
          <w:sz w:val="20"/>
          <w:szCs w:val="20"/>
        </w:rPr>
      </w:pPr>
    </w:p>
    <w:p w:rsidR="000F6487" w:rsidRPr="00561DB5" w:rsidRDefault="000F6487" w:rsidP="000F6487">
      <w:pPr>
        <w:pStyle w:val="Prrafodelista"/>
        <w:numPr>
          <w:ilvl w:val="0"/>
          <w:numId w:val="1"/>
        </w:numPr>
        <w:contextualSpacing/>
        <w:jc w:val="both"/>
        <w:rPr>
          <w:rFonts w:ascii="Arial" w:hAnsi="Arial" w:cs="Arial"/>
          <w:b/>
          <w:sz w:val="20"/>
          <w:szCs w:val="20"/>
        </w:rPr>
      </w:pPr>
      <w:r w:rsidRPr="00561DB5">
        <w:rPr>
          <w:rFonts w:ascii="Arial" w:hAnsi="Arial" w:cs="Arial"/>
          <w:b/>
          <w:sz w:val="20"/>
          <w:szCs w:val="20"/>
        </w:rPr>
        <w:t>INSPECCIÓN PREVIA</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L</w:t>
      </w:r>
      <w:r w:rsidRPr="005325DF">
        <w:rPr>
          <w:rFonts w:ascii="Arial" w:hAnsi="Arial" w:cs="Arial"/>
          <w:sz w:val="20"/>
          <w:szCs w:val="20"/>
        </w:rPr>
        <w:t xml:space="preserve">a inspección previa </w:t>
      </w:r>
      <w:r>
        <w:rPr>
          <w:rFonts w:ascii="Arial" w:hAnsi="Arial" w:cs="Arial"/>
          <w:sz w:val="20"/>
          <w:szCs w:val="20"/>
        </w:rPr>
        <w:t xml:space="preserve">se llevara a cabo en </w:t>
      </w:r>
      <w:r w:rsidRPr="005325DF">
        <w:rPr>
          <w:rFonts w:ascii="Arial" w:hAnsi="Arial" w:cs="Arial"/>
          <w:sz w:val="20"/>
          <w:szCs w:val="20"/>
        </w:rPr>
        <w:t xml:space="preserve">el lugar y el entorno donde se realizará la obra, en la </w:t>
      </w:r>
      <w:r>
        <w:rPr>
          <w:rFonts w:ascii="Arial" w:hAnsi="Arial" w:cs="Arial"/>
          <w:sz w:val="20"/>
          <w:szCs w:val="20"/>
        </w:rPr>
        <w:t xml:space="preserve">fecha y hora organizada por YPFB según el cronograma de plazos del Documento Base de Contratación (DBC)  </w:t>
      </w:r>
      <w:r w:rsidRPr="005325DF">
        <w:rPr>
          <w:rFonts w:ascii="Arial" w:hAnsi="Arial" w:cs="Arial"/>
          <w:sz w:val="20"/>
          <w:szCs w:val="20"/>
        </w:rPr>
        <w:t>o por cuenta propia.</w:t>
      </w:r>
    </w:p>
    <w:p w:rsidR="000F6487" w:rsidRPr="00BA4481" w:rsidRDefault="000F6487" w:rsidP="000F6487">
      <w:pPr>
        <w:widowControl w:val="0"/>
        <w:autoSpaceDE w:val="0"/>
        <w:autoSpaceDN w:val="0"/>
        <w:adjustRightInd w:val="0"/>
        <w:spacing w:before="3" w:line="220" w:lineRule="exact"/>
        <w:jc w:val="both"/>
        <w:rPr>
          <w:rFonts w:ascii="Arial" w:hAnsi="Arial" w:cs="Arial"/>
          <w:sz w:val="20"/>
          <w:szCs w:val="20"/>
        </w:rPr>
      </w:pPr>
    </w:p>
    <w:p w:rsidR="000F6487" w:rsidRDefault="000F6487" w:rsidP="000F6487">
      <w:pPr>
        <w:pStyle w:val="Prrafodelista"/>
        <w:numPr>
          <w:ilvl w:val="0"/>
          <w:numId w:val="1"/>
        </w:numPr>
        <w:contextualSpacing/>
        <w:jc w:val="both"/>
        <w:rPr>
          <w:rFonts w:ascii="Arial" w:hAnsi="Arial" w:cs="Arial"/>
          <w:b/>
          <w:sz w:val="20"/>
          <w:szCs w:val="20"/>
        </w:rPr>
      </w:pPr>
      <w:r w:rsidRPr="00F52143">
        <w:rPr>
          <w:rFonts w:ascii="Arial" w:hAnsi="Arial" w:cs="Arial"/>
          <w:b/>
          <w:sz w:val="20"/>
          <w:szCs w:val="20"/>
        </w:rPr>
        <w:t xml:space="preserve">CONSULTAS ESCRITAS </w:t>
      </w:r>
      <w:r>
        <w:rPr>
          <w:rFonts w:ascii="Arial" w:hAnsi="Arial" w:cs="Arial"/>
          <w:b/>
          <w:sz w:val="20"/>
          <w:szCs w:val="20"/>
        </w:rPr>
        <w:t xml:space="preserve">/ CORREO ELECTRONICO </w:t>
      </w:r>
      <w:r w:rsidRPr="00F52143">
        <w:rPr>
          <w:rFonts w:ascii="Arial" w:hAnsi="Arial" w:cs="Arial"/>
          <w:b/>
          <w:sz w:val="20"/>
          <w:szCs w:val="20"/>
        </w:rPr>
        <w:t>SOBRE EL DBC</w:t>
      </w:r>
    </w:p>
    <w:p w:rsidR="000F6487" w:rsidRPr="00F52143" w:rsidRDefault="000F6487" w:rsidP="000F6487">
      <w:pPr>
        <w:pStyle w:val="Prrafodelista"/>
        <w:ind w:left="720"/>
        <w:contextualSpacing/>
        <w:jc w:val="both"/>
        <w:rPr>
          <w:rFonts w:ascii="Arial" w:hAnsi="Arial" w:cs="Arial"/>
          <w:b/>
          <w:sz w:val="20"/>
          <w:szCs w:val="20"/>
        </w:rPr>
      </w:pPr>
    </w:p>
    <w:p w:rsidR="000F6487" w:rsidRDefault="000F6487" w:rsidP="000F6487">
      <w:pPr>
        <w:jc w:val="both"/>
        <w:rPr>
          <w:rFonts w:ascii="Arial" w:hAnsi="Arial" w:cs="Arial"/>
          <w:sz w:val="20"/>
          <w:szCs w:val="20"/>
        </w:rPr>
      </w:pPr>
      <w:r w:rsidRPr="005325DF">
        <w:rPr>
          <w:rFonts w:ascii="Arial" w:hAnsi="Arial" w:cs="Arial"/>
          <w:sz w:val="20"/>
          <w:szCs w:val="20"/>
        </w:rPr>
        <w:t>Cualquier potencial proponente podrá formular consultas escritas dirigidas al RPC</w:t>
      </w:r>
      <w:r>
        <w:rPr>
          <w:rFonts w:ascii="Arial" w:hAnsi="Arial" w:cs="Arial"/>
          <w:sz w:val="20"/>
          <w:szCs w:val="20"/>
        </w:rPr>
        <w:t xml:space="preserve"> o mediante el correo electrónico institucional de YPFB </w:t>
      </w:r>
      <w:hyperlink r:id="rId8" w:history="1">
        <w:r w:rsidRPr="000330A1">
          <w:rPr>
            <w:rStyle w:val="Hipervnculo"/>
            <w:rFonts w:ascii="Arial" w:hAnsi="Arial" w:cs="Arial"/>
            <w:sz w:val="20"/>
            <w:szCs w:val="20"/>
          </w:rPr>
          <w:t>consultacontrataciones@ypfb.gob.bo</w:t>
        </w:r>
      </w:hyperlink>
      <w:r>
        <w:rPr>
          <w:rFonts w:ascii="Arial" w:hAnsi="Arial" w:cs="Arial"/>
          <w:sz w:val="20"/>
          <w:szCs w:val="20"/>
        </w:rPr>
        <w:t xml:space="preserve"> </w:t>
      </w:r>
      <w:r w:rsidRPr="005325DF">
        <w:rPr>
          <w:rFonts w:ascii="Arial" w:hAnsi="Arial" w:cs="Arial"/>
          <w:sz w:val="20"/>
          <w:szCs w:val="20"/>
        </w:rPr>
        <w:t>hasta la fecha</w:t>
      </w:r>
      <w:r>
        <w:rPr>
          <w:rFonts w:ascii="Arial" w:hAnsi="Arial" w:cs="Arial"/>
          <w:sz w:val="20"/>
          <w:szCs w:val="20"/>
        </w:rPr>
        <w:t xml:space="preserve"> y hora </w:t>
      </w:r>
      <w:r w:rsidRPr="005325DF">
        <w:rPr>
          <w:rFonts w:ascii="Arial" w:hAnsi="Arial" w:cs="Arial"/>
          <w:sz w:val="20"/>
          <w:szCs w:val="20"/>
        </w:rPr>
        <w:t>límite</w:t>
      </w:r>
      <w:r>
        <w:rPr>
          <w:rFonts w:ascii="Arial" w:hAnsi="Arial" w:cs="Arial"/>
          <w:sz w:val="20"/>
          <w:szCs w:val="20"/>
        </w:rPr>
        <w:t>s</w:t>
      </w:r>
      <w:r w:rsidRPr="005325DF">
        <w:rPr>
          <w:rFonts w:ascii="Arial" w:hAnsi="Arial" w:cs="Arial"/>
          <w:sz w:val="20"/>
          <w:szCs w:val="20"/>
        </w:rPr>
        <w:t xml:space="preserve"> establecid</w:t>
      </w:r>
      <w:r>
        <w:rPr>
          <w:rFonts w:ascii="Arial" w:hAnsi="Arial" w:cs="Arial"/>
          <w:sz w:val="20"/>
          <w:szCs w:val="20"/>
        </w:rPr>
        <w:t>os en el cronograma de plazos del Documento Base de Contratación. Estas consultas serán consideradas en la Reunión de Aclaración.</w:t>
      </w:r>
    </w:p>
    <w:p w:rsidR="000F6487" w:rsidRPr="005325DF" w:rsidRDefault="000F6487" w:rsidP="000F6487">
      <w:pPr>
        <w:jc w:val="both"/>
        <w:rPr>
          <w:rFonts w:ascii="Arial" w:hAnsi="Arial" w:cs="Arial"/>
          <w:sz w:val="20"/>
          <w:szCs w:val="20"/>
        </w:rPr>
      </w:pPr>
    </w:p>
    <w:p w:rsidR="000F6487" w:rsidRDefault="000F6487" w:rsidP="000F6487">
      <w:pPr>
        <w:pStyle w:val="Prrafodelista"/>
        <w:numPr>
          <w:ilvl w:val="0"/>
          <w:numId w:val="1"/>
        </w:numPr>
        <w:contextualSpacing/>
        <w:jc w:val="both"/>
        <w:rPr>
          <w:rFonts w:ascii="Arial" w:hAnsi="Arial" w:cs="Arial"/>
          <w:b/>
          <w:sz w:val="20"/>
          <w:szCs w:val="20"/>
        </w:rPr>
      </w:pPr>
      <w:r w:rsidRPr="00F52143">
        <w:rPr>
          <w:rFonts w:ascii="Arial" w:hAnsi="Arial" w:cs="Arial"/>
          <w:b/>
          <w:sz w:val="20"/>
          <w:szCs w:val="20"/>
        </w:rPr>
        <w:t>REUNIÓN DE ACLARACIÓN:</w:t>
      </w:r>
    </w:p>
    <w:p w:rsidR="000F6487" w:rsidRPr="005325DF" w:rsidRDefault="000F6487" w:rsidP="000F6487">
      <w:pPr>
        <w:pStyle w:val="Prrafodelista"/>
        <w:ind w:left="720"/>
        <w:contextualSpacing/>
        <w:jc w:val="both"/>
        <w:rPr>
          <w:rFonts w:ascii="Arial" w:hAnsi="Arial" w:cs="Arial"/>
          <w:b/>
          <w:sz w:val="20"/>
          <w:szCs w:val="20"/>
        </w:rPr>
      </w:pPr>
    </w:p>
    <w:p w:rsidR="000F6487" w:rsidRDefault="000F6487" w:rsidP="000F6487">
      <w:pPr>
        <w:jc w:val="both"/>
        <w:rPr>
          <w:rFonts w:ascii="Arial" w:hAnsi="Arial" w:cs="Arial"/>
          <w:sz w:val="20"/>
          <w:szCs w:val="20"/>
        </w:rPr>
      </w:pPr>
      <w:r w:rsidRPr="005325DF">
        <w:rPr>
          <w:rFonts w:ascii="Arial" w:hAnsi="Arial" w:cs="Arial"/>
          <w:sz w:val="20"/>
          <w:szCs w:val="20"/>
        </w:rPr>
        <w:t xml:space="preserve">Se realizará una Reunión de Aclaración, en </w:t>
      </w:r>
      <w:r>
        <w:rPr>
          <w:rFonts w:ascii="Arial" w:hAnsi="Arial" w:cs="Arial"/>
          <w:sz w:val="20"/>
          <w:szCs w:val="20"/>
        </w:rPr>
        <w:t xml:space="preserve">el lugar, </w:t>
      </w:r>
      <w:r w:rsidRPr="005325DF">
        <w:rPr>
          <w:rFonts w:ascii="Arial" w:hAnsi="Arial" w:cs="Arial"/>
          <w:sz w:val="20"/>
          <w:szCs w:val="20"/>
        </w:rPr>
        <w:t>fecha</w:t>
      </w:r>
      <w:r>
        <w:rPr>
          <w:rFonts w:ascii="Arial" w:hAnsi="Arial" w:cs="Arial"/>
          <w:sz w:val="20"/>
          <w:szCs w:val="20"/>
        </w:rPr>
        <w:t xml:space="preserve"> y hora</w:t>
      </w:r>
      <w:r w:rsidRPr="005325DF">
        <w:rPr>
          <w:rFonts w:ascii="Arial" w:hAnsi="Arial" w:cs="Arial"/>
          <w:sz w:val="20"/>
          <w:szCs w:val="20"/>
        </w:rPr>
        <w:t xml:space="preserve"> señalad</w:t>
      </w:r>
      <w:r>
        <w:rPr>
          <w:rFonts w:ascii="Arial" w:hAnsi="Arial" w:cs="Arial"/>
          <w:sz w:val="20"/>
          <w:szCs w:val="20"/>
        </w:rPr>
        <w:t>os</w:t>
      </w:r>
      <w:r w:rsidRPr="005325DF">
        <w:rPr>
          <w:rFonts w:ascii="Arial" w:hAnsi="Arial" w:cs="Arial"/>
          <w:sz w:val="20"/>
          <w:szCs w:val="20"/>
        </w:rPr>
        <w:t xml:space="preserve"> en </w:t>
      </w:r>
      <w:r>
        <w:rPr>
          <w:rFonts w:ascii="Arial" w:hAnsi="Arial" w:cs="Arial"/>
          <w:sz w:val="20"/>
          <w:szCs w:val="20"/>
        </w:rPr>
        <w:t xml:space="preserve">el cronograma de plazos del DBC, donde </w:t>
      </w:r>
      <w:r w:rsidRPr="005325DF">
        <w:rPr>
          <w:rFonts w:ascii="Arial" w:hAnsi="Arial" w:cs="Arial"/>
          <w:sz w:val="20"/>
          <w:szCs w:val="20"/>
        </w:rPr>
        <w:t xml:space="preserve"> los potenciales proponentes podrán expresar sus consultas </w:t>
      </w:r>
      <w:r>
        <w:rPr>
          <w:rFonts w:ascii="Arial" w:hAnsi="Arial" w:cs="Arial"/>
          <w:sz w:val="20"/>
          <w:szCs w:val="20"/>
        </w:rPr>
        <w:t xml:space="preserve">y/o solicitudes de aclaración </w:t>
      </w:r>
      <w:r w:rsidRPr="005325DF">
        <w:rPr>
          <w:rFonts w:ascii="Arial" w:hAnsi="Arial" w:cs="Arial"/>
          <w:sz w:val="20"/>
          <w:szCs w:val="20"/>
        </w:rPr>
        <w:t>sobre el proceso de contratación.</w:t>
      </w:r>
    </w:p>
    <w:p w:rsidR="000F6487" w:rsidRPr="005325DF"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sidRPr="005325DF">
        <w:rPr>
          <w:rFonts w:ascii="Arial" w:hAnsi="Arial" w:cs="Arial"/>
          <w:sz w:val="20"/>
          <w:szCs w:val="20"/>
        </w:rPr>
        <w:t xml:space="preserve">Las solicitudes de aclaración, las consultas escritas y sus respuestas, deberán ser tratadas en </w:t>
      </w:r>
      <w:smartTag w:uri="urn:schemas-microsoft-com:office:smarttags" w:element="PersonName">
        <w:smartTagPr>
          <w:attr w:name="ProductID" w:val="la Reuni￳n"/>
        </w:smartTagPr>
        <w:r w:rsidRPr="005325DF">
          <w:rPr>
            <w:rFonts w:ascii="Arial" w:hAnsi="Arial" w:cs="Arial"/>
            <w:sz w:val="20"/>
            <w:szCs w:val="20"/>
          </w:rPr>
          <w:t>la Reunión</w:t>
        </w:r>
      </w:smartTag>
      <w:r w:rsidRPr="005325DF">
        <w:rPr>
          <w:rFonts w:ascii="Arial" w:hAnsi="Arial" w:cs="Arial"/>
          <w:sz w:val="20"/>
          <w:szCs w:val="20"/>
        </w:rPr>
        <w:t xml:space="preserve"> de Aclaración.</w:t>
      </w:r>
    </w:p>
    <w:p w:rsidR="000F6487" w:rsidRDefault="000F6487" w:rsidP="000F6487">
      <w:pPr>
        <w:jc w:val="both"/>
        <w:rPr>
          <w:rFonts w:ascii="Arial" w:hAnsi="Arial" w:cs="Arial"/>
          <w:sz w:val="20"/>
          <w:szCs w:val="20"/>
        </w:rPr>
      </w:pPr>
    </w:p>
    <w:p w:rsidR="000F6487" w:rsidRPr="00DB486E" w:rsidRDefault="000F6487" w:rsidP="000F6487">
      <w:pPr>
        <w:pStyle w:val="Prrafodelista"/>
        <w:numPr>
          <w:ilvl w:val="0"/>
          <w:numId w:val="1"/>
        </w:numPr>
        <w:contextualSpacing/>
        <w:jc w:val="both"/>
        <w:rPr>
          <w:rFonts w:ascii="Arial" w:hAnsi="Arial" w:cs="Arial"/>
          <w:b/>
          <w:sz w:val="20"/>
          <w:szCs w:val="20"/>
        </w:rPr>
      </w:pPr>
      <w:r w:rsidRPr="00DB486E">
        <w:rPr>
          <w:rFonts w:ascii="Arial" w:hAnsi="Arial" w:cs="Arial"/>
          <w:b/>
          <w:sz w:val="20"/>
          <w:szCs w:val="20"/>
        </w:rPr>
        <w:t>GARANTIAS</w:t>
      </w:r>
    </w:p>
    <w:p w:rsidR="000F6487" w:rsidRDefault="000F6487" w:rsidP="000F6487">
      <w:pPr>
        <w:jc w:val="both"/>
        <w:rPr>
          <w:rFonts w:ascii="Arial" w:hAnsi="Arial" w:cs="Arial"/>
          <w:sz w:val="20"/>
          <w:szCs w:val="20"/>
        </w:rPr>
      </w:pPr>
    </w:p>
    <w:p w:rsidR="000F6487" w:rsidRDefault="000F6487" w:rsidP="000F6487">
      <w:pPr>
        <w:jc w:val="both"/>
        <w:outlineLvl w:val="1"/>
        <w:rPr>
          <w:rFonts w:ascii="Arial" w:hAnsi="Arial" w:cs="Arial"/>
          <w:sz w:val="20"/>
          <w:szCs w:val="20"/>
        </w:rPr>
      </w:pPr>
      <w:r w:rsidRPr="00BA4481">
        <w:rPr>
          <w:rFonts w:ascii="Arial" w:hAnsi="Arial" w:cs="Arial"/>
          <w:sz w:val="20"/>
          <w:szCs w:val="20"/>
        </w:rPr>
        <w:t xml:space="preserve">Los Proponentes deben presentar </w:t>
      </w:r>
      <w:r>
        <w:rPr>
          <w:rFonts w:ascii="Arial" w:hAnsi="Arial" w:cs="Arial"/>
          <w:sz w:val="20"/>
          <w:szCs w:val="20"/>
        </w:rPr>
        <w:t>la</w:t>
      </w:r>
      <w:r w:rsidRPr="00BA4481">
        <w:rPr>
          <w:rFonts w:ascii="Arial" w:hAnsi="Arial" w:cs="Arial"/>
          <w:sz w:val="20"/>
          <w:szCs w:val="20"/>
        </w:rPr>
        <w:t xml:space="preserve"> garantía señalada a continuación:</w:t>
      </w:r>
    </w:p>
    <w:p w:rsidR="000F6487" w:rsidRDefault="000F6487" w:rsidP="000F6487">
      <w:pPr>
        <w:jc w:val="both"/>
        <w:outlineLvl w:val="1"/>
        <w:rPr>
          <w:rFonts w:ascii="Arial" w:hAnsi="Arial" w:cs="Arial"/>
          <w:sz w:val="20"/>
          <w:szCs w:val="20"/>
        </w:rPr>
      </w:pPr>
    </w:p>
    <w:p w:rsidR="000F6487" w:rsidRDefault="000F6487" w:rsidP="000F6487">
      <w:pPr>
        <w:jc w:val="both"/>
        <w:outlineLvl w:val="1"/>
        <w:rPr>
          <w:rFonts w:ascii="Arial" w:hAnsi="Arial" w:cs="Arial"/>
          <w:sz w:val="20"/>
          <w:szCs w:val="20"/>
        </w:rPr>
      </w:pPr>
    </w:p>
    <w:p w:rsidR="000F6487" w:rsidRPr="00DB486E" w:rsidRDefault="000F6487" w:rsidP="000F6487">
      <w:pPr>
        <w:pStyle w:val="Prrafodelista"/>
        <w:numPr>
          <w:ilvl w:val="0"/>
          <w:numId w:val="3"/>
        </w:numPr>
        <w:jc w:val="both"/>
        <w:rPr>
          <w:rFonts w:ascii="Arial" w:hAnsi="Arial" w:cs="Arial"/>
          <w:b/>
          <w:sz w:val="20"/>
          <w:szCs w:val="20"/>
          <w:u w:val="single"/>
        </w:rPr>
      </w:pPr>
      <w:r w:rsidRPr="00DB486E">
        <w:rPr>
          <w:rFonts w:ascii="Arial" w:hAnsi="Arial" w:cs="Arial"/>
          <w:b/>
          <w:sz w:val="20"/>
          <w:szCs w:val="20"/>
          <w:u w:val="single"/>
        </w:rPr>
        <w:lastRenderedPageBreak/>
        <w:t>Garantía de Seriedad de Propuesta</w:t>
      </w:r>
    </w:p>
    <w:p w:rsidR="000F6487" w:rsidRPr="004B7C23" w:rsidRDefault="000F6487" w:rsidP="000F6487">
      <w:pPr>
        <w:pStyle w:val="Prrafodelista"/>
        <w:spacing w:after="200" w:line="276" w:lineRule="auto"/>
        <w:ind w:left="1434"/>
        <w:contextualSpacing/>
        <w:jc w:val="both"/>
        <w:rPr>
          <w:rFonts w:cs="Calibri"/>
          <w:b/>
          <w:snapToGrid w:val="0"/>
          <w:u w:val="single"/>
        </w:rPr>
      </w:pPr>
    </w:p>
    <w:p w:rsidR="000F6487" w:rsidRDefault="000F6487" w:rsidP="000F6487">
      <w:pPr>
        <w:pStyle w:val="Prrafodelista"/>
        <w:tabs>
          <w:tab w:val="num" w:pos="851"/>
        </w:tabs>
        <w:ind w:left="0"/>
        <w:jc w:val="both"/>
        <w:rPr>
          <w:rFonts w:ascii="Arial" w:hAnsi="Arial" w:cs="Arial"/>
          <w:sz w:val="20"/>
          <w:szCs w:val="20"/>
        </w:rPr>
      </w:pPr>
      <w:r w:rsidRPr="00DB486E">
        <w:rPr>
          <w:rFonts w:ascii="Arial" w:hAnsi="Arial" w:cs="Arial"/>
          <w:sz w:val="20"/>
          <w:szCs w:val="20"/>
        </w:rPr>
        <w:t xml:space="preserve">Las empresas proponentes deberán presentar en su propuesta, </w:t>
      </w:r>
      <w:r>
        <w:rPr>
          <w:rFonts w:ascii="Arial" w:hAnsi="Arial" w:cs="Arial"/>
          <w:sz w:val="20"/>
          <w:szCs w:val="20"/>
        </w:rPr>
        <w:t>Boleta</w:t>
      </w:r>
      <w:r w:rsidRPr="00DB486E">
        <w:rPr>
          <w:rFonts w:ascii="Arial" w:hAnsi="Arial" w:cs="Arial"/>
          <w:sz w:val="20"/>
          <w:szCs w:val="20"/>
        </w:rPr>
        <w:t xml:space="preserve"> </w:t>
      </w:r>
      <w:r>
        <w:rPr>
          <w:rFonts w:ascii="Arial" w:hAnsi="Arial" w:cs="Arial"/>
          <w:sz w:val="20"/>
          <w:szCs w:val="20"/>
        </w:rPr>
        <w:t xml:space="preserve">de </w:t>
      </w:r>
      <w:r w:rsidRPr="00DB486E">
        <w:rPr>
          <w:rFonts w:ascii="Arial" w:hAnsi="Arial" w:cs="Arial"/>
          <w:sz w:val="20"/>
          <w:szCs w:val="20"/>
        </w:rPr>
        <w:t>Garantía</w:t>
      </w:r>
      <w:r>
        <w:rPr>
          <w:rFonts w:ascii="Arial" w:hAnsi="Arial" w:cs="Arial"/>
          <w:sz w:val="20"/>
          <w:szCs w:val="20"/>
        </w:rPr>
        <w:t>, Garantía a Primer Requerimiento o Póliza de Seguros de Caución a Primer Requerimiento</w:t>
      </w:r>
      <w:r w:rsidRPr="00DB486E">
        <w:rPr>
          <w:rFonts w:ascii="Arial" w:hAnsi="Arial" w:cs="Arial"/>
          <w:sz w:val="20"/>
          <w:szCs w:val="20"/>
        </w:rPr>
        <w:t xml:space="preserve"> por concepto de Seriedad de propuesta, con validez de </w:t>
      </w:r>
      <w:r>
        <w:rPr>
          <w:rFonts w:ascii="Arial" w:hAnsi="Arial" w:cs="Arial"/>
          <w:sz w:val="20"/>
          <w:szCs w:val="20"/>
        </w:rPr>
        <w:t>90</w:t>
      </w:r>
      <w:r w:rsidRPr="00DB486E">
        <w:rPr>
          <w:rFonts w:ascii="Arial" w:hAnsi="Arial" w:cs="Arial"/>
          <w:sz w:val="20"/>
          <w:szCs w:val="20"/>
        </w:rPr>
        <w:t xml:space="preserve"> días calendario a partir de la fecha </w:t>
      </w:r>
      <w:r>
        <w:rPr>
          <w:rFonts w:ascii="Arial" w:hAnsi="Arial" w:cs="Arial"/>
          <w:sz w:val="20"/>
          <w:szCs w:val="20"/>
        </w:rPr>
        <w:t>de emisión de la misma</w:t>
      </w:r>
      <w:r w:rsidRPr="00DB486E">
        <w:rPr>
          <w:rFonts w:ascii="Arial" w:hAnsi="Arial" w:cs="Arial"/>
          <w:sz w:val="20"/>
          <w:szCs w:val="20"/>
        </w:rPr>
        <w:t>, a la orden de Yacimientos Petrolíferos Fiscales Bolivianos por un importe equivalente al uno por ciento (1%) del valor de la propuesta económica del proponente, con características expresas de Renovable, Irrevocable y de Ejecución Inmediata</w:t>
      </w:r>
      <w:r>
        <w:rPr>
          <w:rFonts w:ascii="Arial" w:hAnsi="Arial" w:cs="Arial"/>
          <w:sz w:val="20"/>
          <w:szCs w:val="20"/>
        </w:rPr>
        <w:t xml:space="preserve"> o a Primer Requerimiento</w:t>
      </w:r>
      <w:r w:rsidRPr="00DB486E">
        <w:rPr>
          <w:rFonts w:ascii="Arial" w:hAnsi="Arial" w:cs="Arial"/>
          <w:sz w:val="20"/>
          <w:szCs w:val="20"/>
        </w:rPr>
        <w:t xml:space="preserve">, emitida a la orden de Y.P.F.B., por una Entidad bajo regulación de la Autoridad </w:t>
      </w:r>
      <w:r>
        <w:rPr>
          <w:rFonts w:ascii="Arial" w:hAnsi="Arial" w:cs="Arial"/>
          <w:sz w:val="20"/>
          <w:szCs w:val="20"/>
        </w:rPr>
        <w:t>competente</w:t>
      </w:r>
      <w:r w:rsidRPr="00DB486E">
        <w:rPr>
          <w:rFonts w:ascii="Arial" w:hAnsi="Arial" w:cs="Arial"/>
          <w:sz w:val="20"/>
          <w:szCs w:val="20"/>
        </w:rPr>
        <w:t>.</w:t>
      </w:r>
      <w:r>
        <w:rPr>
          <w:rFonts w:ascii="Arial" w:hAnsi="Arial" w:cs="Arial"/>
          <w:sz w:val="20"/>
          <w:szCs w:val="20"/>
        </w:rPr>
        <w:t xml:space="preserve"> </w:t>
      </w:r>
    </w:p>
    <w:p w:rsidR="000F6487" w:rsidRPr="00BA4481" w:rsidRDefault="000F6487" w:rsidP="000F6487">
      <w:pPr>
        <w:jc w:val="both"/>
        <w:outlineLvl w:val="1"/>
        <w:rPr>
          <w:rFonts w:ascii="Arial" w:hAnsi="Arial" w:cs="Arial"/>
          <w:sz w:val="20"/>
          <w:szCs w:val="20"/>
        </w:rPr>
      </w:pPr>
    </w:p>
    <w:p w:rsidR="000F6487" w:rsidRPr="006E40AC" w:rsidRDefault="000F6487" w:rsidP="000F6487">
      <w:pPr>
        <w:jc w:val="both"/>
        <w:outlineLvl w:val="1"/>
        <w:rPr>
          <w:rFonts w:ascii="Arial" w:hAnsi="Arial" w:cs="Arial"/>
          <w:sz w:val="20"/>
          <w:szCs w:val="20"/>
        </w:rPr>
      </w:pPr>
      <w:r w:rsidRPr="006E40AC">
        <w:rPr>
          <w:rFonts w:ascii="Arial" w:hAnsi="Arial" w:cs="Arial"/>
          <w:sz w:val="20"/>
          <w:szCs w:val="20"/>
        </w:rPr>
        <w:t>La empresa adjudicada deberá presentar antes de la firma de contrato las siguientes garantías:</w:t>
      </w:r>
    </w:p>
    <w:p w:rsidR="000F6487" w:rsidRDefault="000F6487" w:rsidP="000F6487">
      <w:pPr>
        <w:jc w:val="both"/>
        <w:outlineLvl w:val="1"/>
        <w:rPr>
          <w:rFonts w:cs="Calibri"/>
        </w:rPr>
      </w:pPr>
    </w:p>
    <w:p w:rsidR="000F6487" w:rsidRPr="004B7C23" w:rsidRDefault="000F6487" w:rsidP="000F6487">
      <w:pPr>
        <w:pStyle w:val="Prrafodelista"/>
        <w:numPr>
          <w:ilvl w:val="0"/>
          <w:numId w:val="3"/>
        </w:numPr>
        <w:jc w:val="both"/>
        <w:rPr>
          <w:rFonts w:cs="Calibri"/>
          <w:b/>
          <w:u w:val="single"/>
        </w:rPr>
      </w:pPr>
      <w:r w:rsidRPr="00DB486E">
        <w:rPr>
          <w:rFonts w:ascii="Arial" w:hAnsi="Arial" w:cs="Arial"/>
          <w:b/>
          <w:sz w:val="20"/>
          <w:szCs w:val="20"/>
          <w:u w:val="single"/>
        </w:rPr>
        <w:t>Garantía de Cumplimiento de contrato</w:t>
      </w:r>
    </w:p>
    <w:p w:rsidR="000F6487" w:rsidRPr="004B7C23" w:rsidRDefault="000F6487" w:rsidP="000F6487">
      <w:pPr>
        <w:pStyle w:val="Prrafodelista"/>
        <w:tabs>
          <w:tab w:val="num" w:pos="851"/>
        </w:tabs>
        <w:ind w:left="0"/>
        <w:jc w:val="both"/>
        <w:rPr>
          <w:rFonts w:cs="Calibri"/>
          <w:snapToGrid w:val="0"/>
        </w:rPr>
      </w:pPr>
    </w:p>
    <w:p w:rsidR="000F6487" w:rsidRDefault="000F6487" w:rsidP="000F6487">
      <w:pPr>
        <w:pStyle w:val="Prrafodelista"/>
        <w:tabs>
          <w:tab w:val="num" w:pos="851"/>
        </w:tabs>
        <w:ind w:left="0"/>
        <w:jc w:val="both"/>
        <w:rPr>
          <w:rFonts w:ascii="Arial" w:hAnsi="Arial" w:cs="Arial"/>
          <w:sz w:val="20"/>
          <w:szCs w:val="20"/>
        </w:rPr>
      </w:pPr>
      <w:r w:rsidRPr="00DB486E">
        <w:rPr>
          <w:rFonts w:ascii="Arial" w:hAnsi="Arial" w:cs="Arial"/>
          <w:sz w:val="20"/>
          <w:szCs w:val="20"/>
        </w:rPr>
        <w:t>La Garantía de Cumplimiento de Contrato deberá ser entregada antes de la suscripción del contrato, por un valor mínimo equivalente al siete por ciento (7%) del monto total adjudicado y expresada en bolivianos.</w:t>
      </w:r>
    </w:p>
    <w:p w:rsidR="000F6487" w:rsidRDefault="000F6487" w:rsidP="000F6487">
      <w:pPr>
        <w:pStyle w:val="Prrafodelista"/>
        <w:tabs>
          <w:tab w:val="num" w:pos="851"/>
        </w:tabs>
        <w:ind w:left="0"/>
        <w:jc w:val="both"/>
        <w:rPr>
          <w:rFonts w:ascii="Arial" w:hAnsi="Arial" w:cs="Arial"/>
          <w:sz w:val="20"/>
          <w:szCs w:val="20"/>
        </w:rPr>
      </w:pPr>
    </w:p>
    <w:p w:rsidR="000F6487" w:rsidRPr="00DB486E" w:rsidRDefault="000F6487" w:rsidP="000F6487">
      <w:pPr>
        <w:pStyle w:val="Prrafodelista"/>
        <w:tabs>
          <w:tab w:val="num" w:pos="851"/>
        </w:tabs>
        <w:ind w:left="0"/>
        <w:jc w:val="both"/>
        <w:rPr>
          <w:rFonts w:ascii="Arial" w:hAnsi="Arial" w:cs="Arial"/>
          <w:b/>
          <w:sz w:val="20"/>
          <w:szCs w:val="20"/>
          <w:u w:val="single"/>
        </w:rPr>
      </w:pPr>
      <w:r>
        <w:rPr>
          <w:rFonts w:ascii="Arial" w:hAnsi="Arial" w:cs="Arial"/>
          <w:sz w:val="20"/>
          <w:szCs w:val="20"/>
        </w:rPr>
        <w:t>Esta garantía deberá tener una vigencia de 60 días adicionales al plazo de ejecución de la obra.</w:t>
      </w:r>
    </w:p>
    <w:p w:rsidR="000F6487" w:rsidRPr="00DB486E" w:rsidRDefault="000F6487" w:rsidP="000F6487">
      <w:pPr>
        <w:pStyle w:val="Prrafodelista"/>
        <w:tabs>
          <w:tab w:val="num" w:pos="851"/>
        </w:tabs>
        <w:ind w:left="0"/>
        <w:jc w:val="both"/>
        <w:rPr>
          <w:rFonts w:ascii="Arial" w:hAnsi="Arial" w:cs="Arial"/>
          <w:sz w:val="20"/>
          <w:szCs w:val="20"/>
        </w:rPr>
      </w:pPr>
    </w:p>
    <w:p w:rsidR="000F6487" w:rsidRPr="00DB486E" w:rsidRDefault="000F6487" w:rsidP="000F6487">
      <w:pPr>
        <w:pStyle w:val="Prrafodelista"/>
        <w:numPr>
          <w:ilvl w:val="0"/>
          <w:numId w:val="3"/>
        </w:numPr>
        <w:jc w:val="both"/>
        <w:rPr>
          <w:rFonts w:ascii="Arial" w:hAnsi="Arial" w:cs="Arial"/>
          <w:b/>
          <w:sz w:val="20"/>
          <w:szCs w:val="20"/>
          <w:u w:val="single"/>
        </w:rPr>
      </w:pPr>
      <w:r w:rsidRPr="00DB486E">
        <w:rPr>
          <w:rFonts w:ascii="Arial" w:hAnsi="Arial" w:cs="Arial"/>
          <w:b/>
          <w:sz w:val="20"/>
          <w:szCs w:val="20"/>
          <w:u w:val="single"/>
        </w:rPr>
        <w:t>Garantía de correcta Inversión de Anticipo</w:t>
      </w:r>
    </w:p>
    <w:p w:rsidR="000F6487" w:rsidRDefault="000F6487" w:rsidP="000F6487">
      <w:pPr>
        <w:jc w:val="both"/>
        <w:rPr>
          <w:rFonts w:ascii="Arial" w:hAnsi="Arial" w:cs="Arial"/>
          <w:sz w:val="20"/>
          <w:szCs w:val="20"/>
        </w:rPr>
      </w:pPr>
    </w:p>
    <w:p w:rsidR="000F6487" w:rsidRPr="00DB486E" w:rsidRDefault="000F6487" w:rsidP="000F6487">
      <w:pPr>
        <w:jc w:val="both"/>
        <w:rPr>
          <w:rFonts w:ascii="Arial" w:hAnsi="Arial" w:cs="Arial"/>
          <w:sz w:val="20"/>
          <w:szCs w:val="20"/>
        </w:rPr>
      </w:pPr>
      <w:r w:rsidRPr="00DB486E">
        <w:rPr>
          <w:rFonts w:ascii="Arial" w:hAnsi="Arial" w:cs="Arial"/>
          <w:sz w:val="20"/>
          <w:szCs w:val="20"/>
        </w:rPr>
        <w:t xml:space="preserve">Cuando la empresa adjudicada solicite anticipo que podrá otorgarse hasta un máximo del 20% del importe adjudicado, deberá presentar conjuntamente la documentación para la firma de contrato de forma obligatoria la Garantía de Correcta Inversión de Anticipo, compuesta por una Boleta de Garantía (Fianza Bancaria) o Garantía a Primer Requerimiento emitida por una entidad Financiera del Estado Plurinacional de Bolivia, equivalente al 100% del monto del anticipo por un plazo de </w:t>
      </w:r>
      <w:r>
        <w:rPr>
          <w:rFonts w:ascii="Arial" w:hAnsi="Arial" w:cs="Arial"/>
          <w:sz w:val="20"/>
          <w:szCs w:val="20"/>
        </w:rPr>
        <w:t>150</w:t>
      </w:r>
      <w:r w:rsidRPr="00DB486E">
        <w:rPr>
          <w:rFonts w:ascii="Arial" w:hAnsi="Arial" w:cs="Arial"/>
          <w:sz w:val="20"/>
          <w:szCs w:val="20"/>
        </w:rPr>
        <w:t xml:space="preserve"> días calendario a partir de su emisión, a la orden de Y.P.F.B., </w:t>
      </w:r>
      <w:r>
        <w:rPr>
          <w:rFonts w:ascii="Arial" w:hAnsi="Arial" w:cs="Arial"/>
          <w:sz w:val="20"/>
          <w:szCs w:val="20"/>
        </w:rPr>
        <w:t>con</w:t>
      </w:r>
      <w:r w:rsidRPr="00DB486E">
        <w:rPr>
          <w:rFonts w:ascii="Arial" w:hAnsi="Arial" w:cs="Arial"/>
          <w:sz w:val="20"/>
          <w:szCs w:val="20"/>
        </w:rPr>
        <w:t xml:space="preserve"> características de Renovable, Irrevocable y de Ejecución Inmediata.</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sidRPr="00DB486E">
        <w:rPr>
          <w:rFonts w:ascii="Arial" w:hAnsi="Arial" w:cs="Arial"/>
          <w:sz w:val="20"/>
          <w:szCs w:val="20"/>
        </w:rPr>
        <w:t>Esta garantía deberá ser Renovada las veces que YPFB así lo requiera hasta cubrir la totalidad del anticipo.</w:t>
      </w:r>
    </w:p>
    <w:p w:rsidR="000F6487" w:rsidRDefault="000F6487" w:rsidP="000F6487">
      <w:pPr>
        <w:jc w:val="both"/>
        <w:rPr>
          <w:rFonts w:ascii="Arial" w:hAnsi="Arial" w:cs="Arial"/>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 xml:space="preserve">VALIDEZ DE LA OFERTA </w:t>
      </w:r>
    </w:p>
    <w:p w:rsidR="000F6487" w:rsidRPr="00104EBA"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sidRPr="00104EBA">
        <w:rPr>
          <w:rFonts w:ascii="Arial" w:hAnsi="Arial" w:cs="Arial"/>
          <w:sz w:val="20"/>
          <w:szCs w:val="20"/>
          <w:lang w:val="es-ES_tradnl"/>
        </w:rPr>
        <w:t xml:space="preserve">Las ofertas deben tener un tiempo de validez de por lo menos </w:t>
      </w:r>
      <w:r>
        <w:rPr>
          <w:rFonts w:ascii="Arial" w:hAnsi="Arial" w:cs="Arial"/>
          <w:sz w:val="20"/>
          <w:szCs w:val="20"/>
          <w:lang w:val="es-ES_tradnl"/>
        </w:rPr>
        <w:t>Noventa</w:t>
      </w:r>
      <w:r w:rsidRPr="00104EBA">
        <w:rPr>
          <w:rFonts w:ascii="Arial" w:hAnsi="Arial" w:cs="Arial"/>
          <w:sz w:val="20"/>
          <w:szCs w:val="20"/>
          <w:lang w:val="es-ES_tradnl"/>
        </w:rPr>
        <w:t xml:space="preserve"> (</w:t>
      </w:r>
      <w:r>
        <w:rPr>
          <w:rFonts w:ascii="Arial" w:hAnsi="Arial" w:cs="Arial"/>
          <w:sz w:val="20"/>
          <w:szCs w:val="20"/>
          <w:lang w:val="es-ES_tradnl"/>
        </w:rPr>
        <w:t>90</w:t>
      </w:r>
      <w:r w:rsidRPr="00104EBA">
        <w:rPr>
          <w:rFonts w:ascii="Arial" w:hAnsi="Arial" w:cs="Arial"/>
          <w:sz w:val="20"/>
          <w:szCs w:val="20"/>
          <w:lang w:val="es-ES_tradnl"/>
        </w:rPr>
        <w:t>) días calendario, a partir de la fecha de presentación de propuestas</w:t>
      </w:r>
      <w:r w:rsidRPr="00104EBA">
        <w:rPr>
          <w:rFonts w:ascii="Arial" w:hAnsi="Arial" w:cs="Arial"/>
          <w:sz w:val="20"/>
          <w:szCs w:val="20"/>
        </w:rPr>
        <w:t>.</w:t>
      </w:r>
    </w:p>
    <w:p w:rsidR="000F6487" w:rsidRPr="00104EBA" w:rsidRDefault="000F6487" w:rsidP="000F6487">
      <w:pPr>
        <w:jc w:val="both"/>
        <w:rPr>
          <w:rFonts w:ascii="Arial" w:hAnsi="Arial" w:cs="Arial"/>
          <w:b/>
          <w:sz w:val="20"/>
          <w:szCs w:val="20"/>
        </w:rPr>
      </w:pPr>
    </w:p>
    <w:p w:rsidR="000F6487" w:rsidRPr="008B67A3" w:rsidRDefault="000F6487" w:rsidP="000F6487">
      <w:pPr>
        <w:pStyle w:val="Prrafodelista"/>
        <w:numPr>
          <w:ilvl w:val="0"/>
          <w:numId w:val="1"/>
        </w:numPr>
        <w:contextualSpacing/>
        <w:jc w:val="both"/>
        <w:rPr>
          <w:rFonts w:ascii="Arial" w:hAnsi="Arial" w:cs="Arial"/>
          <w:b/>
          <w:sz w:val="20"/>
          <w:szCs w:val="20"/>
        </w:rPr>
      </w:pPr>
      <w:r w:rsidRPr="00BA4481">
        <w:rPr>
          <w:rFonts w:ascii="Arial" w:hAnsi="Arial" w:cs="Arial"/>
          <w:b/>
          <w:sz w:val="20"/>
          <w:szCs w:val="20"/>
        </w:rPr>
        <w:t xml:space="preserve">SEGURIDAD INDUSTRIAL Y SALUD OCUPACIONAL. </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YPFB exige de sus contratistas y a través de estos de los subcontratistas quienes a través de todos y cada uno de sus integrantes, son los únicos responsables de la prevención de accidentes y enfermedades profesionales en cada área de trabajo donde se ejecuten obras y servicios, así como de la asunción de deberes ante la autoridad, si ocurriesen.</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El contratista y Subcontratista en todo momento tomara las medidas necesarias para dar la suficiente seguridad a sus empleados y a terceros, debiendo instruir a su personal en los procedimientos de trabajo seguro a seguir en cada tarea.</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b/>
          <w:sz w:val="20"/>
          <w:szCs w:val="20"/>
        </w:rPr>
      </w:pPr>
      <w:r>
        <w:rPr>
          <w:rFonts w:ascii="Arial" w:hAnsi="Arial" w:cs="Arial"/>
          <w:b/>
          <w:sz w:val="20"/>
          <w:szCs w:val="20"/>
        </w:rPr>
        <w:t>El Contratista y Subcontratista se obliga a:</w:t>
      </w:r>
    </w:p>
    <w:p w:rsidR="000F6487" w:rsidRDefault="000F6487" w:rsidP="000F6487">
      <w:pPr>
        <w:jc w:val="both"/>
        <w:rPr>
          <w:rFonts w:ascii="Arial" w:hAnsi="Arial" w:cs="Arial"/>
          <w:b/>
          <w:sz w:val="20"/>
          <w:szCs w:val="20"/>
        </w:rPr>
      </w:pPr>
    </w:p>
    <w:p w:rsidR="000F6487" w:rsidRDefault="000F6487" w:rsidP="000F6487">
      <w:pPr>
        <w:jc w:val="both"/>
        <w:rPr>
          <w:rFonts w:ascii="Arial" w:hAnsi="Arial" w:cs="Arial"/>
          <w:sz w:val="20"/>
          <w:szCs w:val="20"/>
        </w:rPr>
      </w:pPr>
      <w:r>
        <w:rPr>
          <w:rFonts w:ascii="Arial" w:hAnsi="Arial" w:cs="Arial"/>
          <w:sz w:val="20"/>
          <w:szCs w:val="20"/>
        </w:rPr>
        <w:lastRenderedPageBreak/>
        <w:t>El contratista de la obra / servicio es responsable de contar con su plan de higiene, salud ocupacional y bienestar (PHSOB), debidamente presentado y aprobado por el Ministerio de Trabajo, el mismo que será presentado a YPFB a simple requerimiento.</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Presentar el Plan de Seguridad industrial específico para la obra / servicio.</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Contar con uno o más responsables de seguridad industrial en campo, para el cumplimiento y seguimiento del plan y las normas de seguridad industrial y salud ocupacional (el o los profesionales seleccionados por la empresa deberán contar con una experiencia de al menos tres años como responsables de seguridad industrial en proyectos de la envergadura de la obra/servicio proyectado), siendo el dueño de la empresa, o el gerente del proyecto o el director de obra los responsables de hacer cumplir la normativa legal vigente en este aspecto.</w:t>
      </w:r>
    </w:p>
    <w:p w:rsidR="000F6487" w:rsidRPr="00104EBA" w:rsidRDefault="000F6487" w:rsidP="000F6487">
      <w:pPr>
        <w:jc w:val="both"/>
        <w:rPr>
          <w:rFonts w:ascii="Arial" w:hAnsi="Arial" w:cs="Arial"/>
          <w:b/>
          <w:sz w:val="20"/>
          <w:szCs w:val="20"/>
        </w:rPr>
      </w:pPr>
      <w:r>
        <w:rPr>
          <w:rFonts w:ascii="Arial" w:hAnsi="Arial" w:cs="Arial"/>
          <w:b/>
          <w:sz w:val="20"/>
          <w:szCs w:val="20"/>
        </w:rPr>
        <w:t xml:space="preserve">  </w:t>
      </w:r>
    </w:p>
    <w:p w:rsidR="000F6487" w:rsidRPr="006D1E71" w:rsidRDefault="000F6487" w:rsidP="000F6487">
      <w:pPr>
        <w:pStyle w:val="Prrafodelista"/>
        <w:numPr>
          <w:ilvl w:val="0"/>
          <w:numId w:val="1"/>
        </w:numPr>
        <w:contextualSpacing/>
        <w:jc w:val="both"/>
        <w:rPr>
          <w:rFonts w:ascii="Arial" w:hAnsi="Arial" w:cs="Arial"/>
          <w:b/>
          <w:sz w:val="20"/>
          <w:szCs w:val="20"/>
        </w:rPr>
      </w:pPr>
      <w:r w:rsidRPr="006D1E71">
        <w:rPr>
          <w:rFonts w:ascii="Arial" w:hAnsi="Arial" w:cs="Arial"/>
          <w:b/>
          <w:sz w:val="20"/>
          <w:szCs w:val="20"/>
        </w:rPr>
        <w:t xml:space="preserve">POLIZAS DE SEGUROS. </w:t>
      </w:r>
    </w:p>
    <w:p w:rsidR="000F6487" w:rsidRPr="00F52074" w:rsidRDefault="000F6487" w:rsidP="000F6487">
      <w:pPr>
        <w:jc w:val="both"/>
        <w:rPr>
          <w:rFonts w:ascii="Arial" w:hAnsi="Arial" w:cs="Arial"/>
          <w:sz w:val="20"/>
          <w:szCs w:val="20"/>
          <w:highlight w:val="yellow"/>
        </w:rPr>
      </w:pPr>
      <w:r>
        <w:rPr>
          <w:rFonts w:ascii="Arial" w:hAnsi="Arial" w:cs="Arial"/>
          <w:sz w:val="20"/>
          <w:szCs w:val="20"/>
          <w:highlight w:val="yellow"/>
        </w:rPr>
        <w:t xml:space="preserve"> </w:t>
      </w:r>
    </w:p>
    <w:p w:rsidR="000F6487" w:rsidRPr="006D1E71" w:rsidRDefault="000F6487" w:rsidP="000F6487">
      <w:pPr>
        <w:jc w:val="both"/>
        <w:rPr>
          <w:rFonts w:ascii="Arial" w:hAnsi="Arial" w:cs="Arial"/>
          <w:sz w:val="20"/>
          <w:szCs w:val="20"/>
        </w:rPr>
      </w:pPr>
      <w:r w:rsidRPr="006D1E71">
        <w:rPr>
          <w:rFonts w:ascii="Arial" w:hAnsi="Arial" w:cs="Arial"/>
          <w:sz w:val="20"/>
          <w:szCs w:val="20"/>
        </w:rPr>
        <w:t xml:space="preserve">LA EMPRESA adjudicada, deberá presentar y mantener vigente de forma interrumpida durante todo el periodo del contrato las pólizas de seguros especificadas a continuación: </w:t>
      </w:r>
    </w:p>
    <w:p w:rsidR="000F6487" w:rsidRPr="006D1E71"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sidRPr="006D1E71">
        <w:rPr>
          <w:rFonts w:ascii="Arial" w:hAnsi="Arial" w:cs="Arial"/>
          <w:b/>
          <w:sz w:val="20"/>
          <w:szCs w:val="20"/>
        </w:rPr>
        <w:t>Póliza Todo Riesgo de Construcción</w:t>
      </w:r>
      <w:r>
        <w:rPr>
          <w:rFonts w:ascii="Arial" w:hAnsi="Arial" w:cs="Arial"/>
          <w:b/>
          <w:sz w:val="20"/>
          <w:szCs w:val="20"/>
        </w:rPr>
        <w:t xml:space="preserve">, </w:t>
      </w:r>
      <w:r>
        <w:rPr>
          <w:rFonts w:ascii="Arial" w:hAnsi="Arial" w:cs="Arial"/>
          <w:sz w:val="20"/>
          <w:szCs w:val="20"/>
        </w:rPr>
        <w:t>Durante la ejecución de la obra, el CONTRATISTA deberá mantener por su cuenta y cargo una Póliza de Seguro adecuada, para asegurar contra todo riesgo, las obras en ejecución, materiales.</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 xml:space="preserve">Las mismas que cubrirán las Obras en construcción de la Estación de Servicio, </w:t>
      </w:r>
      <w:r w:rsidRPr="00BA4481">
        <w:rPr>
          <w:rFonts w:ascii="Arial" w:hAnsi="Arial" w:cs="Arial"/>
          <w:sz w:val="20"/>
          <w:szCs w:val="20"/>
        </w:rPr>
        <w:t xml:space="preserve">el valor asegurado debe ser igual al valor </w:t>
      </w:r>
      <w:r>
        <w:rPr>
          <w:rFonts w:ascii="Arial" w:hAnsi="Arial" w:cs="Arial"/>
          <w:sz w:val="20"/>
          <w:szCs w:val="20"/>
        </w:rPr>
        <w:t>adjudicado para la ampliación de la Estación de Servicio.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0F6487" w:rsidRPr="006D1E71"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sidRPr="006D1E71">
        <w:rPr>
          <w:rFonts w:ascii="Arial" w:hAnsi="Arial" w:cs="Arial"/>
          <w:b/>
          <w:sz w:val="20"/>
          <w:szCs w:val="20"/>
        </w:rPr>
        <w:t xml:space="preserve">Póliza de </w:t>
      </w:r>
      <w:r>
        <w:rPr>
          <w:rFonts w:ascii="Arial" w:hAnsi="Arial" w:cs="Arial"/>
          <w:b/>
          <w:sz w:val="20"/>
          <w:szCs w:val="20"/>
        </w:rPr>
        <w:t xml:space="preserve">Seguro de Accidentes Personales, </w:t>
      </w:r>
      <w:r>
        <w:rPr>
          <w:rFonts w:ascii="Arial" w:hAnsi="Arial" w:cs="Arial"/>
          <w:sz w:val="20"/>
          <w:szCs w:val="20"/>
        </w:rPr>
        <w:t>Los trabajadores, funcionarios y empleados designados por la empresa adjudicada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del Seguro Social Obligatorio.</w:t>
      </w:r>
    </w:p>
    <w:p w:rsidR="000F6487" w:rsidRDefault="000F6487" w:rsidP="000F6487">
      <w:pPr>
        <w:rPr>
          <w:rFonts w:ascii="Arial" w:hAnsi="Arial" w:cs="Arial"/>
          <w:sz w:val="20"/>
          <w:szCs w:val="20"/>
        </w:rPr>
      </w:pPr>
    </w:p>
    <w:p w:rsidR="000F6487" w:rsidRDefault="000F6487" w:rsidP="000F6487">
      <w:pPr>
        <w:jc w:val="both"/>
        <w:rPr>
          <w:rFonts w:ascii="Arial" w:hAnsi="Arial" w:cs="Arial"/>
          <w:sz w:val="20"/>
          <w:szCs w:val="20"/>
        </w:rPr>
      </w:pPr>
      <w:r w:rsidRPr="006D1E71">
        <w:rPr>
          <w:rFonts w:ascii="Arial" w:hAnsi="Arial" w:cs="Arial"/>
          <w:b/>
          <w:sz w:val="20"/>
          <w:szCs w:val="20"/>
        </w:rPr>
        <w:t>Póliza de Responsabilidad Civil</w:t>
      </w:r>
      <w:r>
        <w:rPr>
          <w:rFonts w:ascii="Arial" w:hAnsi="Arial" w:cs="Arial"/>
          <w:b/>
          <w:sz w:val="20"/>
          <w:szCs w:val="20"/>
        </w:rPr>
        <w:t>,</w:t>
      </w:r>
      <w:r w:rsidRPr="006D1E71">
        <w:rPr>
          <w:rFonts w:ascii="Arial" w:hAnsi="Arial" w:cs="Arial"/>
          <w:sz w:val="20"/>
          <w:szCs w:val="20"/>
        </w:rPr>
        <w:t xml:space="preserve"> </w:t>
      </w:r>
      <w:r>
        <w:rPr>
          <w:rFonts w:ascii="Arial" w:hAnsi="Arial" w:cs="Arial"/>
          <w:sz w:val="20"/>
          <w:szCs w:val="20"/>
        </w:rPr>
        <w:t>por los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del contratista y subcontratistas, responsabilidad civil por incendio y/o explosión, daños por agua, grifería lluvia o inundación. Incluyendo daños por gastos de aceleración de siniestros y extraordinario y remoción de escombros dejando indemne a YPFB por cualquier suceso.</w:t>
      </w:r>
    </w:p>
    <w:p w:rsidR="000F6487" w:rsidRDefault="000F6487" w:rsidP="000F6487">
      <w:pPr>
        <w:jc w:val="both"/>
        <w:rPr>
          <w:rFonts w:ascii="Arial" w:hAnsi="Arial" w:cs="Arial"/>
          <w:sz w:val="20"/>
          <w:szCs w:val="20"/>
        </w:rPr>
      </w:pPr>
    </w:p>
    <w:p w:rsidR="000F6487" w:rsidRDefault="000F6487" w:rsidP="000F6487">
      <w:pPr>
        <w:jc w:val="both"/>
        <w:rPr>
          <w:rFonts w:ascii="Verdana" w:hAnsi="Verdana" w:cs="Verdana"/>
          <w:color w:val="000000"/>
          <w:spacing w:val="-1"/>
          <w:sz w:val="18"/>
          <w:szCs w:val="18"/>
        </w:rPr>
      </w:pPr>
      <w:r w:rsidRPr="006D2D9B">
        <w:rPr>
          <w:rFonts w:ascii="Verdana" w:hAnsi="Verdana" w:cs="Verdana"/>
          <w:color w:val="000000"/>
          <w:spacing w:val="-1"/>
          <w:sz w:val="18"/>
          <w:szCs w:val="18"/>
        </w:rPr>
        <w:t>El límite de indemnización por evento y/o reclamos deberá ser por $</w:t>
      </w:r>
      <w:proofErr w:type="spellStart"/>
      <w:r w:rsidRPr="006D2D9B">
        <w:rPr>
          <w:rFonts w:ascii="Verdana" w:hAnsi="Verdana" w:cs="Verdana"/>
          <w:color w:val="000000"/>
          <w:spacing w:val="-1"/>
          <w:sz w:val="18"/>
          <w:szCs w:val="18"/>
        </w:rPr>
        <w:t>us</w:t>
      </w:r>
      <w:proofErr w:type="spellEnd"/>
      <w:r w:rsidRPr="006D2D9B">
        <w:rPr>
          <w:rFonts w:ascii="Verdana" w:hAnsi="Verdana" w:cs="Verdana"/>
          <w:color w:val="000000"/>
          <w:spacing w:val="-1"/>
          <w:sz w:val="18"/>
          <w:szCs w:val="18"/>
        </w:rPr>
        <w:t xml:space="preserve">. </w:t>
      </w:r>
      <w:r>
        <w:rPr>
          <w:rFonts w:ascii="Verdana" w:hAnsi="Verdana" w:cs="Verdana"/>
          <w:color w:val="000000"/>
          <w:spacing w:val="-1"/>
          <w:sz w:val="18"/>
          <w:szCs w:val="18"/>
        </w:rPr>
        <w:t>50</w:t>
      </w:r>
      <w:r w:rsidRPr="006D2D9B">
        <w:rPr>
          <w:rFonts w:ascii="Verdana" w:hAnsi="Verdana" w:cs="Verdana"/>
          <w:color w:val="000000"/>
          <w:spacing w:val="-1"/>
          <w:sz w:val="18"/>
          <w:szCs w:val="18"/>
        </w:rPr>
        <w:t>.000.00</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sidRPr="00485CFE">
        <w:rPr>
          <w:rFonts w:ascii="Arial" w:hAnsi="Arial" w:cs="Arial"/>
          <w:b/>
          <w:sz w:val="20"/>
          <w:szCs w:val="20"/>
        </w:rPr>
        <w:t>Condiciones Adicionales,</w:t>
      </w:r>
      <w:r>
        <w:rPr>
          <w:rFonts w:ascii="Arial" w:hAnsi="Arial" w:cs="Arial"/>
          <w:sz w:val="20"/>
          <w:szCs w:val="20"/>
        </w:rPr>
        <w:t xml:space="preserve"> Todas las pólizas de Seguros anteriormente Mencionadas, deberán cumplir las siguientes condiciones adicionales:</w:t>
      </w:r>
    </w:p>
    <w:p w:rsidR="000F6487" w:rsidRDefault="000F6487" w:rsidP="000F6487">
      <w:pPr>
        <w:jc w:val="both"/>
        <w:rPr>
          <w:rFonts w:ascii="Arial" w:hAnsi="Arial" w:cs="Arial"/>
          <w:sz w:val="20"/>
          <w:szCs w:val="20"/>
        </w:rPr>
      </w:pPr>
    </w:p>
    <w:p w:rsidR="000F6487" w:rsidRDefault="000F6487" w:rsidP="000F6487">
      <w:pPr>
        <w:pStyle w:val="Prrafodelista"/>
        <w:numPr>
          <w:ilvl w:val="0"/>
          <w:numId w:val="2"/>
        </w:numPr>
        <w:jc w:val="both"/>
        <w:rPr>
          <w:rFonts w:ascii="Arial" w:hAnsi="Arial" w:cs="Arial"/>
          <w:sz w:val="20"/>
          <w:szCs w:val="20"/>
        </w:rPr>
      </w:pPr>
      <w:r>
        <w:rPr>
          <w:rFonts w:ascii="Arial" w:hAnsi="Arial" w:cs="Arial"/>
          <w:sz w:val="20"/>
          <w:szCs w:val="20"/>
        </w:rPr>
        <w:t xml:space="preserve">De suspenderse por cualquier razón la vigencia o cobertura de cualquiera de las pólizas nominadas precedentemente, o bien se presente la existencia de eventos no cubiertos por </w:t>
      </w:r>
      <w:r>
        <w:rPr>
          <w:rFonts w:ascii="Arial" w:hAnsi="Arial" w:cs="Arial"/>
          <w:sz w:val="20"/>
          <w:szCs w:val="20"/>
        </w:rPr>
        <w:lastRenderedPageBreak/>
        <w:t>las mismas, el contratista se hace enteramente responsable frente a YPFB y a terceros por todos los daños emergentes.</w:t>
      </w:r>
    </w:p>
    <w:p w:rsidR="000F6487" w:rsidRDefault="000F6487" w:rsidP="000F6487">
      <w:pPr>
        <w:pStyle w:val="Prrafodelista"/>
        <w:numPr>
          <w:ilvl w:val="0"/>
          <w:numId w:val="2"/>
        </w:numPr>
        <w:jc w:val="both"/>
        <w:rPr>
          <w:rFonts w:ascii="Arial" w:hAnsi="Arial" w:cs="Arial"/>
          <w:sz w:val="20"/>
          <w:szCs w:val="20"/>
        </w:rPr>
      </w:pPr>
      <w:r>
        <w:rPr>
          <w:rFonts w:ascii="Arial" w:hAnsi="Arial" w:cs="Arial"/>
          <w:sz w:val="20"/>
          <w:szCs w:val="20"/>
        </w:rPr>
        <w:t>El contratista una vez adjudicado, deberá entregar una copia de las citadas pólizas a YPFB antes de la suscripción del contrato.</w:t>
      </w:r>
    </w:p>
    <w:p w:rsidR="000F6487" w:rsidRDefault="000F6487" w:rsidP="000F6487">
      <w:pPr>
        <w:pStyle w:val="Prrafodelista"/>
        <w:ind w:left="0"/>
        <w:jc w:val="both"/>
        <w:rPr>
          <w:rFonts w:ascii="Arial" w:hAnsi="Arial" w:cs="Arial"/>
          <w:sz w:val="20"/>
          <w:szCs w:val="20"/>
        </w:rPr>
      </w:pPr>
    </w:p>
    <w:p w:rsidR="000F6487" w:rsidRDefault="000F6487" w:rsidP="000F6487">
      <w:pPr>
        <w:pStyle w:val="Prrafodelista"/>
        <w:numPr>
          <w:ilvl w:val="0"/>
          <w:numId w:val="1"/>
        </w:numPr>
        <w:contextualSpacing/>
        <w:jc w:val="both"/>
        <w:rPr>
          <w:rFonts w:ascii="Arial" w:hAnsi="Arial" w:cs="Arial"/>
          <w:b/>
          <w:sz w:val="20"/>
          <w:szCs w:val="20"/>
        </w:rPr>
      </w:pPr>
      <w:r>
        <w:rPr>
          <w:rFonts w:ascii="Arial" w:hAnsi="Arial" w:cs="Arial"/>
          <w:b/>
          <w:sz w:val="20"/>
          <w:szCs w:val="20"/>
        </w:rPr>
        <w:t xml:space="preserve">EXPERIENCIA DE LA EMPRESA </w:t>
      </w:r>
    </w:p>
    <w:p w:rsidR="000F6487" w:rsidRDefault="000F6487" w:rsidP="000F6487">
      <w:pPr>
        <w:contextualSpacing/>
        <w:jc w:val="both"/>
        <w:rPr>
          <w:rFonts w:ascii="Arial" w:hAnsi="Arial" w:cs="Arial"/>
          <w:b/>
          <w:sz w:val="20"/>
          <w:szCs w:val="20"/>
        </w:rPr>
      </w:pPr>
    </w:p>
    <w:p w:rsidR="000F6487" w:rsidRDefault="000F6487" w:rsidP="000F6487">
      <w:pPr>
        <w:numPr>
          <w:ilvl w:val="0"/>
          <w:numId w:val="4"/>
        </w:numPr>
        <w:contextualSpacing/>
        <w:jc w:val="both"/>
        <w:rPr>
          <w:rFonts w:ascii="Arial" w:hAnsi="Arial" w:cs="Arial"/>
          <w:sz w:val="20"/>
          <w:szCs w:val="20"/>
        </w:rPr>
      </w:pPr>
      <w:r w:rsidRPr="007E18FC">
        <w:rPr>
          <w:rFonts w:ascii="Arial" w:hAnsi="Arial" w:cs="Arial"/>
          <w:b/>
          <w:sz w:val="20"/>
          <w:szCs w:val="20"/>
        </w:rPr>
        <w:t>Experiencia General de la Empresa</w:t>
      </w:r>
    </w:p>
    <w:p w:rsidR="000F6487" w:rsidRDefault="000F6487" w:rsidP="000F6487">
      <w:pPr>
        <w:contextualSpacing/>
        <w:jc w:val="both"/>
        <w:rPr>
          <w:rFonts w:ascii="Arial" w:hAnsi="Arial" w:cs="Arial"/>
          <w:sz w:val="20"/>
          <w:szCs w:val="20"/>
        </w:rPr>
      </w:pPr>
    </w:p>
    <w:p w:rsidR="000F6487" w:rsidRDefault="000F6487" w:rsidP="000F6487">
      <w:pPr>
        <w:contextualSpacing/>
        <w:jc w:val="both"/>
        <w:rPr>
          <w:rFonts w:ascii="Arial" w:hAnsi="Arial" w:cs="Arial"/>
          <w:sz w:val="20"/>
          <w:szCs w:val="20"/>
        </w:rPr>
      </w:pPr>
      <w:r>
        <w:rPr>
          <w:rFonts w:ascii="Arial" w:hAnsi="Arial" w:cs="Arial"/>
          <w:sz w:val="20"/>
          <w:szCs w:val="20"/>
        </w:rPr>
        <w:t>La empresa deberá contar con experiencia certificada con Actas de recepción definitiva o su equivalente de obras acumulados con un monto de por lo menos 1 vez el valor del precio referencial de la convocatoria.</w:t>
      </w:r>
    </w:p>
    <w:p w:rsidR="000F6487" w:rsidRDefault="000F6487" w:rsidP="000F6487">
      <w:pPr>
        <w:contextualSpacing/>
        <w:jc w:val="both"/>
        <w:rPr>
          <w:rFonts w:ascii="Arial" w:hAnsi="Arial" w:cs="Arial"/>
          <w:sz w:val="20"/>
          <w:szCs w:val="20"/>
        </w:rPr>
      </w:pPr>
    </w:p>
    <w:p w:rsidR="000F6487" w:rsidRDefault="000F6487" w:rsidP="000F6487">
      <w:pPr>
        <w:contextualSpacing/>
        <w:jc w:val="both"/>
        <w:rPr>
          <w:rFonts w:ascii="Arial" w:hAnsi="Arial" w:cs="Arial"/>
          <w:sz w:val="20"/>
          <w:szCs w:val="20"/>
        </w:rPr>
      </w:pPr>
      <w:r>
        <w:rPr>
          <w:rFonts w:ascii="Arial" w:hAnsi="Arial" w:cs="Arial"/>
          <w:sz w:val="20"/>
          <w:szCs w:val="20"/>
        </w:rPr>
        <w:t xml:space="preserve">YPFB podrá solicitar en cualquier momento la documentación de respaldo. </w:t>
      </w:r>
    </w:p>
    <w:p w:rsidR="000F6487" w:rsidRDefault="000F6487" w:rsidP="000F6487">
      <w:pPr>
        <w:contextualSpacing/>
        <w:jc w:val="both"/>
        <w:rPr>
          <w:rFonts w:ascii="Arial" w:hAnsi="Arial" w:cs="Arial"/>
          <w:sz w:val="20"/>
          <w:szCs w:val="20"/>
        </w:rPr>
      </w:pPr>
    </w:p>
    <w:p w:rsidR="000F6487" w:rsidRDefault="000F6487" w:rsidP="000F6487">
      <w:pPr>
        <w:numPr>
          <w:ilvl w:val="0"/>
          <w:numId w:val="4"/>
        </w:numPr>
        <w:contextualSpacing/>
        <w:jc w:val="both"/>
        <w:rPr>
          <w:rFonts w:ascii="Arial" w:hAnsi="Arial" w:cs="Arial"/>
          <w:b/>
          <w:sz w:val="20"/>
          <w:szCs w:val="20"/>
        </w:rPr>
      </w:pPr>
      <w:r w:rsidRPr="007E18FC">
        <w:rPr>
          <w:rFonts w:ascii="Arial" w:hAnsi="Arial" w:cs="Arial"/>
          <w:b/>
          <w:sz w:val="20"/>
          <w:szCs w:val="20"/>
        </w:rPr>
        <w:t>Experiencia Especifica de la Empresa</w:t>
      </w:r>
    </w:p>
    <w:p w:rsidR="000F6487" w:rsidRDefault="000F6487" w:rsidP="000F6487">
      <w:pPr>
        <w:contextualSpacing/>
        <w:jc w:val="both"/>
        <w:rPr>
          <w:rFonts w:ascii="Arial" w:hAnsi="Arial" w:cs="Arial"/>
          <w:b/>
          <w:sz w:val="20"/>
          <w:szCs w:val="20"/>
        </w:rPr>
      </w:pPr>
    </w:p>
    <w:p w:rsidR="000F6487" w:rsidRDefault="000F6487" w:rsidP="000F6487">
      <w:pPr>
        <w:contextualSpacing/>
        <w:jc w:val="both"/>
        <w:rPr>
          <w:rFonts w:ascii="Arial" w:hAnsi="Arial" w:cs="Arial"/>
          <w:sz w:val="20"/>
          <w:szCs w:val="20"/>
        </w:rPr>
      </w:pPr>
      <w:r>
        <w:rPr>
          <w:rFonts w:ascii="Arial" w:hAnsi="Arial" w:cs="Arial"/>
          <w:sz w:val="20"/>
          <w:szCs w:val="20"/>
        </w:rPr>
        <w:t>La empresa deberá contar con experiencia certificada con Actas de recepción definitiva o su equivalente de obras similares con un monto de contratos de por lo menos 0,5 veces el valor del precio referencial de la convocatoria.</w:t>
      </w:r>
    </w:p>
    <w:p w:rsidR="000F6487" w:rsidRDefault="000F6487" w:rsidP="000F6487">
      <w:pPr>
        <w:contextualSpacing/>
        <w:jc w:val="both"/>
        <w:rPr>
          <w:rFonts w:ascii="Arial" w:hAnsi="Arial" w:cs="Arial"/>
          <w:sz w:val="20"/>
          <w:szCs w:val="20"/>
        </w:rPr>
      </w:pPr>
    </w:p>
    <w:p w:rsidR="000F6487" w:rsidRDefault="000F6487" w:rsidP="000F6487">
      <w:pPr>
        <w:contextualSpacing/>
        <w:jc w:val="both"/>
        <w:rPr>
          <w:rFonts w:ascii="Arial" w:hAnsi="Arial" w:cs="Arial"/>
          <w:sz w:val="20"/>
          <w:szCs w:val="20"/>
        </w:rPr>
      </w:pPr>
      <w:r>
        <w:rPr>
          <w:rFonts w:ascii="Arial" w:hAnsi="Arial" w:cs="Arial"/>
          <w:sz w:val="20"/>
          <w:szCs w:val="20"/>
        </w:rPr>
        <w:t xml:space="preserve">YPFB podrá solicitar en cualquier momento la documentación de respaldo. </w:t>
      </w:r>
    </w:p>
    <w:p w:rsidR="000F6487" w:rsidRPr="00104EBA" w:rsidRDefault="000F6487" w:rsidP="000F6487">
      <w:pPr>
        <w:jc w:val="both"/>
        <w:rPr>
          <w:rFonts w:ascii="Arial" w:hAnsi="Arial" w:cs="Arial"/>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PERSONAL TÉCNICO CLAVE REQUERIDO</w:t>
      </w:r>
    </w:p>
    <w:p w:rsidR="000F6487" w:rsidRPr="00104EBA" w:rsidRDefault="000F6487" w:rsidP="000F6487">
      <w:pPr>
        <w:jc w:val="both"/>
        <w:rPr>
          <w:rFonts w:ascii="Arial" w:hAnsi="Arial" w:cs="Arial"/>
          <w:b/>
          <w:sz w:val="20"/>
          <w:szCs w:val="20"/>
        </w:rPr>
      </w:pPr>
    </w:p>
    <w:p w:rsidR="000F6487" w:rsidRDefault="000F6487" w:rsidP="000F6487">
      <w:pPr>
        <w:jc w:val="both"/>
        <w:rPr>
          <w:rFonts w:ascii="Arial" w:hAnsi="Arial" w:cs="Arial"/>
          <w:sz w:val="20"/>
          <w:szCs w:val="20"/>
        </w:rPr>
      </w:pPr>
      <w:r w:rsidRPr="00104EBA">
        <w:rPr>
          <w:rFonts w:ascii="Arial" w:hAnsi="Arial" w:cs="Arial"/>
          <w:sz w:val="20"/>
          <w:szCs w:val="20"/>
        </w:rPr>
        <w:t>El personal clave mínimo requerido para la ejecución de obra, es:</w:t>
      </w:r>
    </w:p>
    <w:p w:rsidR="000F6487" w:rsidRPr="00104EBA" w:rsidRDefault="000F6487" w:rsidP="000F6487">
      <w:pPr>
        <w:rPr>
          <w:rFonts w:ascii="Arial" w:hAnsi="Arial" w:cs="Arial"/>
          <w:sz w:val="20"/>
          <w:szCs w:val="20"/>
        </w:rPr>
      </w:pPr>
    </w:p>
    <w:tbl>
      <w:tblPr>
        <w:tblW w:w="499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1"/>
        <w:gridCol w:w="1511"/>
        <w:gridCol w:w="1722"/>
        <w:gridCol w:w="3779"/>
        <w:gridCol w:w="1523"/>
      </w:tblGrid>
      <w:tr w:rsidR="000F6487" w:rsidRPr="00DA73C8" w:rsidTr="00B86F2D">
        <w:trPr>
          <w:trHeight w:val="154"/>
          <w:jc w:val="center"/>
        </w:trPr>
        <w:tc>
          <w:tcPr>
            <w:tcW w:w="4134" w:type="pct"/>
            <w:gridSpan w:val="4"/>
            <w:tcBorders>
              <w:top w:val="single" w:sz="12" w:space="0" w:color="auto"/>
              <w:bottom w:val="single" w:sz="12" w:space="0" w:color="auto"/>
            </w:tcBorders>
            <w:shd w:val="clear" w:color="auto" w:fill="B3B3B3"/>
            <w:vAlign w:val="center"/>
          </w:tcPr>
          <w:p w:rsidR="000F6487" w:rsidRPr="00DA73C8" w:rsidRDefault="000F6487" w:rsidP="00B86F2D">
            <w:pPr>
              <w:jc w:val="center"/>
              <w:rPr>
                <w:rFonts w:ascii="Arial" w:hAnsi="Arial" w:cs="Arial"/>
                <w:b/>
                <w:sz w:val="18"/>
                <w:szCs w:val="20"/>
              </w:rPr>
            </w:pPr>
            <w:r w:rsidRPr="00DA73C8">
              <w:rPr>
                <w:rFonts w:ascii="Arial" w:hAnsi="Arial" w:cs="Arial"/>
                <w:b/>
                <w:sz w:val="18"/>
                <w:szCs w:val="20"/>
              </w:rPr>
              <w:t>PERSONAL TECNICO CLAVE REQUERIDO</w:t>
            </w:r>
          </w:p>
        </w:tc>
        <w:tc>
          <w:tcPr>
            <w:tcW w:w="866" w:type="pct"/>
            <w:tcBorders>
              <w:top w:val="single" w:sz="12" w:space="0" w:color="auto"/>
              <w:bottom w:val="single" w:sz="12" w:space="0" w:color="auto"/>
            </w:tcBorders>
            <w:shd w:val="clear" w:color="auto" w:fill="B3B3B3"/>
          </w:tcPr>
          <w:p w:rsidR="000F6487" w:rsidRPr="00DA73C8" w:rsidRDefault="000F6487" w:rsidP="00B86F2D">
            <w:pPr>
              <w:jc w:val="center"/>
              <w:rPr>
                <w:rFonts w:ascii="Arial" w:hAnsi="Arial" w:cs="Arial"/>
                <w:b/>
                <w:sz w:val="18"/>
                <w:szCs w:val="20"/>
              </w:rPr>
            </w:pPr>
          </w:p>
        </w:tc>
      </w:tr>
      <w:tr w:rsidR="000F6487" w:rsidRPr="00DA73C8" w:rsidTr="00B86F2D">
        <w:trPr>
          <w:trHeight w:val="419"/>
          <w:jc w:val="center"/>
        </w:trPr>
        <w:tc>
          <w:tcPr>
            <w:tcW w:w="148" w:type="pc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0F6487" w:rsidRPr="00DA73C8" w:rsidRDefault="000F6487" w:rsidP="00B86F2D">
            <w:pPr>
              <w:jc w:val="center"/>
              <w:rPr>
                <w:rFonts w:ascii="Arial" w:hAnsi="Arial" w:cs="Arial"/>
                <w:b/>
                <w:sz w:val="18"/>
                <w:szCs w:val="20"/>
              </w:rPr>
            </w:pPr>
            <w:r w:rsidRPr="00DA73C8">
              <w:rPr>
                <w:rFonts w:ascii="Arial" w:hAnsi="Arial" w:cs="Arial"/>
                <w:b/>
                <w:sz w:val="18"/>
                <w:szCs w:val="20"/>
              </w:rPr>
              <w:t>N°</w:t>
            </w:r>
          </w:p>
        </w:tc>
        <w:tc>
          <w:tcPr>
            <w:tcW w:w="859" w:type="pct"/>
            <w:tcBorders>
              <w:top w:val="single" w:sz="12" w:space="0" w:color="auto"/>
              <w:left w:val="single" w:sz="4" w:space="0" w:color="auto"/>
              <w:bottom w:val="single" w:sz="4" w:space="0" w:color="auto"/>
              <w:right w:val="single" w:sz="4" w:space="0" w:color="auto"/>
            </w:tcBorders>
            <w:shd w:val="clear" w:color="auto" w:fill="F2F2F2"/>
            <w:vAlign w:val="center"/>
          </w:tcPr>
          <w:p w:rsidR="000F6487" w:rsidRPr="00DA73C8" w:rsidRDefault="000F6487" w:rsidP="00B86F2D">
            <w:pPr>
              <w:jc w:val="center"/>
              <w:rPr>
                <w:rFonts w:ascii="Arial" w:hAnsi="Arial" w:cs="Arial"/>
                <w:b/>
                <w:sz w:val="18"/>
                <w:szCs w:val="20"/>
              </w:rPr>
            </w:pPr>
            <w:r w:rsidRPr="00DA73C8">
              <w:rPr>
                <w:rFonts w:ascii="Arial" w:hAnsi="Arial" w:cs="Arial"/>
                <w:b/>
                <w:sz w:val="18"/>
                <w:szCs w:val="20"/>
              </w:rPr>
              <w:t>FORMACIÓN</w:t>
            </w:r>
          </w:p>
        </w:tc>
        <w:tc>
          <w:tcPr>
            <w:tcW w:w="979" w:type="pct"/>
            <w:tcBorders>
              <w:top w:val="single" w:sz="12" w:space="0" w:color="auto"/>
              <w:left w:val="single" w:sz="4" w:space="0" w:color="auto"/>
              <w:bottom w:val="single" w:sz="4" w:space="0" w:color="auto"/>
              <w:right w:val="single" w:sz="4" w:space="0" w:color="auto"/>
            </w:tcBorders>
            <w:shd w:val="clear" w:color="auto" w:fill="F2F2F2"/>
            <w:vAlign w:val="center"/>
          </w:tcPr>
          <w:p w:rsidR="000F6487" w:rsidRPr="00DA73C8" w:rsidRDefault="000F6487" w:rsidP="00B86F2D">
            <w:pPr>
              <w:jc w:val="center"/>
              <w:rPr>
                <w:rFonts w:ascii="Arial" w:hAnsi="Arial" w:cs="Arial"/>
                <w:b/>
                <w:sz w:val="18"/>
                <w:szCs w:val="20"/>
              </w:rPr>
            </w:pPr>
            <w:r w:rsidRPr="00DA73C8">
              <w:rPr>
                <w:rFonts w:ascii="Arial" w:hAnsi="Arial" w:cs="Arial"/>
                <w:b/>
                <w:sz w:val="18"/>
                <w:szCs w:val="20"/>
              </w:rPr>
              <w:t>CARGO A DESEMPEÑAR</w:t>
            </w:r>
          </w:p>
        </w:tc>
        <w:tc>
          <w:tcPr>
            <w:tcW w:w="2148" w:type="pct"/>
            <w:tcBorders>
              <w:top w:val="single" w:sz="12" w:space="0" w:color="auto"/>
              <w:left w:val="single" w:sz="4" w:space="0" w:color="auto"/>
            </w:tcBorders>
            <w:shd w:val="clear" w:color="auto" w:fill="F2F2F2"/>
            <w:vAlign w:val="center"/>
          </w:tcPr>
          <w:p w:rsidR="000F6487" w:rsidRPr="00DA73C8" w:rsidRDefault="000F6487" w:rsidP="00B86F2D">
            <w:pPr>
              <w:jc w:val="center"/>
              <w:rPr>
                <w:rFonts w:ascii="Arial" w:hAnsi="Arial" w:cs="Arial"/>
                <w:b/>
                <w:sz w:val="18"/>
                <w:szCs w:val="20"/>
              </w:rPr>
            </w:pPr>
            <w:r w:rsidRPr="00DA73C8">
              <w:rPr>
                <w:rFonts w:ascii="Arial" w:hAnsi="Arial" w:cs="Arial"/>
                <w:b/>
                <w:sz w:val="18"/>
                <w:szCs w:val="20"/>
              </w:rPr>
              <w:t xml:space="preserve">CARGO SIMILAR </w:t>
            </w:r>
          </w:p>
        </w:tc>
        <w:tc>
          <w:tcPr>
            <w:tcW w:w="866" w:type="pct"/>
            <w:tcBorders>
              <w:top w:val="single" w:sz="12" w:space="0" w:color="auto"/>
              <w:left w:val="single" w:sz="4" w:space="0" w:color="auto"/>
            </w:tcBorders>
            <w:shd w:val="clear" w:color="auto" w:fill="F2F2F2"/>
          </w:tcPr>
          <w:p w:rsidR="000F6487" w:rsidRPr="00DA73C8" w:rsidRDefault="000F6487" w:rsidP="00B86F2D">
            <w:pPr>
              <w:jc w:val="center"/>
              <w:rPr>
                <w:rFonts w:ascii="Arial" w:hAnsi="Arial" w:cs="Arial"/>
                <w:b/>
                <w:sz w:val="18"/>
                <w:szCs w:val="20"/>
              </w:rPr>
            </w:pPr>
            <w:r>
              <w:rPr>
                <w:rFonts w:ascii="Arial" w:hAnsi="Arial" w:cs="Arial"/>
                <w:b/>
                <w:sz w:val="18"/>
                <w:szCs w:val="20"/>
              </w:rPr>
              <w:t>EXPERIENCIA</w:t>
            </w:r>
          </w:p>
        </w:tc>
      </w:tr>
      <w:tr w:rsidR="000F6487" w:rsidRPr="00DA73C8" w:rsidTr="00B86F2D">
        <w:trPr>
          <w:trHeight w:val="714"/>
          <w:jc w:val="center"/>
        </w:trPr>
        <w:tc>
          <w:tcPr>
            <w:tcW w:w="148"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1</w:t>
            </w:r>
          </w:p>
        </w:tc>
        <w:tc>
          <w:tcPr>
            <w:tcW w:w="859" w:type="pct"/>
            <w:tcBorders>
              <w:top w:val="single" w:sz="12" w:space="0" w:color="auto"/>
              <w:left w:val="single" w:sz="4" w:space="0" w:color="auto"/>
              <w:bottom w:val="single" w:sz="4"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 xml:space="preserve">Ingeniero Civil </w:t>
            </w:r>
          </w:p>
        </w:tc>
        <w:tc>
          <w:tcPr>
            <w:tcW w:w="979" w:type="pct"/>
            <w:tcBorders>
              <w:top w:val="single" w:sz="12" w:space="0" w:color="auto"/>
              <w:left w:val="single" w:sz="4" w:space="0" w:color="auto"/>
              <w:bottom w:val="single" w:sz="4"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Superintendente de obra, Profesional en estructuras, instalaciones sanitarias y pluviales</w:t>
            </w:r>
            <w:r>
              <w:rPr>
                <w:rFonts w:ascii="Arial" w:hAnsi="Arial" w:cs="Arial"/>
                <w:sz w:val="18"/>
                <w:szCs w:val="20"/>
              </w:rPr>
              <w:t xml:space="preserve"> (con permanencia </w:t>
            </w:r>
            <w:r w:rsidRPr="009B4BF1">
              <w:rPr>
                <w:rFonts w:ascii="Arial" w:hAnsi="Arial" w:cs="Arial"/>
                <w:sz w:val="18"/>
                <w:szCs w:val="20"/>
              </w:rPr>
              <w:t>parcial</w:t>
            </w:r>
            <w:r>
              <w:rPr>
                <w:rFonts w:ascii="Arial" w:hAnsi="Arial" w:cs="Arial"/>
                <w:sz w:val="18"/>
                <w:szCs w:val="20"/>
              </w:rPr>
              <w:t xml:space="preserve"> en Obra)</w:t>
            </w:r>
          </w:p>
        </w:tc>
        <w:tc>
          <w:tcPr>
            <w:tcW w:w="2148" w:type="pct"/>
            <w:tcBorders>
              <w:top w:val="single" w:sz="12" w:space="0" w:color="auto"/>
              <w:left w:val="single" w:sz="4" w:space="0" w:color="auto"/>
            </w:tcBorders>
            <w:shd w:val="clear" w:color="auto" w:fill="auto"/>
            <w:vAlign w:val="center"/>
          </w:tcPr>
          <w:p w:rsidR="000F6487" w:rsidRPr="007E18FC" w:rsidRDefault="000F6487" w:rsidP="00B86F2D">
            <w:pPr>
              <w:jc w:val="center"/>
              <w:rPr>
                <w:rFonts w:ascii="Arial" w:hAnsi="Arial" w:cs="Arial"/>
                <w:sz w:val="18"/>
                <w:szCs w:val="20"/>
              </w:rPr>
            </w:pPr>
            <w:r w:rsidRPr="007E18FC">
              <w:rPr>
                <w:rFonts w:ascii="Arial" w:hAnsi="Arial" w:cs="Arial"/>
                <w:sz w:val="18"/>
                <w:szCs w:val="20"/>
              </w:rPr>
              <w:t>Superintendente, Director de obra, Supervisor, Fiscal o técnico de seguimiento de Obra en obras similares</w:t>
            </w:r>
            <w:r>
              <w:rPr>
                <w:rFonts w:ascii="Arial" w:hAnsi="Arial" w:cs="Arial"/>
                <w:sz w:val="18"/>
                <w:szCs w:val="20"/>
              </w:rPr>
              <w:t xml:space="preserve"> </w:t>
            </w:r>
          </w:p>
        </w:tc>
        <w:tc>
          <w:tcPr>
            <w:tcW w:w="866" w:type="pct"/>
            <w:tcBorders>
              <w:top w:val="single" w:sz="12" w:space="0" w:color="auto"/>
              <w:left w:val="single" w:sz="4" w:space="0" w:color="auto"/>
            </w:tcBorders>
            <w:vAlign w:val="center"/>
          </w:tcPr>
          <w:p w:rsidR="000F6487" w:rsidRDefault="000F6487" w:rsidP="00B86F2D">
            <w:pPr>
              <w:jc w:val="center"/>
              <w:rPr>
                <w:rFonts w:ascii="Arial" w:hAnsi="Arial" w:cs="Arial"/>
                <w:sz w:val="18"/>
                <w:szCs w:val="20"/>
              </w:rPr>
            </w:pPr>
            <w:r>
              <w:rPr>
                <w:rFonts w:ascii="Arial" w:hAnsi="Arial" w:cs="Arial"/>
                <w:sz w:val="18"/>
                <w:szCs w:val="20"/>
              </w:rPr>
              <w:t>General: 3 Años (*)</w:t>
            </w:r>
          </w:p>
          <w:p w:rsidR="000F6487" w:rsidRPr="007E18FC" w:rsidRDefault="000F6487" w:rsidP="00B86F2D">
            <w:pPr>
              <w:jc w:val="center"/>
              <w:rPr>
                <w:rFonts w:ascii="Arial" w:hAnsi="Arial" w:cs="Arial"/>
                <w:sz w:val="18"/>
                <w:szCs w:val="20"/>
              </w:rPr>
            </w:pPr>
            <w:r>
              <w:rPr>
                <w:rFonts w:ascii="Arial" w:hAnsi="Arial" w:cs="Arial"/>
                <w:sz w:val="18"/>
                <w:szCs w:val="20"/>
              </w:rPr>
              <w:t>Especifica: Mínimo 2 cargos Similares en Obras Similares</w:t>
            </w:r>
          </w:p>
        </w:tc>
      </w:tr>
      <w:tr w:rsidR="000F6487" w:rsidRPr="00DA73C8" w:rsidTr="00B86F2D">
        <w:trPr>
          <w:trHeight w:val="713"/>
          <w:jc w:val="center"/>
        </w:trPr>
        <w:tc>
          <w:tcPr>
            <w:tcW w:w="148" w:type="pct"/>
            <w:tcBorders>
              <w:top w:val="single" w:sz="12"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2</w:t>
            </w:r>
          </w:p>
        </w:tc>
        <w:tc>
          <w:tcPr>
            <w:tcW w:w="859" w:type="pct"/>
            <w:tcBorders>
              <w:top w:val="single" w:sz="12" w:space="0" w:color="auto"/>
              <w:left w:val="single" w:sz="4" w:space="0" w:color="auto"/>
              <w:bottom w:val="single" w:sz="4"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Ingeniero Civil</w:t>
            </w:r>
            <w:r>
              <w:rPr>
                <w:rFonts w:ascii="Arial" w:hAnsi="Arial" w:cs="Arial"/>
                <w:sz w:val="18"/>
                <w:szCs w:val="20"/>
              </w:rPr>
              <w:t xml:space="preserve"> o Arquitecto</w:t>
            </w:r>
          </w:p>
        </w:tc>
        <w:tc>
          <w:tcPr>
            <w:tcW w:w="979" w:type="pct"/>
            <w:tcBorders>
              <w:top w:val="single" w:sz="12" w:space="0" w:color="auto"/>
              <w:left w:val="single" w:sz="4" w:space="0" w:color="auto"/>
              <w:bottom w:val="single" w:sz="4"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Residente de Obra</w:t>
            </w:r>
            <w:r>
              <w:rPr>
                <w:rFonts w:ascii="Arial" w:hAnsi="Arial" w:cs="Arial"/>
                <w:sz w:val="18"/>
                <w:szCs w:val="20"/>
              </w:rPr>
              <w:t xml:space="preserve"> (con permanencia Total en Obra)</w:t>
            </w:r>
          </w:p>
        </w:tc>
        <w:tc>
          <w:tcPr>
            <w:tcW w:w="2148" w:type="pct"/>
            <w:tcBorders>
              <w:top w:val="single" w:sz="12" w:space="0" w:color="auto"/>
              <w:left w:val="single" w:sz="4" w:space="0" w:color="auto"/>
            </w:tcBorders>
            <w:shd w:val="clear" w:color="auto" w:fill="auto"/>
            <w:vAlign w:val="center"/>
          </w:tcPr>
          <w:p w:rsidR="000F6487" w:rsidRPr="007E18FC" w:rsidRDefault="000F6487" w:rsidP="00B86F2D">
            <w:pPr>
              <w:jc w:val="center"/>
              <w:rPr>
                <w:rFonts w:ascii="Arial" w:hAnsi="Arial" w:cs="Arial"/>
                <w:sz w:val="18"/>
                <w:szCs w:val="20"/>
              </w:rPr>
            </w:pPr>
            <w:r w:rsidRPr="007E18FC">
              <w:rPr>
                <w:rFonts w:ascii="Arial" w:hAnsi="Arial" w:cs="Arial"/>
                <w:sz w:val="18"/>
                <w:szCs w:val="20"/>
              </w:rPr>
              <w:t>Residente de obras, Supervisor, Fiscal o técnico de seguimiento de Obra en obras similares</w:t>
            </w:r>
            <w:r>
              <w:rPr>
                <w:rFonts w:ascii="Arial" w:hAnsi="Arial" w:cs="Arial"/>
                <w:sz w:val="18"/>
                <w:szCs w:val="20"/>
              </w:rPr>
              <w:t>.</w:t>
            </w:r>
          </w:p>
        </w:tc>
        <w:tc>
          <w:tcPr>
            <w:tcW w:w="866" w:type="pct"/>
            <w:tcBorders>
              <w:top w:val="single" w:sz="12" w:space="0" w:color="auto"/>
              <w:left w:val="single" w:sz="4" w:space="0" w:color="auto"/>
            </w:tcBorders>
            <w:vAlign w:val="center"/>
          </w:tcPr>
          <w:p w:rsidR="000F6487" w:rsidRDefault="000F6487" w:rsidP="00B86F2D">
            <w:pPr>
              <w:jc w:val="center"/>
              <w:rPr>
                <w:rFonts w:ascii="Arial" w:hAnsi="Arial" w:cs="Arial"/>
                <w:sz w:val="18"/>
                <w:szCs w:val="20"/>
              </w:rPr>
            </w:pPr>
            <w:r>
              <w:rPr>
                <w:rFonts w:ascii="Arial" w:hAnsi="Arial" w:cs="Arial"/>
                <w:sz w:val="18"/>
                <w:szCs w:val="20"/>
              </w:rPr>
              <w:t>General: 2 Años (*)</w:t>
            </w:r>
          </w:p>
          <w:p w:rsidR="000F6487" w:rsidRPr="007E18FC" w:rsidRDefault="000F6487" w:rsidP="00B86F2D">
            <w:pPr>
              <w:jc w:val="center"/>
              <w:rPr>
                <w:rFonts w:ascii="Arial" w:hAnsi="Arial" w:cs="Arial"/>
                <w:sz w:val="18"/>
                <w:szCs w:val="20"/>
              </w:rPr>
            </w:pPr>
            <w:r>
              <w:rPr>
                <w:rFonts w:ascii="Arial" w:hAnsi="Arial" w:cs="Arial"/>
                <w:sz w:val="18"/>
                <w:szCs w:val="20"/>
              </w:rPr>
              <w:t>Especifica: Mínimo 2 cargos Similares en Obras Similares</w:t>
            </w:r>
          </w:p>
        </w:tc>
      </w:tr>
      <w:tr w:rsidR="000F6487" w:rsidRPr="00DA73C8" w:rsidTr="00B86F2D">
        <w:trPr>
          <w:trHeight w:val="666"/>
          <w:jc w:val="center"/>
        </w:trPr>
        <w:tc>
          <w:tcPr>
            <w:tcW w:w="148" w:type="pct"/>
            <w:tcBorders>
              <w:top w:val="single" w:sz="12" w:space="0" w:color="auto"/>
              <w:left w:val="single" w:sz="12" w:space="0" w:color="auto"/>
              <w:right w:val="single" w:sz="4" w:space="0" w:color="auto"/>
            </w:tcBorders>
            <w:shd w:val="clear" w:color="auto" w:fill="auto"/>
            <w:tcMar>
              <w:left w:w="0" w:type="dxa"/>
              <w:right w:w="0" w:type="dxa"/>
            </w:tcMar>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3</w:t>
            </w:r>
          </w:p>
        </w:tc>
        <w:tc>
          <w:tcPr>
            <w:tcW w:w="859" w:type="pct"/>
            <w:tcBorders>
              <w:top w:val="single" w:sz="12" w:space="0" w:color="auto"/>
              <w:left w:val="single" w:sz="4"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Ingeniero Eléctrico</w:t>
            </w:r>
          </w:p>
        </w:tc>
        <w:tc>
          <w:tcPr>
            <w:tcW w:w="979" w:type="pct"/>
            <w:tcBorders>
              <w:top w:val="single" w:sz="12" w:space="0" w:color="auto"/>
              <w:left w:val="single" w:sz="4"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Profesional eléctrico, redes de datos y vos (con permanencia  parcial en obra)</w:t>
            </w:r>
          </w:p>
        </w:tc>
        <w:tc>
          <w:tcPr>
            <w:tcW w:w="2148" w:type="pct"/>
            <w:tcBorders>
              <w:top w:val="single" w:sz="12" w:space="0" w:color="auto"/>
              <w:left w:val="single" w:sz="4" w:space="0" w:color="auto"/>
            </w:tcBorders>
            <w:shd w:val="clear" w:color="auto" w:fill="auto"/>
            <w:vAlign w:val="center"/>
          </w:tcPr>
          <w:p w:rsidR="000F6487" w:rsidRPr="007E18FC" w:rsidRDefault="000F6487" w:rsidP="00B86F2D">
            <w:pPr>
              <w:jc w:val="center"/>
              <w:rPr>
                <w:rFonts w:ascii="Arial" w:hAnsi="Arial" w:cs="Arial"/>
                <w:sz w:val="18"/>
                <w:szCs w:val="20"/>
              </w:rPr>
            </w:pPr>
            <w:r w:rsidRPr="007E18FC">
              <w:rPr>
                <w:rFonts w:ascii="Arial" w:hAnsi="Arial" w:cs="Arial"/>
                <w:sz w:val="18"/>
                <w:szCs w:val="20"/>
              </w:rPr>
              <w:t>Supervisor, Fiscal, Director, Jefe, Técnico  o residente en instalaciones de sistemas eléctricos en obras similares</w:t>
            </w:r>
            <w:r>
              <w:rPr>
                <w:rFonts w:ascii="Arial" w:hAnsi="Arial" w:cs="Arial"/>
                <w:sz w:val="18"/>
                <w:szCs w:val="20"/>
              </w:rPr>
              <w:t>.</w:t>
            </w:r>
            <w:r w:rsidRPr="007E18FC">
              <w:rPr>
                <w:rFonts w:ascii="Arial" w:hAnsi="Arial" w:cs="Arial"/>
                <w:sz w:val="18"/>
                <w:szCs w:val="20"/>
              </w:rPr>
              <w:t xml:space="preserve"> </w:t>
            </w:r>
          </w:p>
        </w:tc>
        <w:tc>
          <w:tcPr>
            <w:tcW w:w="866" w:type="pct"/>
            <w:tcBorders>
              <w:top w:val="single" w:sz="12" w:space="0" w:color="auto"/>
              <w:left w:val="single" w:sz="4" w:space="0" w:color="auto"/>
            </w:tcBorders>
            <w:vAlign w:val="center"/>
          </w:tcPr>
          <w:p w:rsidR="000F6487" w:rsidRDefault="003A32C6" w:rsidP="00B86F2D">
            <w:pPr>
              <w:jc w:val="center"/>
              <w:rPr>
                <w:rFonts w:ascii="Arial" w:hAnsi="Arial" w:cs="Arial"/>
                <w:sz w:val="18"/>
                <w:szCs w:val="20"/>
              </w:rPr>
            </w:pPr>
            <w:r>
              <w:rPr>
                <w:rFonts w:ascii="Arial" w:hAnsi="Arial" w:cs="Arial"/>
                <w:sz w:val="18"/>
                <w:szCs w:val="20"/>
              </w:rPr>
              <w:t>General: 2</w:t>
            </w:r>
            <w:r w:rsidR="000F6487">
              <w:rPr>
                <w:rFonts w:ascii="Arial" w:hAnsi="Arial" w:cs="Arial"/>
                <w:sz w:val="18"/>
                <w:szCs w:val="20"/>
              </w:rPr>
              <w:t xml:space="preserve"> Años (**)</w:t>
            </w:r>
          </w:p>
          <w:p w:rsidR="000F6487" w:rsidRPr="007E18FC" w:rsidRDefault="000F6487" w:rsidP="00B86F2D">
            <w:pPr>
              <w:jc w:val="center"/>
              <w:rPr>
                <w:rFonts w:ascii="Arial" w:hAnsi="Arial" w:cs="Arial"/>
                <w:sz w:val="18"/>
                <w:szCs w:val="20"/>
              </w:rPr>
            </w:pPr>
            <w:r>
              <w:rPr>
                <w:rFonts w:ascii="Arial" w:hAnsi="Arial" w:cs="Arial"/>
                <w:sz w:val="18"/>
                <w:szCs w:val="20"/>
              </w:rPr>
              <w:t>Especifica: Mínimo 1 cargo similar en Obras similares</w:t>
            </w:r>
          </w:p>
        </w:tc>
      </w:tr>
      <w:tr w:rsidR="000F6487" w:rsidRPr="00DA73C8" w:rsidTr="003A32C6">
        <w:trPr>
          <w:trHeight w:val="405"/>
          <w:jc w:val="center"/>
        </w:trPr>
        <w:tc>
          <w:tcPr>
            <w:tcW w:w="148" w:type="pct"/>
            <w:tcBorders>
              <w:top w:val="single" w:sz="12" w:space="0" w:color="auto"/>
              <w:left w:val="single" w:sz="12" w:space="0" w:color="auto"/>
              <w:right w:val="single" w:sz="4" w:space="0" w:color="auto"/>
            </w:tcBorders>
            <w:shd w:val="clear" w:color="auto" w:fill="auto"/>
            <w:tcMar>
              <w:left w:w="0" w:type="dxa"/>
              <w:right w:w="0" w:type="dxa"/>
            </w:tcMar>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4</w:t>
            </w:r>
          </w:p>
        </w:tc>
        <w:tc>
          <w:tcPr>
            <w:tcW w:w="859" w:type="pct"/>
            <w:tcBorders>
              <w:top w:val="single" w:sz="12" w:space="0" w:color="auto"/>
              <w:left w:val="single" w:sz="4"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Ingeniero Mecánico y/o Electromecánico</w:t>
            </w:r>
          </w:p>
        </w:tc>
        <w:tc>
          <w:tcPr>
            <w:tcW w:w="979" w:type="pct"/>
            <w:tcBorders>
              <w:top w:val="single" w:sz="12" w:space="0" w:color="auto"/>
              <w:left w:val="single" w:sz="4"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t>Profesional Mecánico y/o Electromecánico (con permanencia parcial en la obra)</w:t>
            </w:r>
          </w:p>
        </w:tc>
        <w:tc>
          <w:tcPr>
            <w:tcW w:w="2148" w:type="pct"/>
            <w:tcBorders>
              <w:top w:val="single" w:sz="12" w:space="0" w:color="auto"/>
              <w:left w:val="single" w:sz="4" w:space="0" w:color="auto"/>
            </w:tcBorders>
            <w:shd w:val="clear" w:color="auto" w:fill="auto"/>
            <w:vAlign w:val="center"/>
          </w:tcPr>
          <w:p w:rsidR="000F6487" w:rsidRPr="007E18FC" w:rsidRDefault="000F6487" w:rsidP="00B86F2D">
            <w:pPr>
              <w:jc w:val="center"/>
              <w:rPr>
                <w:rFonts w:ascii="Arial" w:hAnsi="Arial" w:cs="Arial"/>
                <w:sz w:val="18"/>
                <w:szCs w:val="20"/>
              </w:rPr>
            </w:pPr>
            <w:r w:rsidRPr="007E18FC">
              <w:rPr>
                <w:rFonts w:ascii="Arial" w:hAnsi="Arial" w:cs="Arial"/>
                <w:sz w:val="18"/>
                <w:szCs w:val="20"/>
              </w:rPr>
              <w:t>Director de obra, Supervisor, Fiscal en Proyectos de tendido de Ductos para GNV y/o Combustibles Líquidos, o técnico de seguimiento de Obra, en obras similares</w:t>
            </w:r>
            <w:r>
              <w:rPr>
                <w:rFonts w:ascii="Arial" w:hAnsi="Arial" w:cs="Arial"/>
                <w:sz w:val="18"/>
                <w:szCs w:val="20"/>
              </w:rPr>
              <w:t>.</w:t>
            </w:r>
            <w:r w:rsidRPr="007E18FC">
              <w:rPr>
                <w:rFonts w:ascii="Arial" w:hAnsi="Arial" w:cs="Arial"/>
                <w:sz w:val="18"/>
                <w:szCs w:val="20"/>
              </w:rPr>
              <w:t xml:space="preserve"> </w:t>
            </w:r>
          </w:p>
        </w:tc>
        <w:tc>
          <w:tcPr>
            <w:tcW w:w="866" w:type="pct"/>
            <w:tcBorders>
              <w:top w:val="single" w:sz="12" w:space="0" w:color="auto"/>
              <w:left w:val="single" w:sz="4" w:space="0" w:color="auto"/>
            </w:tcBorders>
            <w:vAlign w:val="center"/>
          </w:tcPr>
          <w:p w:rsidR="000F6487" w:rsidRDefault="000F6487" w:rsidP="00B86F2D">
            <w:pPr>
              <w:jc w:val="center"/>
              <w:rPr>
                <w:rFonts w:ascii="Arial" w:hAnsi="Arial" w:cs="Arial"/>
                <w:sz w:val="18"/>
                <w:szCs w:val="20"/>
              </w:rPr>
            </w:pPr>
            <w:r>
              <w:rPr>
                <w:rFonts w:ascii="Arial" w:hAnsi="Arial" w:cs="Arial"/>
                <w:sz w:val="18"/>
                <w:szCs w:val="20"/>
              </w:rPr>
              <w:t>General: 2 años (**)</w:t>
            </w:r>
          </w:p>
          <w:p w:rsidR="000F6487" w:rsidRPr="007E18FC" w:rsidRDefault="000F6487" w:rsidP="00B86F2D">
            <w:pPr>
              <w:jc w:val="center"/>
              <w:rPr>
                <w:rFonts w:ascii="Arial" w:hAnsi="Arial" w:cs="Arial"/>
                <w:sz w:val="18"/>
                <w:szCs w:val="20"/>
              </w:rPr>
            </w:pPr>
            <w:r>
              <w:rPr>
                <w:rFonts w:ascii="Arial" w:hAnsi="Arial" w:cs="Arial"/>
                <w:sz w:val="18"/>
                <w:szCs w:val="20"/>
              </w:rPr>
              <w:t xml:space="preserve">Especifica: Mínimo 1 cargo </w:t>
            </w:r>
            <w:r>
              <w:rPr>
                <w:rFonts w:ascii="Arial" w:hAnsi="Arial" w:cs="Arial"/>
                <w:sz w:val="18"/>
                <w:szCs w:val="20"/>
              </w:rPr>
              <w:lastRenderedPageBreak/>
              <w:t>similar en obras similares</w:t>
            </w:r>
          </w:p>
        </w:tc>
      </w:tr>
      <w:tr w:rsidR="000F6487" w:rsidRPr="00DA73C8" w:rsidTr="00B86F2D">
        <w:trPr>
          <w:trHeight w:val="741"/>
          <w:jc w:val="center"/>
        </w:trPr>
        <w:tc>
          <w:tcPr>
            <w:tcW w:w="148" w:type="pct"/>
            <w:tcBorders>
              <w:top w:val="single" w:sz="12" w:space="0" w:color="auto"/>
              <w:left w:val="single" w:sz="12" w:space="0" w:color="auto"/>
              <w:bottom w:val="single" w:sz="12" w:space="0" w:color="auto"/>
              <w:right w:val="single" w:sz="4" w:space="0" w:color="auto"/>
            </w:tcBorders>
            <w:shd w:val="clear" w:color="auto" w:fill="auto"/>
            <w:tcMar>
              <w:left w:w="0" w:type="dxa"/>
              <w:right w:w="0" w:type="dxa"/>
            </w:tcMar>
            <w:vAlign w:val="center"/>
          </w:tcPr>
          <w:p w:rsidR="000F6487" w:rsidRPr="00DA73C8" w:rsidRDefault="000F6487" w:rsidP="00B86F2D">
            <w:pPr>
              <w:jc w:val="center"/>
              <w:rPr>
                <w:rFonts w:ascii="Arial" w:hAnsi="Arial" w:cs="Arial"/>
                <w:sz w:val="18"/>
                <w:szCs w:val="20"/>
              </w:rPr>
            </w:pPr>
            <w:r w:rsidRPr="00DA73C8">
              <w:rPr>
                <w:rFonts w:ascii="Arial" w:hAnsi="Arial" w:cs="Arial"/>
                <w:sz w:val="18"/>
                <w:szCs w:val="20"/>
              </w:rPr>
              <w:lastRenderedPageBreak/>
              <w:t>5</w:t>
            </w:r>
          </w:p>
        </w:tc>
        <w:tc>
          <w:tcPr>
            <w:tcW w:w="859" w:type="pct"/>
            <w:tcBorders>
              <w:top w:val="single" w:sz="12" w:space="0" w:color="auto"/>
              <w:left w:val="single" w:sz="4" w:space="0" w:color="auto"/>
              <w:bottom w:val="single" w:sz="12"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693885">
              <w:rPr>
                <w:rFonts w:ascii="Arial" w:hAnsi="Arial" w:cs="Arial"/>
                <w:sz w:val="18"/>
                <w:szCs w:val="20"/>
              </w:rPr>
              <w:t>Especialista Soldador</w:t>
            </w:r>
          </w:p>
        </w:tc>
        <w:tc>
          <w:tcPr>
            <w:tcW w:w="979" w:type="pct"/>
            <w:tcBorders>
              <w:top w:val="single" w:sz="12" w:space="0" w:color="auto"/>
              <w:left w:val="single" w:sz="4" w:space="0" w:color="auto"/>
              <w:bottom w:val="single" w:sz="12" w:space="0" w:color="auto"/>
              <w:right w:val="single" w:sz="4" w:space="0" w:color="auto"/>
            </w:tcBorders>
            <w:shd w:val="clear" w:color="auto" w:fill="auto"/>
            <w:vAlign w:val="center"/>
          </w:tcPr>
          <w:p w:rsidR="000F6487" w:rsidRPr="00DA73C8" w:rsidRDefault="000F6487" w:rsidP="00B86F2D">
            <w:pPr>
              <w:jc w:val="center"/>
              <w:rPr>
                <w:rFonts w:ascii="Arial" w:hAnsi="Arial" w:cs="Arial"/>
                <w:sz w:val="18"/>
                <w:szCs w:val="20"/>
              </w:rPr>
            </w:pPr>
            <w:r w:rsidRPr="00693885">
              <w:rPr>
                <w:rFonts w:ascii="Arial" w:hAnsi="Arial" w:cs="Arial"/>
                <w:sz w:val="18"/>
                <w:szCs w:val="20"/>
              </w:rPr>
              <w:t>Especialista  en Soldadur</w:t>
            </w:r>
            <w:r>
              <w:rPr>
                <w:rFonts w:ascii="Arial" w:hAnsi="Arial" w:cs="Arial"/>
                <w:sz w:val="18"/>
                <w:szCs w:val="20"/>
              </w:rPr>
              <w:t>a</w:t>
            </w:r>
            <w:r w:rsidRPr="00693885">
              <w:rPr>
                <w:rFonts w:ascii="Arial" w:hAnsi="Arial" w:cs="Arial"/>
                <w:sz w:val="18"/>
                <w:szCs w:val="20"/>
              </w:rPr>
              <w:t xml:space="preserve"> (con permanencia parcial en obra)</w:t>
            </w:r>
          </w:p>
        </w:tc>
        <w:tc>
          <w:tcPr>
            <w:tcW w:w="2148" w:type="pct"/>
            <w:tcBorders>
              <w:top w:val="single" w:sz="12" w:space="0" w:color="auto"/>
              <w:left w:val="single" w:sz="4" w:space="0" w:color="auto"/>
              <w:bottom w:val="single" w:sz="12" w:space="0" w:color="auto"/>
            </w:tcBorders>
            <w:shd w:val="clear" w:color="auto" w:fill="auto"/>
            <w:vAlign w:val="center"/>
          </w:tcPr>
          <w:p w:rsidR="000F6487" w:rsidRPr="007E18FC" w:rsidRDefault="000F6487" w:rsidP="00B86F2D">
            <w:pPr>
              <w:jc w:val="center"/>
              <w:rPr>
                <w:rFonts w:ascii="Arial" w:hAnsi="Arial" w:cs="Arial"/>
                <w:sz w:val="18"/>
                <w:szCs w:val="20"/>
              </w:rPr>
            </w:pPr>
            <w:r w:rsidRPr="00693885">
              <w:rPr>
                <w:rFonts w:ascii="Arial" w:hAnsi="Arial" w:cs="Arial"/>
                <w:sz w:val="18"/>
                <w:szCs w:val="20"/>
              </w:rPr>
              <w:t xml:space="preserve">Experiencia en proyectos y Obras de construcción de tuberías de alta presión, gasoductos tuberías de GNV u otro similar, con certificación IBNORCA Vigente </w:t>
            </w:r>
          </w:p>
        </w:tc>
        <w:tc>
          <w:tcPr>
            <w:tcW w:w="866" w:type="pct"/>
            <w:tcBorders>
              <w:top w:val="single" w:sz="12" w:space="0" w:color="auto"/>
              <w:left w:val="single" w:sz="4" w:space="0" w:color="auto"/>
              <w:bottom w:val="single" w:sz="12" w:space="0" w:color="auto"/>
            </w:tcBorders>
            <w:vAlign w:val="center"/>
          </w:tcPr>
          <w:p w:rsidR="000F6487" w:rsidRDefault="000F6487" w:rsidP="00B86F2D">
            <w:pPr>
              <w:jc w:val="center"/>
              <w:rPr>
                <w:rFonts w:ascii="Arial" w:hAnsi="Arial" w:cs="Arial"/>
                <w:sz w:val="18"/>
                <w:szCs w:val="20"/>
              </w:rPr>
            </w:pPr>
            <w:r>
              <w:rPr>
                <w:rFonts w:ascii="Arial" w:hAnsi="Arial" w:cs="Arial"/>
                <w:sz w:val="18"/>
                <w:szCs w:val="20"/>
              </w:rPr>
              <w:t>General: 1 año (***)</w:t>
            </w:r>
          </w:p>
          <w:p w:rsidR="000F6487" w:rsidRPr="00693885" w:rsidRDefault="000F6487" w:rsidP="00B86F2D">
            <w:pPr>
              <w:jc w:val="center"/>
              <w:rPr>
                <w:rFonts w:ascii="Arial" w:hAnsi="Arial" w:cs="Arial"/>
                <w:sz w:val="18"/>
                <w:szCs w:val="20"/>
              </w:rPr>
            </w:pPr>
            <w:r>
              <w:rPr>
                <w:rFonts w:ascii="Arial" w:hAnsi="Arial" w:cs="Arial"/>
                <w:sz w:val="18"/>
                <w:szCs w:val="20"/>
              </w:rPr>
              <w:t>Especifica: 1 cargo similar en obras similares</w:t>
            </w:r>
          </w:p>
        </w:tc>
      </w:tr>
      <w:tr w:rsidR="000F6487" w:rsidRPr="00DA73C8" w:rsidTr="00B86F2D">
        <w:trPr>
          <w:trHeight w:val="741"/>
          <w:jc w:val="center"/>
        </w:trPr>
        <w:tc>
          <w:tcPr>
            <w:tcW w:w="148" w:type="pct"/>
            <w:tcBorders>
              <w:top w:val="single" w:sz="12" w:space="0" w:color="auto"/>
              <w:left w:val="single" w:sz="12" w:space="0" w:color="auto"/>
              <w:right w:val="single" w:sz="4" w:space="0" w:color="auto"/>
            </w:tcBorders>
            <w:shd w:val="clear" w:color="auto" w:fill="auto"/>
            <w:tcMar>
              <w:left w:w="0" w:type="dxa"/>
              <w:right w:w="0" w:type="dxa"/>
            </w:tcMar>
            <w:vAlign w:val="center"/>
          </w:tcPr>
          <w:p w:rsidR="000F6487" w:rsidRPr="00DA73C8" w:rsidRDefault="000F6487" w:rsidP="00B86F2D">
            <w:pPr>
              <w:jc w:val="center"/>
              <w:rPr>
                <w:rFonts w:ascii="Arial" w:hAnsi="Arial" w:cs="Arial"/>
                <w:sz w:val="18"/>
                <w:szCs w:val="20"/>
              </w:rPr>
            </w:pPr>
            <w:r>
              <w:rPr>
                <w:rFonts w:ascii="Arial" w:hAnsi="Arial" w:cs="Arial"/>
                <w:sz w:val="18"/>
                <w:szCs w:val="20"/>
              </w:rPr>
              <w:t>6</w:t>
            </w:r>
          </w:p>
        </w:tc>
        <w:tc>
          <w:tcPr>
            <w:tcW w:w="859" w:type="pct"/>
            <w:tcBorders>
              <w:top w:val="single" w:sz="12" w:space="0" w:color="auto"/>
              <w:left w:val="single" w:sz="4" w:space="0" w:color="auto"/>
              <w:right w:val="single" w:sz="4" w:space="0" w:color="auto"/>
            </w:tcBorders>
            <w:shd w:val="clear" w:color="auto" w:fill="auto"/>
            <w:vAlign w:val="center"/>
          </w:tcPr>
          <w:p w:rsidR="000F6487" w:rsidRPr="00693885" w:rsidRDefault="000F6487" w:rsidP="00B86F2D">
            <w:pPr>
              <w:jc w:val="center"/>
              <w:rPr>
                <w:rFonts w:ascii="Arial" w:hAnsi="Arial" w:cs="Arial"/>
                <w:sz w:val="18"/>
                <w:szCs w:val="20"/>
              </w:rPr>
            </w:pPr>
            <w:r>
              <w:rPr>
                <w:rFonts w:ascii="Arial" w:hAnsi="Arial" w:cs="Arial"/>
                <w:sz w:val="18"/>
                <w:szCs w:val="20"/>
              </w:rPr>
              <w:t>Topógrafo</w:t>
            </w:r>
          </w:p>
        </w:tc>
        <w:tc>
          <w:tcPr>
            <w:tcW w:w="979" w:type="pct"/>
            <w:tcBorders>
              <w:top w:val="single" w:sz="12" w:space="0" w:color="auto"/>
              <w:left w:val="single" w:sz="4" w:space="0" w:color="auto"/>
              <w:right w:val="single" w:sz="4" w:space="0" w:color="auto"/>
            </w:tcBorders>
            <w:shd w:val="clear" w:color="auto" w:fill="auto"/>
            <w:vAlign w:val="center"/>
          </w:tcPr>
          <w:p w:rsidR="000F6487" w:rsidRPr="00693885" w:rsidRDefault="000F6487" w:rsidP="00B86F2D">
            <w:pPr>
              <w:jc w:val="center"/>
              <w:rPr>
                <w:rFonts w:ascii="Arial" w:hAnsi="Arial" w:cs="Arial"/>
                <w:sz w:val="18"/>
                <w:szCs w:val="20"/>
              </w:rPr>
            </w:pPr>
            <w:r>
              <w:rPr>
                <w:rFonts w:ascii="Arial" w:hAnsi="Arial" w:cs="Arial"/>
                <w:sz w:val="18"/>
                <w:szCs w:val="20"/>
              </w:rPr>
              <w:t xml:space="preserve">Topógrafo </w:t>
            </w:r>
            <w:r w:rsidRPr="00693885">
              <w:rPr>
                <w:rFonts w:ascii="Arial" w:hAnsi="Arial" w:cs="Arial"/>
                <w:sz w:val="18"/>
                <w:szCs w:val="20"/>
              </w:rPr>
              <w:t>(con permanencia parcial en obra)</w:t>
            </w:r>
          </w:p>
        </w:tc>
        <w:tc>
          <w:tcPr>
            <w:tcW w:w="2148" w:type="pct"/>
            <w:tcBorders>
              <w:top w:val="single" w:sz="12" w:space="0" w:color="auto"/>
              <w:left w:val="single" w:sz="4" w:space="0" w:color="auto"/>
            </w:tcBorders>
            <w:shd w:val="clear" w:color="auto" w:fill="auto"/>
            <w:vAlign w:val="center"/>
          </w:tcPr>
          <w:p w:rsidR="000F6487" w:rsidRPr="00693885" w:rsidRDefault="000F6487" w:rsidP="00D80D96">
            <w:pPr>
              <w:jc w:val="center"/>
              <w:rPr>
                <w:rFonts w:ascii="Arial" w:hAnsi="Arial" w:cs="Arial"/>
                <w:sz w:val="18"/>
                <w:szCs w:val="20"/>
              </w:rPr>
            </w:pPr>
            <w:r>
              <w:rPr>
                <w:rFonts w:ascii="Arial" w:hAnsi="Arial" w:cs="Arial"/>
                <w:sz w:val="18"/>
                <w:szCs w:val="20"/>
              </w:rPr>
              <w:t xml:space="preserve">Experiencia en Levantamiento y Replanteo de Obras </w:t>
            </w:r>
          </w:p>
        </w:tc>
        <w:tc>
          <w:tcPr>
            <w:tcW w:w="866" w:type="pct"/>
            <w:tcBorders>
              <w:top w:val="single" w:sz="12" w:space="0" w:color="auto"/>
              <w:left w:val="single" w:sz="4" w:space="0" w:color="auto"/>
            </w:tcBorders>
            <w:vAlign w:val="center"/>
          </w:tcPr>
          <w:p w:rsidR="000F6487" w:rsidRDefault="000F6487" w:rsidP="00B86F2D">
            <w:pPr>
              <w:jc w:val="center"/>
              <w:rPr>
                <w:rFonts w:ascii="Arial" w:hAnsi="Arial" w:cs="Arial"/>
                <w:sz w:val="18"/>
                <w:szCs w:val="20"/>
              </w:rPr>
            </w:pPr>
            <w:r>
              <w:rPr>
                <w:rFonts w:ascii="Arial" w:hAnsi="Arial" w:cs="Arial"/>
                <w:sz w:val="18"/>
                <w:szCs w:val="20"/>
              </w:rPr>
              <w:t>General: 1 Año</w:t>
            </w:r>
          </w:p>
          <w:p w:rsidR="000F6487" w:rsidRPr="00693885" w:rsidRDefault="000F6487" w:rsidP="00B86F2D">
            <w:pPr>
              <w:jc w:val="center"/>
              <w:rPr>
                <w:rFonts w:ascii="Arial" w:hAnsi="Arial" w:cs="Arial"/>
                <w:sz w:val="18"/>
                <w:szCs w:val="20"/>
              </w:rPr>
            </w:pPr>
            <w:r>
              <w:rPr>
                <w:rFonts w:ascii="Arial" w:hAnsi="Arial" w:cs="Arial"/>
                <w:sz w:val="18"/>
                <w:szCs w:val="20"/>
              </w:rPr>
              <w:t>Especifica: 1 Cargo similar en obras similares</w:t>
            </w:r>
          </w:p>
        </w:tc>
      </w:tr>
    </w:tbl>
    <w:p w:rsidR="000F6487" w:rsidRPr="00F72A08" w:rsidRDefault="000F6487" w:rsidP="000F6487">
      <w:pPr>
        <w:rPr>
          <w:rFonts w:ascii="Arial" w:hAnsi="Arial" w:cs="Arial"/>
          <w:sz w:val="20"/>
          <w:szCs w:val="20"/>
        </w:rPr>
      </w:pPr>
      <w:r w:rsidRPr="00F72A08">
        <w:rPr>
          <w:rFonts w:ascii="Arial" w:hAnsi="Arial" w:cs="Arial"/>
          <w:sz w:val="20"/>
          <w:szCs w:val="20"/>
        </w:rPr>
        <w:t>(*) A partir de la Obtención del Título en Provisión Nacional</w:t>
      </w:r>
    </w:p>
    <w:p w:rsidR="000F6487" w:rsidRPr="00F72A08" w:rsidRDefault="000F6487" w:rsidP="000F6487">
      <w:pPr>
        <w:rPr>
          <w:rFonts w:ascii="Arial" w:hAnsi="Arial" w:cs="Arial"/>
          <w:sz w:val="20"/>
          <w:szCs w:val="20"/>
        </w:rPr>
      </w:pPr>
      <w:r w:rsidRPr="00F72A08">
        <w:rPr>
          <w:rFonts w:ascii="Arial" w:hAnsi="Arial" w:cs="Arial"/>
          <w:sz w:val="20"/>
          <w:szCs w:val="20"/>
        </w:rPr>
        <w:t>(**) A partir del título Académico</w:t>
      </w:r>
    </w:p>
    <w:p w:rsidR="000F6487" w:rsidRDefault="000F6487" w:rsidP="000F6487">
      <w:pPr>
        <w:rPr>
          <w:rFonts w:ascii="Arial" w:hAnsi="Arial" w:cs="Arial"/>
          <w:sz w:val="20"/>
          <w:szCs w:val="20"/>
        </w:rPr>
      </w:pPr>
      <w:r w:rsidRPr="00F72A08">
        <w:rPr>
          <w:rFonts w:ascii="Arial" w:hAnsi="Arial" w:cs="Arial"/>
          <w:sz w:val="20"/>
          <w:szCs w:val="20"/>
        </w:rPr>
        <w:t>(***) Certificación IBNORCA Vigente</w:t>
      </w:r>
    </w:p>
    <w:p w:rsidR="000F6487" w:rsidRPr="00F72A08" w:rsidRDefault="000F6487" w:rsidP="000F6487">
      <w:pPr>
        <w:rPr>
          <w:rFonts w:ascii="Arial" w:hAnsi="Arial" w:cs="Arial"/>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EQUIPO MÍNIMO REQUERIDO PARA LA EJECUCION DE OBRA</w:t>
      </w:r>
      <w:r w:rsidRPr="00104EBA" w:rsidDel="008703EC">
        <w:rPr>
          <w:rFonts w:ascii="Arial" w:hAnsi="Arial" w:cs="Arial"/>
          <w:b/>
          <w:sz w:val="20"/>
          <w:szCs w:val="20"/>
        </w:rPr>
        <w:t xml:space="preserve"> </w:t>
      </w:r>
    </w:p>
    <w:p w:rsidR="000F6487" w:rsidRPr="00104EBA" w:rsidRDefault="000F6487" w:rsidP="000F6487">
      <w:pPr>
        <w:jc w:val="both"/>
        <w:rPr>
          <w:rFonts w:ascii="Arial" w:hAnsi="Arial" w:cs="Arial"/>
          <w:sz w:val="20"/>
          <w:szCs w:val="20"/>
        </w:rPr>
      </w:pPr>
    </w:p>
    <w:p w:rsidR="000F6487" w:rsidRPr="00104EBA" w:rsidRDefault="000F6487" w:rsidP="000F6487">
      <w:pPr>
        <w:jc w:val="both"/>
        <w:rPr>
          <w:rFonts w:ascii="Arial" w:hAnsi="Arial" w:cs="Arial"/>
          <w:sz w:val="20"/>
          <w:szCs w:val="20"/>
        </w:rPr>
      </w:pPr>
      <w:r w:rsidRPr="00104EBA">
        <w:rPr>
          <w:rFonts w:ascii="Arial" w:hAnsi="Arial" w:cs="Arial"/>
          <w:sz w:val="20"/>
          <w:szCs w:val="20"/>
        </w:rPr>
        <w:t>Para la ejecución de la obra, el proponente debe garantizar la disponibilidad de los siguientes equipos:</w:t>
      </w:r>
    </w:p>
    <w:p w:rsidR="000F6487" w:rsidRPr="00104EBA" w:rsidRDefault="000F6487" w:rsidP="000F6487">
      <w:pPr>
        <w:jc w:val="center"/>
        <w:rPr>
          <w:rFonts w:ascii="Arial" w:hAnsi="Arial" w:cs="Arial"/>
          <w:sz w:val="20"/>
          <w:szCs w:val="20"/>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96"/>
        <w:gridCol w:w="1718"/>
        <w:gridCol w:w="1418"/>
        <w:gridCol w:w="1417"/>
      </w:tblGrid>
      <w:tr w:rsidR="000F6487" w:rsidRPr="000417C3" w:rsidTr="00B86F2D">
        <w:trPr>
          <w:trHeight w:val="597"/>
          <w:jc w:val="center"/>
        </w:trPr>
        <w:tc>
          <w:tcPr>
            <w:tcW w:w="540" w:type="dxa"/>
            <w:shd w:val="clear" w:color="auto" w:fill="EEECE1"/>
            <w:vAlign w:val="center"/>
          </w:tcPr>
          <w:p w:rsidR="000F6487" w:rsidRPr="00F74202" w:rsidRDefault="000F6487" w:rsidP="00B86F2D">
            <w:pPr>
              <w:autoSpaceDE w:val="0"/>
              <w:autoSpaceDN w:val="0"/>
              <w:adjustRightInd w:val="0"/>
              <w:jc w:val="both"/>
              <w:rPr>
                <w:rFonts w:ascii="Arial" w:hAnsi="Arial" w:cs="Arial"/>
                <w:b/>
                <w:color w:val="000000"/>
                <w:sz w:val="20"/>
                <w:szCs w:val="20"/>
              </w:rPr>
            </w:pPr>
          </w:p>
          <w:p w:rsidR="000F6487" w:rsidRPr="00F74202" w:rsidRDefault="000F6487" w:rsidP="00B86F2D">
            <w:pPr>
              <w:autoSpaceDE w:val="0"/>
              <w:autoSpaceDN w:val="0"/>
              <w:adjustRightInd w:val="0"/>
              <w:jc w:val="both"/>
              <w:rPr>
                <w:rFonts w:ascii="Arial" w:hAnsi="Arial" w:cs="Arial"/>
                <w:b/>
                <w:color w:val="000000"/>
                <w:sz w:val="20"/>
                <w:szCs w:val="20"/>
              </w:rPr>
            </w:pPr>
            <w:r w:rsidRPr="00F74202">
              <w:rPr>
                <w:rFonts w:ascii="Arial" w:hAnsi="Arial" w:cs="Arial"/>
                <w:b/>
                <w:color w:val="000000"/>
                <w:sz w:val="20"/>
                <w:szCs w:val="20"/>
              </w:rPr>
              <w:t>Nº</w:t>
            </w:r>
          </w:p>
          <w:p w:rsidR="000F6487" w:rsidRPr="00F74202" w:rsidRDefault="000F6487" w:rsidP="00B86F2D">
            <w:pPr>
              <w:autoSpaceDE w:val="0"/>
              <w:autoSpaceDN w:val="0"/>
              <w:adjustRightInd w:val="0"/>
              <w:jc w:val="both"/>
              <w:rPr>
                <w:rFonts w:ascii="Arial" w:hAnsi="Arial" w:cs="Arial"/>
                <w:b/>
                <w:color w:val="000000"/>
                <w:sz w:val="20"/>
                <w:szCs w:val="20"/>
              </w:rPr>
            </w:pPr>
          </w:p>
        </w:tc>
        <w:tc>
          <w:tcPr>
            <w:tcW w:w="4196" w:type="dxa"/>
            <w:shd w:val="clear" w:color="auto" w:fill="EEECE1"/>
            <w:vAlign w:val="center"/>
          </w:tcPr>
          <w:p w:rsidR="000F6487" w:rsidRPr="00F74202" w:rsidRDefault="000F6487" w:rsidP="00B86F2D">
            <w:pPr>
              <w:autoSpaceDE w:val="0"/>
              <w:autoSpaceDN w:val="0"/>
              <w:adjustRightInd w:val="0"/>
              <w:jc w:val="both"/>
              <w:rPr>
                <w:rFonts w:ascii="Arial" w:hAnsi="Arial" w:cs="Arial"/>
                <w:b/>
                <w:color w:val="000000"/>
                <w:sz w:val="20"/>
                <w:szCs w:val="20"/>
              </w:rPr>
            </w:pPr>
            <w:r w:rsidRPr="00F74202">
              <w:rPr>
                <w:rFonts w:ascii="Arial" w:hAnsi="Arial" w:cs="Arial"/>
                <w:b/>
                <w:color w:val="000000"/>
                <w:sz w:val="20"/>
                <w:szCs w:val="20"/>
              </w:rPr>
              <w:t>DESCRIPCIÓN</w:t>
            </w:r>
          </w:p>
        </w:tc>
        <w:tc>
          <w:tcPr>
            <w:tcW w:w="1718" w:type="dxa"/>
            <w:shd w:val="clear" w:color="auto" w:fill="EEECE1"/>
            <w:vAlign w:val="center"/>
          </w:tcPr>
          <w:p w:rsidR="000F6487" w:rsidRPr="00F74202" w:rsidRDefault="000F6487" w:rsidP="00B86F2D">
            <w:pPr>
              <w:autoSpaceDE w:val="0"/>
              <w:autoSpaceDN w:val="0"/>
              <w:adjustRightInd w:val="0"/>
              <w:jc w:val="both"/>
              <w:rPr>
                <w:rFonts w:ascii="Arial" w:hAnsi="Arial" w:cs="Arial"/>
                <w:b/>
                <w:color w:val="000000"/>
                <w:sz w:val="20"/>
                <w:szCs w:val="20"/>
              </w:rPr>
            </w:pPr>
            <w:r w:rsidRPr="00F74202">
              <w:rPr>
                <w:rFonts w:ascii="Arial" w:hAnsi="Arial" w:cs="Arial"/>
                <w:b/>
                <w:color w:val="000000"/>
                <w:sz w:val="20"/>
                <w:szCs w:val="20"/>
              </w:rPr>
              <w:t>UNIDAD</w:t>
            </w:r>
          </w:p>
        </w:tc>
        <w:tc>
          <w:tcPr>
            <w:tcW w:w="1418" w:type="dxa"/>
            <w:shd w:val="clear" w:color="auto" w:fill="EEECE1"/>
            <w:vAlign w:val="center"/>
          </w:tcPr>
          <w:p w:rsidR="000F6487" w:rsidRPr="00F74202" w:rsidRDefault="000F6487" w:rsidP="00B86F2D">
            <w:pPr>
              <w:autoSpaceDE w:val="0"/>
              <w:autoSpaceDN w:val="0"/>
              <w:adjustRightInd w:val="0"/>
              <w:jc w:val="both"/>
              <w:rPr>
                <w:rFonts w:ascii="Arial" w:hAnsi="Arial" w:cs="Arial"/>
                <w:b/>
                <w:color w:val="000000"/>
                <w:sz w:val="20"/>
                <w:szCs w:val="20"/>
              </w:rPr>
            </w:pPr>
            <w:r w:rsidRPr="00F74202">
              <w:rPr>
                <w:rFonts w:ascii="Arial" w:hAnsi="Arial" w:cs="Arial"/>
                <w:b/>
                <w:color w:val="000000"/>
                <w:sz w:val="20"/>
                <w:szCs w:val="20"/>
              </w:rPr>
              <w:t>CANTIDAD</w:t>
            </w:r>
          </w:p>
        </w:tc>
        <w:tc>
          <w:tcPr>
            <w:tcW w:w="1417" w:type="dxa"/>
            <w:shd w:val="clear" w:color="auto" w:fill="EEECE1"/>
            <w:vAlign w:val="center"/>
          </w:tcPr>
          <w:p w:rsidR="000F6487" w:rsidRPr="00F74202" w:rsidRDefault="000F6487" w:rsidP="00B86F2D">
            <w:pPr>
              <w:autoSpaceDE w:val="0"/>
              <w:autoSpaceDN w:val="0"/>
              <w:adjustRightInd w:val="0"/>
              <w:jc w:val="both"/>
              <w:rPr>
                <w:rFonts w:ascii="Arial" w:hAnsi="Arial" w:cs="Arial"/>
                <w:b/>
                <w:color w:val="000000"/>
                <w:sz w:val="20"/>
                <w:szCs w:val="20"/>
              </w:rPr>
            </w:pPr>
            <w:r w:rsidRPr="00F74202">
              <w:rPr>
                <w:rFonts w:ascii="Arial" w:hAnsi="Arial" w:cs="Arial"/>
                <w:b/>
                <w:color w:val="000000"/>
                <w:sz w:val="20"/>
                <w:szCs w:val="20"/>
              </w:rPr>
              <w:t>CAPACIDAD</w:t>
            </w:r>
          </w:p>
        </w:tc>
      </w:tr>
      <w:tr w:rsidR="000F6487" w:rsidRPr="000417C3" w:rsidTr="00B86F2D">
        <w:trPr>
          <w:jc w:val="center"/>
        </w:trPr>
        <w:tc>
          <w:tcPr>
            <w:tcW w:w="540"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1</w:t>
            </w:r>
          </w:p>
        </w:tc>
        <w:tc>
          <w:tcPr>
            <w:tcW w:w="4196" w:type="dxa"/>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vertAlign w:val="superscript"/>
              </w:rPr>
            </w:pPr>
            <w:r w:rsidRPr="00F74202">
              <w:rPr>
                <w:rFonts w:ascii="Arial" w:hAnsi="Arial" w:cs="Arial"/>
                <w:color w:val="000000"/>
                <w:sz w:val="20"/>
                <w:szCs w:val="20"/>
              </w:rPr>
              <w:t>Volqueta</w:t>
            </w:r>
          </w:p>
        </w:tc>
        <w:tc>
          <w:tcPr>
            <w:tcW w:w="1718" w:type="dxa"/>
            <w:vAlign w:val="center"/>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Maquinaria</w:t>
            </w:r>
          </w:p>
        </w:tc>
        <w:tc>
          <w:tcPr>
            <w:tcW w:w="1418" w:type="dxa"/>
            <w:vAlign w:val="center"/>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1</w:t>
            </w:r>
          </w:p>
        </w:tc>
        <w:tc>
          <w:tcPr>
            <w:tcW w:w="1417"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6 (m</w:t>
            </w:r>
            <w:r w:rsidRPr="00F74202">
              <w:rPr>
                <w:rFonts w:ascii="Arial" w:hAnsi="Arial" w:cs="Arial"/>
                <w:color w:val="000000"/>
                <w:sz w:val="20"/>
                <w:szCs w:val="20"/>
                <w:vertAlign w:val="superscript"/>
              </w:rPr>
              <w:t>3</w:t>
            </w:r>
            <w:r w:rsidRPr="00F74202">
              <w:rPr>
                <w:rFonts w:ascii="Arial" w:hAnsi="Arial" w:cs="Arial"/>
                <w:color w:val="000000"/>
                <w:sz w:val="20"/>
                <w:szCs w:val="20"/>
              </w:rPr>
              <w:t>).</w:t>
            </w:r>
          </w:p>
        </w:tc>
      </w:tr>
      <w:tr w:rsidR="000F6487" w:rsidRPr="000417C3" w:rsidTr="00B86F2D">
        <w:trPr>
          <w:jc w:val="center"/>
        </w:trPr>
        <w:tc>
          <w:tcPr>
            <w:tcW w:w="540"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2</w:t>
            </w:r>
          </w:p>
        </w:tc>
        <w:tc>
          <w:tcPr>
            <w:tcW w:w="4196" w:type="dxa"/>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Camioneta</w:t>
            </w:r>
          </w:p>
        </w:tc>
        <w:tc>
          <w:tcPr>
            <w:tcW w:w="1718" w:type="dxa"/>
            <w:vAlign w:val="center"/>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Vehículo</w:t>
            </w:r>
          </w:p>
        </w:tc>
        <w:tc>
          <w:tcPr>
            <w:tcW w:w="1418" w:type="dxa"/>
            <w:vAlign w:val="center"/>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1</w:t>
            </w:r>
          </w:p>
        </w:tc>
        <w:tc>
          <w:tcPr>
            <w:tcW w:w="1417"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 xml:space="preserve">1 </w:t>
            </w:r>
            <w:proofErr w:type="spellStart"/>
            <w:r w:rsidRPr="00F74202">
              <w:rPr>
                <w:rFonts w:ascii="Arial" w:hAnsi="Arial" w:cs="Arial"/>
                <w:color w:val="000000"/>
                <w:sz w:val="20"/>
                <w:szCs w:val="20"/>
              </w:rPr>
              <w:t>Tn</w:t>
            </w:r>
            <w:proofErr w:type="spellEnd"/>
            <w:r w:rsidRPr="00F74202">
              <w:rPr>
                <w:rFonts w:ascii="Arial" w:hAnsi="Arial" w:cs="Arial"/>
                <w:color w:val="000000"/>
                <w:sz w:val="20"/>
                <w:szCs w:val="20"/>
              </w:rPr>
              <w:t>. (Min.)</w:t>
            </w:r>
          </w:p>
        </w:tc>
      </w:tr>
      <w:tr w:rsidR="000F6487" w:rsidRPr="000417C3" w:rsidTr="00B86F2D">
        <w:trPr>
          <w:jc w:val="center"/>
        </w:trPr>
        <w:tc>
          <w:tcPr>
            <w:tcW w:w="540"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3</w:t>
            </w:r>
          </w:p>
        </w:tc>
        <w:tc>
          <w:tcPr>
            <w:tcW w:w="4196" w:type="dxa"/>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Mezcladores</w:t>
            </w:r>
          </w:p>
        </w:tc>
        <w:tc>
          <w:tcPr>
            <w:tcW w:w="1718" w:type="dxa"/>
            <w:vAlign w:val="center"/>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Maquinaria</w:t>
            </w:r>
          </w:p>
        </w:tc>
        <w:tc>
          <w:tcPr>
            <w:tcW w:w="1418" w:type="dxa"/>
            <w:vAlign w:val="center"/>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2</w:t>
            </w:r>
          </w:p>
        </w:tc>
        <w:tc>
          <w:tcPr>
            <w:tcW w:w="1417"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 xml:space="preserve">350 </w:t>
            </w:r>
            <w:proofErr w:type="spellStart"/>
            <w:r w:rsidRPr="00F74202">
              <w:rPr>
                <w:rFonts w:ascii="Arial" w:hAnsi="Arial" w:cs="Arial"/>
                <w:color w:val="000000"/>
                <w:sz w:val="20"/>
                <w:szCs w:val="20"/>
              </w:rPr>
              <w:t>lt</w:t>
            </w:r>
            <w:proofErr w:type="spellEnd"/>
            <w:r w:rsidRPr="00F74202">
              <w:rPr>
                <w:rFonts w:ascii="Arial" w:hAnsi="Arial" w:cs="Arial"/>
                <w:color w:val="000000"/>
                <w:sz w:val="20"/>
                <w:szCs w:val="20"/>
              </w:rPr>
              <w:t>.</w:t>
            </w:r>
          </w:p>
        </w:tc>
      </w:tr>
      <w:tr w:rsidR="000F6487" w:rsidRPr="002460C6" w:rsidTr="00B86F2D">
        <w:trPr>
          <w:jc w:val="center"/>
        </w:trPr>
        <w:tc>
          <w:tcPr>
            <w:tcW w:w="540"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4</w:t>
            </w:r>
          </w:p>
        </w:tc>
        <w:tc>
          <w:tcPr>
            <w:tcW w:w="4196" w:type="dxa"/>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 xml:space="preserve">Vibradoras de Hormigón </w:t>
            </w:r>
          </w:p>
        </w:tc>
        <w:tc>
          <w:tcPr>
            <w:tcW w:w="1718" w:type="dxa"/>
            <w:vAlign w:val="center"/>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Maquinaria</w:t>
            </w:r>
          </w:p>
        </w:tc>
        <w:tc>
          <w:tcPr>
            <w:tcW w:w="1418" w:type="dxa"/>
            <w:vAlign w:val="center"/>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2</w:t>
            </w:r>
          </w:p>
        </w:tc>
        <w:tc>
          <w:tcPr>
            <w:tcW w:w="1417"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p>
        </w:tc>
      </w:tr>
      <w:tr w:rsidR="000F6487" w:rsidRPr="002460C6" w:rsidTr="00B86F2D">
        <w:trPr>
          <w:jc w:val="center"/>
        </w:trPr>
        <w:tc>
          <w:tcPr>
            <w:tcW w:w="540"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5</w:t>
            </w:r>
          </w:p>
        </w:tc>
        <w:tc>
          <w:tcPr>
            <w:tcW w:w="4196" w:type="dxa"/>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Vibro Compactadora manual Tipo Canguro</w:t>
            </w:r>
          </w:p>
        </w:tc>
        <w:tc>
          <w:tcPr>
            <w:tcW w:w="1718" w:type="dxa"/>
            <w:vAlign w:val="center"/>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Equipo</w:t>
            </w:r>
          </w:p>
        </w:tc>
        <w:tc>
          <w:tcPr>
            <w:tcW w:w="1418" w:type="dxa"/>
            <w:vAlign w:val="center"/>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1</w:t>
            </w:r>
          </w:p>
        </w:tc>
        <w:tc>
          <w:tcPr>
            <w:tcW w:w="1417"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p>
        </w:tc>
      </w:tr>
      <w:tr w:rsidR="000F6487" w:rsidRPr="002460C6" w:rsidTr="00B86F2D">
        <w:trPr>
          <w:trHeight w:val="194"/>
          <w:jc w:val="center"/>
        </w:trPr>
        <w:tc>
          <w:tcPr>
            <w:tcW w:w="540"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6</w:t>
            </w:r>
          </w:p>
        </w:tc>
        <w:tc>
          <w:tcPr>
            <w:tcW w:w="4196" w:type="dxa"/>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Tanques o turriles para almacenamiento de agua</w:t>
            </w:r>
          </w:p>
        </w:tc>
        <w:tc>
          <w:tcPr>
            <w:tcW w:w="1718" w:type="dxa"/>
            <w:vAlign w:val="center"/>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Pieza</w:t>
            </w:r>
          </w:p>
        </w:tc>
        <w:tc>
          <w:tcPr>
            <w:tcW w:w="1418" w:type="dxa"/>
            <w:vAlign w:val="center"/>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5</w:t>
            </w:r>
          </w:p>
        </w:tc>
        <w:tc>
          <w:tcPr>
            <w:tcW w:w="1417"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 xml:space="preserve">1000 </w:t>
            </w:r>
            <w:proofErr w:type="spellStart"/>
            <w:r w:rsidRPr="00F74202">
              <w:rPr>
                <w:rFonts w:ascii="Arial" w:hAnsi="Arial" w:cs="Arial"/>
                <w:color w:val="000000"/>
                <w:sz w:val="20"/>
                <w:szCs w:val="20"/>
              </w:rPr>
              <w:t>Lt</w:t>
            </w:r>
            <w:proofErr w:type="spellEnd"/>
            <w:r w:rsidRPr="00F74202">
              <w:rPr>
                <w:rFonts w:ascii="Arial" w:hAnsi="Arial" w:cs="Arial"/>
                <w:color w:val="000000"/>
                <w:sz w:val="20"/>
                <w:szCs w:val="20"/>
              </w:rPr>
              <w:t>.</w:t>
            </w:r>
          </w:p>
        </w:tc>
      </w:tr>
      <w:tr w:rsidR="000F6487" w:rsidRPr="002460C6" w:rsidTr="00B86F2D">
        <w:trPr>
          <w:trHeight w:val="240"/>
          <w:jc w:val="center"/>
        </w:trPr>
        <w:tc>
          <w:tcPr>
            <w:tcW w:w="540"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Pr>
                <w:rFonts w:ascii="Arial" w:hAnsi="Arial" w:cs="Arial"/>
                <w:color w:val="000000"/>
                <w:sz w:val="20"/>
                <w:szCs w:val="20"/>
              </w:rPr>
              <w:t>7</w:t>
            </w:r>
          </w:p>
        </w:tc>
        <w:tc>
          <w:tcPr>
            <w:tcW w:w="4196" w:type="dxa"/>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 xml:space="preserve">Equipo topográfico (estación total, nivel, miras, </w:t>
            </w:r>
            <w:proofErr w:type="spellStart"/>
            <w:r w:rsidRPr="00F74202">
              <w:rPr>
                <w:rFonts w:ascii="Arial" w:hAnsi="Arial" w:cs="Arial"/>
                <w:color w:val="000000"/>
                <w:sz w:val="20"/>
                <w:szCs w:val="20"/>
              </w:rPr>
              <w:t>etc</w:t>
            </w:r>
            <w:proofErr w:type="spellEnd"/>
            <w:r w:rsidRPr="00F74202">
              <w:rPr>
                <w:rFonts w:ascii="Arial" w:hAnsi="Arial" w:cs="Arial"/>
                <w:color w:val="000000"/>
                <w:sz w:val="20"/>
                <w:szCs w:val="20"/>
              </w:rPr>
              <w:t>)</w:t>
            </w:r>
          </w:p>
        </w:tc>
        <w:tc>
          <w:tcPr>
            <w:tcW w:w="1718" w:type="dxa"/>
            <w:vAlign w:val="center"/>
          </w:tcPr>
          <w:p w:rsidR="000F6487" w:rsidRPr="00F74202" w:rsidRDefault="000F6487" w:rsidP="00B86F2D">
            <w:pPr>
              <w:autoSpaceDE w:val="0"/>
              <w:autoSpaceDN w:val="0"/>
              <w:adjustRightInd w:val="0"/>
              <w:spacing w:before="100" w:beforeAutospacing="1" w:after="100" w:afterAutospacing="1"/>
              <w:jc w:val="both"/>
              <w:rPr>
                <w:rFonts w:ascii="Arial" w:hAnsi="Arial" w:cs="Arial"/>
                <w:color w:val="000000"/>
                <w:sz w:val="20"/>
                <w:szCs w:val="20"/>
              </w:rPr>
            </w:pPr>
            <w:r w:rsidRPr="00F74202">
              <w:rPr>
                <w:rFonts w:ascii="Arial" w:hAnsi="Arial" w:cs="Arial"/>
                <w:color w:val="000000"/>
                <w:sz w:val="20"/>
                <w:szCs w:val="20"/>
              </w:rPr>
              <w:t>Equipo</w:t>
            </w:r>
          </w:p>
        </w:tc>
        <w:tc>
          <w:tcPr>
            <w:tcW w:w="1418" w:type="dxa"/>
            <w:vAlign w:val="center"/>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r w:rsidRPr="00F74202">
              <w:rPr>
                <w:rFonts w:ascii="Arial" w:hAnsi="Arial" w:cs="Arial"/>
                <w:color w:val="000000"/>
                <w:sz w:val="20"/>
                <w:szCs w:val="20"/>
              </w:rPr>
              <w:t>1</w:t>
            </w:r>
          </w:p>
        </w:tc>
        <w:tc>
          <w:tcPr>
            <w:tcW w:w="1417" w:type="dxa"/>
          </w:tcPr>
          <w:p w:rsidR="000F6487" w:rsidRPr="00F74202" w:rsidRDefault="000F6487" w:rsidP="00B86F2D">
            <w:pPr>
              <w:autoSpaceDE w:val="0"/>
              <w:autoSpaceDN w:val="0"/>
              <w:adjustRightInd w:val="0"/>
              <w:spacing w:before="100" w:beforeAutospacing="1" w:after="100" w:afterAutospacing="1"/>
              <w:jc w:val="center"/>
              <w:rPr>
                <w:rFonts w:ascii="Arial" w:hAnsi="Arial" w:cs="Arial"/>
                <w:color w:val="000000"/>
                <w:sz w:val="20"/>
                <w:szCs w:val="20"/>
              </w:rPr>
            </w:pPr>
          </w:p>
        </w:tc>
      </w:tr>
    </w:tbl>
    <w:p w:rsidR="000F6487" w:rsidRDefault="000F6487" w:rsidP="000F6487">
      <w:pPr>
        <w:contextualSpacing/>
        <w:jc w:val="both"/>
        <w:rPr>
          <w:rFonts w:ascii="Arial" w:hAnsi="Arial" w:cs="Arial"/>
          <w:sz w:val="20"/>
          <w:szCs w:val="20"/>
        </w:rPr>
      </w:pPr>
    </w:p>
    <w:p w:rsidR="000F6487" w:rsidRPr="007E18FC" w:rsidRDefault="000F6487" w:rsidP="000F6487">
      <w:pPr>
        <w:pStyle w:val="Prrafodelista"/>
        <w:numPr>
          <w:ilvl w:val="0"/>
          <w:numId w:val="1"/>
        </w:numPr>
        <w:contextualSpacing/>
        <w:jc w:val="both"/>
        <w:rPr>
          <w:rFonts w:ascii="Arial" w:hAnsi="Arial" w:cs="Arial"/>
          <w:b/>
          <w:sz w:val="20"/>
          <w:szCs w:val="20"/>
        </w:rPr>
      </w:pPr>
      <w:r w:rsidRPr="007E18FC">
        <w:rPr>
          <w:rFonts w:ascii="Arial" w:hAnsi="Arial" w:cs="Arial"/>
          <w:b/>
          <w:sz w:val="20"/>
          <w:szCs w:val="20"/>
        </w:rPr>
        <w:t>PROPUESTA TECNICA</w:t>
      </w:r>
    </w:p>
    <w:p w:rsidR="000F6487" w:rsidRDefault="000F6487" w:rsidP="000F6487">
      <w:pPr>
        <w:contextualSpacing/>
        <w:jc w:val="both"/>
        <w:rPr>
          <w:rFonts w:ascii="Arial" w:hAnsi="Arial" w:cs="Arial"/>
          <w:sz w:val="20"/>
          <w:szCs w:val="20"/>
        </w:rPr>
      </w:pPr>
    </w:p>
    <w:p w:rsidR="000F6487" w:rsidRDefault="000F6487" w:rsidP="000F6487">
      <w:pPr>
        <w:contextualSpacing/>
        <w:jc w:val="both"/>
        <w:rPr>
          <w:rFonts w:ascii="Arial" w:hAnsi="Arial" w:cs="Arial"/>
          <w:sz w:val="20"/>
          <w:szCs w:val="20"/>
        </w:rPr>
      </w:pPr>
      <w:r>
        <w:rPr>
          <w:rFonts w:ascii="Arial" w:hAnsi="Arial" w:cs="Arial"/>
          <w:sz w:val="20"/>
          <w:szCs w:val="20"/>
        </w:rPr>
        <w:t>La propuesta técnica debe incluir mínimamente lo siguiente:</w:t>
      </w:r>
    </w:p>
    <w:p w:rsidR="000F6487" w:rsidRDefault="000F6487" w:rsidP="000F6487">
      <w:pPr>
        <w:contextualSpacing/>
        <w:jc w:val="both"/>
        <w:rPr>
          <w:rFonts w:ascii="Arial" w:hAnsi="Arial" w:cs="Arial"/>
          <w:sz w:val="20"/>
          <w:szCs w:val="20"/>
        </w:rPr>
      </w:pPr>
    </w:p>
    <w:p w:rsidR="000F6487" w:rsidRDefault="000F6487" w:rsidP="000F6487">
      <w:pPr>
        <w:numPr>
          <w:ilvl w:val="0"/>
          <w:numId w:val="5"/>
        </w:numPr>
        <w:contextualSpacing/>
        <w:jc w:val="both"/>
        <w:rPr>
          <w:rFonts w:ascii="Arial" w:hAnsi="Arial" w:cs="Arial"/>
          <w:sz w:val="20"/>
          <w:szCs w:val="20"/>
        </w:rPr>
      </w:pPr>
      <w:r>
        <w:rPr>
          <w:rFonts w:ascii="Arial" w:hAnsi="Arial" w:cs="Arial"/>
          <w:sz w:val="20"/>
          <w:szCs w:val="20"/>
        </w:rPr>
        <w:t>Un organigrama del personal que se va a emplear en la obra que contenga como mínimo el personal clave requerido por YPFB.</w:t>
      </w:r>
    </w:p>
    <w:p w:rsidR="000F6487" w:rsidRDefault="000F6487" w:rsidP="000F6487">
      <w:pPr>
        <w:numPr>
          <w:ilvl w:val="0"/>
          <w:numId w:val="5"/>
        </w:numPr>
        <w:contextualSpacing/>
        <w:jc w:val="both"/>
        <w:rPr>
          <w:rFonts w:ascii="Arial" w:hAnsi="Arial" w:cs="Arial"/>
          <w:sz w:val="20"/>
          <w:szCs w:val="20"/>
        </w:rPr>
      </w:pPr>
      <w:r>
        <w:rPr>
          <w:rFonts w:ascii="Arial" w:hAnsi="Arial" w:cs="Arial"/>
          <w:sz w:val="20"/>
          <w:szCs w:val="20"/>
        </w:rPr>
        <w:t xml:space="preserve">Métodos constructivos detallando las técnicas constructivas a utilizar </w:t>
      </w:r>
    </w:p>
    <w:p w:rsidR="000F6487" w:rsidRDefault="000F6487" w:rsidP="000F6487">
      <w:pPr>
        <w:numPr>
          <w:ilvl w:val="0"/>
          <w:numId w:val="5"/>
        </w:numPr>
        <w:contextualSpacing/>
        <w:jc w:val="both"/>
        <w:rPr>
          <w:rFonts w:ascii="Arial" w:hAnsi="Arial" w:cs="Arial"/>
          <w:sz w:val="20"/>
          <w:szCs w:val="20"/>
        </w:rPr>
      </w:pPr>
      <w:r>
        <w:rPr>
          <w:rFonts w:ascii="Arial" w:hAnsi="Arial" w:cs="Arial"/>
          <w:sz w:val="20"/>
          <w:szCs w:val="20"/>
        </w:rPr>
        <w:t>Numero de frentes a utilizar, describiendo la forma de encarar la ejecución de la obra y el personal a utilizar por cada frente de trabajo con un mínimo de tres frentes.</w:t>
      </w:r>
    </w:p>
    <w:p w:rsidR="000F6487" w:rsidRDefault="000F6487" w:rsidP="000F6487">
      <w:pPr>
        <w:numPr>
          <w:ilvl w:val="0"/>
          <w:numId w:val="5"/>
        </w:numPr>
        <w:contextualSpacing/>
        <w:jc w:val="both"/>
        <w:rPr>
          <w:rFonts w:ascii="Arial" w:hAnsi="Arial" w:cs="Arial"/>
          <w:sz w:val="20"/>
          <w:szCs w:val="20"/>
        </w:rPr>
      </w:pPr>
      <w:r>
        <w:rPr>
          <w:rFonts w:ascii="Arial" w:hAnsi="Arial" w:cs="Arial"/>
          <w:sz w:val="20"/>
          <w:szCs w:val="20"/>
        </w:rPr>
        <w:t>Un cronograma de ejecución de la obra con el tiempo máximo de finalización del proyecto.</w:t>
      </w:r>
    </w:p>
    <w:p w:rsidR="000F6487" w:rsidRPr="007E18FC" w:rsidRDefault="000F6487" w:rsidP="000F6487">
      <w:pPr>
        <w:contextualSpacing/>
        <w:jc w:val="both"/>
        <w:rPr>
          <w:rFonts w:ascii="Arial" w:hAnsi="Arial" w:cs="Arial"/>
          <w:sz w:val="20"/>
          <w:szCs w:val="20"/>
        </w:rPr>
      </w:pPr>
    </w:p>
    <w:p w:rsidR="000F6487" w:rsidRPr="00104EBA" w:rsidRDefault="000F6487" w:rsidP="000F6487">
      <w:pPr>
        <w:pStyle w:val="Prrafodelista"/>
        <w:numPr>
          <w:ilvl w:val="0"/>
          <w:numId w:val="1"/>
        </w:numPr>
        <w:contextualSpacing/>
        <w:jc w:val="both"/>
        <w:rPr>
          <w:rFonts w:ascii="Arial" w:hAnsi="Arial" w:cs="Arial"/>
          <w:b/>
          <w:sz w:val="20"/>
          <w:szCs w:val="20"/>
        </w:rPr>
      </w:pPr>
      <w:r w:rsidRPr="00104EBA">
        <w:rPr>
          <w:rFonts w:ascii="Arial" w:hAnsi="Arial" w:cs="Arial"/>
          <w:b/>
          <w:sz w:val="20"/>
          <w:szCs w:val="20"/>
        </w:rPr>
        <w:t xml:space="preserve">MÉTODO DE SELECCIÓN </w:t>
      </w:r>
    </w:p>
    <w:p w:rsidR="000F6487" w:rsidRDefault="000F6487" w:rsidP="000F6487">
      <w:pPr>
        <w:rPr>
          <w:rFonts w:ascii="Arial" w:hAnsi="Arial" w:cs="Arial"/>
          <w:b/>
          <w:sz w:val="20"/>
          <w:szCs w:val="20"/>
        </w:rPr>
      </w:pPr>
    </w:p>
    <w:p w:rsidR="000F6487" w:rsidRDefault="000F6487" w:rsidP="000F6487">
      <w:pPr>
        <w:rPr>
          <w:rFonts w:ascii="Arial" w:hAnsi="Arial" w:cs="Arial"/>
          <w:sz w:val="20"/>
          <w:szCs w:val="20"/>
        </w:rPr>
      </w:pPr>
      <w:r>
        <w:rPr>
          <w:rFonts w:ascii="Arial" w:hAnsi="Arial" w:cs="Arial"/>
          <w:sz w:val="20"/>
          <w:szCs w:val="20"/>
        </w:rPr>
        <w:t>Precio Evaluado Más Bajo</w:t>
      </w:r>
    </w:p>
    <w:p w:rsidR="000F6487" w:rsidRDefault="000F6487" w:rsidP="000F6487">
      <w:pPr>
        <w:pStyle w:val="Prrafodelista"/>
        <w:ind w:left="0"/>
        <w:contextualSpacing/>
        <w:jc w:val="both"/>
        <w:rPr>
          <w:rFonts w:ascii="Arial" w:hAnsi="Arial" w:cs="Arial"/>
          <w:b/>
          <w:sz w:val="20"/>
          <w:szCs w:val="20"/>
        </w:rPr>
      </w:pPr>
    </w:p>
    <w:p w:rsidR="000F6487" w:rsidRDefault="000F6487" w:rsidP="000F6487">
      <w:pPr>
        <w:pStyle w:val="Prrafodelista"/>
        <w:ind w:left="0"/>
        <w:contextualSpacing/>
        <w:rPr>
          <w:rFonts w:ascii="Arial" w:hAnsi="Arial" w:cs="Arial"/>
          <w:b/>
          <w:sz w:val="20"/>
          <w:szCs w:val="20"/>
        </w:rPr>
      </w:pPr>
      <w:r>
        <w:rPr>
          <w:rFonts w:ascii="Arial" w:hAnsi="Arial" w:cs="Arial"/>
          <w:b/>
          <w:sz w:val="20"/>
          <w:szCs w:val="20"/>
        </w:rPr>
        <w:t>OBRAS SIMILARES</w:t>
      </w:r>
    </w:p>
    <w:p w:rsidR="000F6487" w:rsidRDefault="000F6487" w:rsidP="000F6487">
      <w:pPr>
        <w:pStyle w:val="Prrafodelista"/>
        <w:ind w:left="0"/>
        <w:contextualSpacing/>
        <w:jc w:val="center"/>
        <w:rPr>
          <w:rFonts w:ascii="Arial" w:hAnsi="Arial" w:cs="Arial"/>
          <w:b/>
          <w:sz w:val="20"/>
          <w:szCs w:val="20"/>
        </w:rPr>
      </w:pPr>
    </w:p>
    <w:p w:rsidR="000F6487" w:rsidRDefault="000F6487" w:rsidP="000F6487">
      <w:pPr>
        <w:pStyle w:val="Prrafodelista"/>
        <w:ind w:left="0"/>
        <w:contextualSpacing/>
        <w:rPr>
          <w:rFonts w:ascii="Arial" w:hAnsi="Arial" w:cs="Arial"/>
          <w:sz w:val="20"/>
          <w:szCs w:val="20"/>
        </w:rPr>
      </w:pPr>
      <w:r>
        <w:rPr>
          <w:rFonts w:ascii="Arial" w:hAnsi="Arial" w:cs="Arial"/>
          <w:sz w:val="20"/>
          <w:szCs w:val="20"/>
        </w:rPr>
        <w:t>Se consideran obas similares a todas las siguientes obras:</w:t>
      </w:r>
    </w:p>
    <w:p w:rsidR="000F6487" w:rsidRDefault="000F6487" w:rsidP="000F6487">
      <w:pPr>
        <w:pStyle w:val="Prrafodelista"/>
        <w:ind w:left="0"/>
        <w:contextualSpacing/>
        <w:jc w:val="both"/>
        <w:rPr>
          <w:rFonts w:ascii="Arial" w:hAnsi="Arial" w:cs="Arial"/>
          <w:b/>
          <w:sz w:val="20"/>
          <w:szCs w:val="20"/>
        </w:rPr>
      </w:pPr>
    </w:p>
    <w:p w:rsidR="000F6487" w:rsidRPr="007E18FC"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lastRenderedPageBreak/>
        <w:t xml:space="preserve">Estaciones de Servicio </w:t>
      </w:r>
    </w:p>
    <w:p w:rsidR="000F6487" w:rsidRPr="007E18FC"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t>Hospitales</w:t>
      </w:r>
    </w:p>
    <w:p w:rsidR="000F6487" w:rsidRPr="007E18FC"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t>Centros de salud</w:t>
      </w:r>
    </w:p>
    <w:p w:rsidR="000F6487" w:rsidRPr="007E18FC"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t>Centros educativos</w:t>
      </w:r>
    </w:p>
    <w:p w:rsidR="000F6487" w:rsidRPr="007E18FC"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t>Centros sociales y comerciales</w:t>
      </w:r>
    </w:p>
    <w:p w:rsidR="000F6487" w:rsidRPr="007E18FC"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t>Instalaciones deportivas y recreativas</w:t>
      </w:r>
    </w:p>
    <w:p w:rsidR="000F6487" w:rsidRPr="007E18FC"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t>Terminales</w:t>
      </w:r>
    </w:p>
    <w:p w:rsidR="000F6487" w:rsidRPr="007E18FC"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t xml:space="preserve">Viviendas </w:t>
      </w:r>
      <w:r w:rsidR="003A32C6">
        <w:rPr>
          <w:rFonts w:ascii="Arial" w:hAnsi="Arial" w:cs="Arial"/>
          <w:sz w:val="20"/>
          <w:szCs w:val="20"/>
        </w:rPr>
        <w:t xml:space="preserve">y/o edificaciones </w:t>
      </w:r>
      <w:r w:rsidRPr="007E18FC">
        <w:rPr>
          <w:rFonts w:ascii="Arial" w:hAnsi="Arial" w:cs="Arial"/>
          <w:sz w:val="20"/>
          <w:szCs w:val="20"/>
        </w:rPr>
        <w:t xml:space="preserve">de interés social, unifamiliares y multifamiliares </w:t>
      </w:r>
    </w:p>
    <w:p w:rsidR="000F6487" w:rsidRDefault="000F6487" w:rsidP="000F6487">
      <w:pPr>
        <w:pStyle w:val="Prrafodelista"/>
        <w:numPr>
          <w:ilvl w:val="0"/>
          <w:numId w:val="6"/>
        </w:numPr>
        <w:contextualSpacing/>
        <w:jc w:val="both"/>
        <w:rPr>
          <w:rFonts w:ascii="Arial" w:hAnsi="Arial" w:cs="Arial"/>
          <w:sz w:val="20"/>
          <w:szCs w:val="20"/>
        </w:rPr>
      </w:pPr>
      <w:r w:rsidRPr="007E18FC">
        <w:rPr>
          <w:rFonts w:ascii="Arial" w:hAnsi="Arial" w:cs="Arial"/>
          <w:sz w:val="20"/>
          <w:szCs w:val="20"/>
        </w:rPr>
        <w:t>Galpones y hangares</w:t>
      </w:r>
    </w:p>
    <w:p w:rsidR="000F6487" w:rsidRDefault="000F6487" w:rsidP="000F6487">
      <w:pPr>
        <w:pStyle w:val="Prrafodelista"/>
        <w:numPr>
          <w:ilvl w:val="0"/>
          <w:numId w:val="6"/>
        </w:numPr>
        <w:contextualSpacing/>
        <w:jc w:val="both"/>
        <w:rPr>
          <w:rFonts w:ascii="Arial" w:hAnsi="Arial" w:cs="Arial"/>
          <w:sz w:val="20"/>
          <w:szCs w:val="20"/>
        </w:rPr>
      </w:pPr>
      <w:r>
        <w:rPr>
          <w:rFonts w:ascii="Arial" w:hAnsi="Arial" w:cs="Arial"/>
          <w:sz w:val="20"/>
          <w:szCs w:val="20"/>
        </w:rPr>
        <w:t xml:space="preserve">Alcantarillado </w:t>
      </w:r>
    </w:p>
    <w:p w:rsidR="000F6487" w:rsidRDefault="000F6487" w:rsidP="000F6487">
      <w:pPr>
        <w:pStyle w:val="Prrafodelista"/>
        <w:numPr>
          <w:ilvl w:val="0"/>
          <w:numId w:val="6"/>
        </w:numPr>
        <w:contextualSpacing/>
        <w:jc w:val="both"/>
        <w:rPr>
          <w:rFonts w:ascii="Arial" w:hAnsi="Arial" w:cs="Arial"/>
          <w:sz w:val="20"/>
          <w:szCs w:val="20"/>
        </w:rPr>
      </w:pPr>
      <w:r>
        <w:rPr>
          <w:rFonts w:ascii="Arial" w:hAnsi="Arial" w:cs="Arial"/>
          <w:sz w:val="20"/>
          <w:szCs w:val="20"/>
        </w:rPr>
        <w:t xml:space="preserve">Caminos </w:t>
      </w:r>
    </w:p>
    <w:p w:rsidR="000F6487" w:rsidRDefault="000F6487" w:rsidP="000F6487">
      <w:pPr>
        <w:pStyle w:val="Prrafodelista"/>
        <w:numPr>
          <w:ilvl w:val="0"/>
          <w:numId w:val="6"/>
        </w:numPr>
        <w:contextualSpacing/>
        <w:jc w:val="both"/>
        <w:rPr>
          <w:rFonts w:ascii="Arial" w:hAnsi="Arial" w:cs="Arial"/>
          <w:sz w:val="20"/>
          <w:szCs w:val="20"/>
        </w:rPr>
      </w:pPr>
      <w:r>
        <w:rPr>
          <w:rFonts w:ascii="Arial" w:hAnsi="Arial" w:cs="Arial"/>
          <w:sz w:val="20"/>
          <w:szCs w:val="20"/>
        </w:rPr>
        <w:t xml:space="preserve">Pavimentos </w:t>
      </w:r>
    </w:p>
    <w:p w:rsidR="00D80D96" w:rsidRDefault="00D80D96" w:rsidP="000F6487">
      <w:pPr>
        <w:pStyle w:val="Prrafodelista"/>
        <w:numPr>
          <w:ilvl w:val="0"/>
          <w:numId w:val="6"/>
        </w:numPr>
        <w:contextualSpacing/>
        <w:jc w:val="both"/>
        <w:rPr>
          <w:rFonts w:ascii="Arial" w:hAnsi="Arial" w:cs="Arial"/>
          <w:sz w:val="20"/>
          <w:szCs w:val="20"/>
        </w:rPr>
      </w:pPr>
      <w:r>
        <w:rPr>
          <w:rFonts w:ascii="Arial" w:hAnsi="Arial" w:cs="Arial"/>
          <w:sz w:val="20"/>
          <w:szCs w:val="20"/>
        </w:rPr>
        <w:t xml:space="preserve">Puentes </w:t>
      </w:r>
    </w:p>
    <w:p w:rsidR="00D80D96" w:rsidRDefault="00D80D96" w:rsidP="000F6487">
      <w:pPr>
        <w:pStyle w:val="Prrafodelista"/>
        <w:numPr>
          <w:ilvl w:val="0"/>
          <w:numId w:val="6"/>
        </w:numPr>
        <w:contextualSpacing/>
        <w:jc w:val="both"/>
        <w:rPr>
          <w:rFonts w:ascii="Arial" w:hAnsi="Arial" w:cs="Arial"/>
          <w:sz w:val="20"/>
          <w:szCs w:val="20"/>
        </w:rPr>
      </w:pPr>
      <w:r>
        <w:rPr>
          <w:rFonts w:ascii="Arial" w:hAnsi="Arial" w:cs="Arial"/>
          <w:sz w:val="20"/>
          <w:szCs w:val="20"/>
        </w:rPr>
        <w:t xml:space="preserve">Caminos de la red vial fundamental, departamental, municipal o vecinales </w:t>
      </w:r>
    </w:p>
    <w:p w:rsidR="000F6487" w:rsidRDefault="000F6487" w:rsidP="000F6487">
      <w:pPr>
        <w:pStyle w:val="Prrafodelista"/>
        <w:numPr>
          <w:ilvl w:val="0"/>
          <w:numId w:val="6"/>
        </w:numPr>
        <w:contextualSpacing/>
        <w:jc w:val="both"/>
        <w:rPr>
          <w:rFonts w:ascii="Arial" w:hAnsi="Arial" w:cs="Arial"/>
          <w:sz w:val="20"/>
          <w:szCs w:val="20"/>
        </w:rPr>
      </w:pPr>
      <w:r>
        <w:rPr>
          <w:rFonts w:ascii="Arial" w:hAnsi="Arial" w:cs="Arial"/>
          <w:sz w:val="20"/>
          <w:szCs w:val="20"/>
        </w:rPr>
        <w:t>Sistemas de riego</w:t>
      </w:r>
    </w:p>
    <w:p w:rsidR="003A32C6" w:rsidRDefault="003A32C6" w:rsidP="000F6487">
      <w:pPr>
        <w:pStyle w:val="Prrafodelista"/>
        <w:numPr>
          <w:ilvl w:val="0"/>
          <w:numId w:val="6"/>
        </w:numPr>
        <w:contextualSpacing/>
        <w:jc w:val="both"/>
        <w:rPr>
          <w:rFonts w:ascii="Arial" w:hAnsi="Arial" w:cs="Arial"/>
          <w:sz w:val="20"/>
          <w:szCs w:val="20"/>
        </w:rPr>
      </w:pPr>
      <w:r>
        <w:rPr>
          <w:rFonts w:ascii="Arial" w:hAnsi="Arial" w:cs="Arial"/>
          <w:sz w:val="20"/>
          <w:szCs w:val="20"/>
        </w:rPr>
        <w:t>Cableados estructurales</w:t>
      </w:r>
    </w:p>
    <w:p w:rsidR="003A32C6" w:rsidRDefault="003A32C6" w:rsidP="000F6487">
      <w:pPr>
        <w:pStyle w:val="Prrafodelista"/>
        <w:numPr>
          <w:ilvl w:val="0"/>
          <w:numId w:val="6"/>
        </w:numPr>
        <w:contextualSpacing/>
        <w:jc w:val="both"/>
        <w:rPr>
          <w:rFonts w:ascii="Arial" w:hAnsi="Arial" w:cs="Arial"/>
          <w:sz w:val="20"/>
          <w:szCs w:val="20"/>
        </w:rPr>
      </w:pPr>
      <w:r>
        <w:rPr>
          <w:rFonts w:ascii="Arial" w:hAnsi="Arial" w:cs="Arial"/>
          <w:sz w:val="20"/>
          <w:szCs w:val="20"/>
        </w:rPr>
        <w:t>Instalación de Tableros eléctricos</w:t>
      </w:r>
    </w:p>
    <w:p w:rsidR="003A32C6" w:rsidRDefault="003A32C6" w:rsidP="000F6487">
      <w:pPr>
        <w:pStyle w:val="Prrafodelista"/>
        <w:numPr>
          <w:ilvl w:val="0"/>
          <w:numId w:val="6"/>
        </w:numPr>
        <w:contextualSpacing/>
        <w:jc w:val="both"/>
        <w:rPr>
          <w:rFonts w:ascii="Arial" w:hAnsi="Arial" w:cs="Arial"/>
          <w:sz w:val="20"/>
          <w:szCs w:val="20"/>
        </w:rPr>
      </w:pPr>
      <w:r>
        <w:rPr>
          <w:rFonts w:ascii="Arial" w:hAnsi="Arial" w:cs="Arial"/>
          <w:sz w:val="20"/>
          <w:szCs w:val="20"/>
        </w:rPr>
        <w:t xml:space="preserve">Instalación eléctrica en plantas industriales </w:t>
      </w:r>
    </w:p>
    <w:p w:rsidR="003A32C6" w:rsidRDefault="003A32C6" w:rsidP="000F6487">
      <w:pPr>
        <w:pStyle w:val="Prrafodelista"/>
        <w:numPr>
          <w:ilvl w:val="0"/>
          <w:numId w:val="6"/>
        </w:numPr>
        <w:contextualSpacing/>
        <w:jc w:val="both"/>
        <w:rPr>
          <w:rFonts w:ascii="Arial" w:hAnsi="Arial" w:cs="Arial"/>
          <w:sz w:val="20"/>
          <w:szCs w:val="20"/>
        </w:rPr>
      </w:pPr>
      <w:r>
        <w:rPr>
          <w:rFonts w:ascii="Arial" w:hAnsi="Arial" w:cs="Arial"/>
          <w:sz w:val="20"/>
          <w:szCs w:val="20"/>
        </w:rPr>
        <w:t>Tendido de cables</w:t>
      </w:r>
    </w:p>
    <w:p w:rsidR="003A32C6" w:rsidRDefault="003A32C6" w:rsidP="000F6487">
      <w:pPr>
        <w:pStyle w:val="Prrafodelista"/>
        <w:numPr>
          <w:ilvl w:val="0"/>
          <w:numId w:val="6"/>
        </w:numPr>
        <w:contextualSpacing/>
        <w:jc w:val="both"/>
        <w:rPr>
          <w:rFonts w:ascii="Arial" w:hAnsi="Arial" w:cs="Arial"/>
          <w:sz w:val="20"/>
          <w:szCs w:val="20"/>
        </w:rPr>
      </w:pPr>
      <w:r>
        <w:rPr>
          <w:rFonts w:ascii="Arial" w:hAnsi="Arial" w:cs="Arial"/>
          <w:sz w:val="20"/>
          <w:szCs w:val="20"/>
        </w:rPr>
        <w:t>Casetas de Transformación</w:t>
      </w:r>
      <w:bookmarkStart w:id="0" w:name="_GoBack"/>
      <w:bookmarkEnd w:id="0"/>
    </w:p>
    <w:p w:rsidR="003A32C6" w:rsidRDefault="003A32C6" w:rsidP="000F6487">
      <w:pPr>
        <w:pStyle w:val="Prrafodelista"/>
        <w:numPr>
          <w:ilvl w:val="0"/>
          <w:numId w:val="6"/>
        </w:numPr>
        <w:contextualSpacing/>
        <w:jc w:val="both"/>
        <w:rPr>
          <w:rFonts w:ascii="Arial" w:hAnsi="Arial" w:cs="Arial"/>
          <w:sz w:val="20"/>
          <w:szCs w:val="20"/>
        </w:rPr>
      </w:pPr>
      <w:r>
        <w:rPr>
          <w:rFonts w:ascii="Arial" w:hAnsi="Arial" w:cs="Arial"/>
          <w:sz w:val="20"/>
          <w:szCs w:val="20"/>
        </w:rPr>
        <w:t xml:space="preserve">Mercados </w:t>
      </w:r>
    </w:p>
    <w:p w:rsidR="003A32C6" w:rsidRDefault="003A32C6" w:rsidP="000F6487">
      <w:pPr>
        <w:pStyle w:val="Prrafodelista"/>
        <w:numPr>
          <w:ilvl w:val="0"/>
          <w:numId w:val="6"/>
        </w:numPr>
        <w:contextualSpacing/>
        <w:jc w:val="both"/>
        <w:rPr>
          <w:rFonts w:ascii="Arial" w:hAnsi="Arial" w:cs="Arial"/>
          <w:sz w:val="20"/>
          <w:szCs w:val="20"/>
        </w:rPr>
      </w:pPr>
      <w:r>
        <w:rPr>
          <w:rFonts w:ascii="Arial" w:hAnsi="Arial" w:cs="Arial"/>
          <w:sz w:val="20"/>
          <w:szCs w:val="20"/>
        </w:rPr>
        <w:t>Levantamientos Topográficos</w:t>
      </w:r>
    </w:p>
    <w:p w:rsidR="003A32C6" w:rsidRPr="007E18FC" w:rsidRDefault="003A32C6" w:rsidP="000F6487">
      <w:pPr>
        <w:pStyle w:val="Prrafodelista"/>
        <w:numPr>
          <w:ilvl w:val="0"/>
          <w:numId w:val="6"/>
        </w:numPr>
        <w:contextualSpacing/>
        <w:jc w:val="both"/>
        <w:rPr>
          <w:rFonts w:ascii="Arial" w:hAnsi="Arial" w:cs="Arial"/>
          <w:sz w:val="20"/>
          <w:szCs w:val="20"/>
        </w:rPr>
      </w:pPr>
      <w:r>
        <w:rPr>
          <w:rFonts w:ascii="Arial" w:hAnsi="Arial" w:cs="Arial"/>
          <w:sz w:val="20"/>
          <w:szCs w:val="20"/>
        </w:rPr>
        <w:t>Instalación de Tuberías de alta y baja presión</w:t>
      </w:r>
    </w:p>
    <w:p w:rsidR="000F6487" w:rsidRDefault="000F6487" w:rsidP="000F6487">
      <w:pPr>
        <w:pStyle w:val="Prrafodelista"/>
        <w:ind w:left="720"/>
        <w:contextualSpacing/>
        <w:jc w:val="both"/>
        <w:rPr>
          <w:rFonts w:ascii="Arial" w:hAnsi="Arial" w:cs="Arial"/>
          <w:b/>
          <w:sz w:val="20"/>
          <w:szCs w:val="20"/>
        </w:rPr>
      </w:pPr>
    </w:p>
    <w:p w:rsidR="000F6487" w:rsidRPr="00175233" w:rsidRDefault="000F6487" w:rsidP="000F6487">
      <w:pPr>
        <w:pStyle w:val="Prrafodelista"/>
        <w:numPr>
          <w:ilvl w:val="0"/>
          <w:numId w:val="1"/>
        </w:numPr>
        <w:contextualSpacing/>
        <w:jc w:val="both"/>
        <w:rPr>
          <w:rFonts w:ascii="Arial" w:hAnsi="Arial" w:cs="Arial"/>
          <w:b/>
          <w:sz w:val="20"/>
          <w:szCs w:val="20"/>
        </w:rPr>
      </w:pPr>
      <w:r w:rsidRPr="00175233">
        <w:rPr>
          <w:rFonts w:ascii="Arial" w:hAnsi="Arial" w:cs="Arial"/>
          <w:b/>
          <w:sz w:val="20"/>
          <w:szCs w:val="20"/>
        </w:rPr>
        <w:t>FISCALIZACION DE LA OBRA</w:t>
      </w:r>
    </w:p>
    <w:p w:rsidR="000F6487" w:rsidRDefault="000F6487" w:rsidP="000F6487"/>
    <w:p w:rsidR="000F6487" w:rsidRDefault="000F6487" w:rsidP="000F6487">
      <w:pPr>
        <w:jc w:val="both"/>
        <w:rPr>
          <w:rFonts w:ascii="Verdana" w:hAnsi="Verdana" w:cs="Verdana"/>
          <w:color w:val="000000"/>
          <w:spacing w:val="-1"/>
          <w:sz w:val="18"/>
          <w:szCs w:val="18"/>
        </w:rPr>
      </w:pPr>
      <w:r>
        <w:rPr>
          <w:rFonts w:ascii="Verdana" w:hAnsi="Verdana" w:cs="Verdana"/>
          <w:color w:val="000000"/>
          <w:spacing w:val="-1"/>
          <w:sz w:val="18"/>
          <w:szCs w:val="18"/>
        </w:rPr>
        <w:t>La fiscalización de la Obra estará a cargo de personal especializado de la Unidad Técnica de Proyectos (UTP) dependiente de la Gerencia Nacional de Comercialización (GNC) designado por el RCD.</w:t>
      </w:r>
    </w:p>
    <w:p w:rsidR="000F6487" w:rsidRDefault="000F6487" w:rsidP="000F6487"/>
    <w:p w:rsidR="000F6487" w:rsidRDefault="000F6487" w:rsidP="000F6487">
      <w:pPr>
        <w:pStyle w:val="Prrafodelista"/>
        <w:numPr>
          <w:ilvl w:val="0"/>
          <w:numId w:val="1"/>
        </w:numPr>
        <w:contextualSpacing/>
        <w:jc w:val="both"/>
        <w:rPr>
          <w:rFonts w:ascii="Arial" w:hAnsi="Arial" w:cs="Arial"/>
          <w:b/>
          <w:sz w:val="20"/>
          <w:szCs w:val="20"/>
        </w:rPr>
      </w:pPr>
      <w:r w:rsidRPr="00175233">
        <w:rPr>
          <w:rFonts w:ascii="Arial" w:hAnsi="Arial" w:cs="Arial"/>
          <w:b/>
          <w:sz w:val="20"/>
          <w:szCs w:val="20"/>
        </w:rPr>
        <w:t>SUPERVISION DE OBRA</w:t>
      </w:r>
    </w:p>
    <w:p w:rsidR="000F6487" w:rsidRPr="00175233" w:rsidRDefault="000F6487" w:rsidP="000F6487">
      <w:pPr>
        <w:pStyle w:val="Prrafodelista"/>
        <w:ind w:left="720"/>
        <w:contextualSpacing/>
        <w:jc w:val="both"/>
        <w:rPr>
          <w:rFonts w:ascii="Arial" w:hAnsi="Arial" w:cs="Arial"/>
          <w:b/>
          <w:sz w:val="20"/>
          <w:szCs w:val="20"/>
        </w:rPr>
      </w:pPr>
    </w:p>
    <w:p w:rsidR="000F6487" w:rsidRPr="00175233" w:rsidRDefault="000F6487" w:rsidP="000F6487">
      <w:pPr>
        <w:jc w:val="both"/>
        <w:rPr>
          <w:rFonts w:ascii="Arial" w:hAnsi="Arial" w:cs="Arial"/>
          <w:sz w:val="20"/>
          <w:szCs w:val="20"/>
        </w:rPr>
      </w:pPr>
      <w:r w:rsidRPr="00175233">
        <w:rPr>
          <w:rFonts w:ascii="Arial" w:hAnsi="Arial" w:cs="Arial"/>
          <w:sz w:val="20"/>
          <w:szCs w:val="20"/>
        </w:rPr>
        <w:t>La supervisión de la obra se la realizara a través de una empresa consultora contratada para este efecto, la misma que garantizara la correcta ejecución y culminación de la obra en el plazo establecido, asimismo como una correcta interpretación de las especificaciones técnicas y administrativas del proyecto</w:t>
      </w:r>
      <w:r>
        <w:rPr>
          <w:rFonts w:ascii="Arial" w:hAnsi="Arial" w:cs="Arial"/>
          <w:sz w:val="20"/>
          <w:szCs w:val="20"/>
        </w:rPr>
        <w:t>.</w:t>
      </w:r>
    </w:p>
    <w:p w:rsidR="000F6487" w:rsidRDefault="000F6487" w:rsidP="000F6487">
      <w:pPr>
        <w:jc w:val="both"/>
        <w:rPr>
          <w:rFonts w:ascii="Verdana" w:hAnsi="Verdana" w:cs="Verdana"/>
          <w:color w:val="000000"/>
          <w:spacing w:val="-1"/>
          <w:sz w:val="18"/>
          <w:szCs w:val="18"/>
        </w:rPr>
      </w:pPr>
    </w:p>
    <w:p w:rsidR="000F6487" w:rsidRPr="00175233" w:rsidRDefault="000F6487" w:rsidP="000F6487">
      <w:pPr>
        <w:pStyle w:val="Prrafodelista"/>
        <w:numPr>
          <w:ilvl w:val="0"/>
          <w:numId w:val="1"/>
        </w:numPr>
        <w:contextualSpacing/>
        <w:jc w:val="both"/>
        <w:rPr>
          <w:rFonts w:ascii="Arial" w:hAnsi="Arial" w:cs="Arial"/>
          <w:b/>
          <w:sz w:val="20"/>
          <w:szCs w:val="20"/>
        </w:rPr>
      </w:pPr>
      <w:r w:rsidRPr="00175233">
        <w:rPr>
          <w:rFonts w:ascii="Arial" w:hAnsi="Arial" w:cs="Arial"/>
          <w:b/>
          <w:sz w:val="20"/>
          <w:szCs w:val="20"/>
        </w:rPr>
        <w:t>SUB CONTRATACION</w:t>
      </w:r>
    </w:p>
    <w:p w:rsidR="000F6487" w:rsidRPr="00175233" w:rsidRDefault="000F6487" w:rsidP="000F6487">
      <w:pPr>
        <w:jc w:val="both"/>
        <w:rPr>
          <w:rFonts w:ascii="Verdana" w:hAnsi="Verdana" w:cs="Verdana"/>
          <w:color w:val="000000"/>
          <w:spacing w:val="-1"/>
          <w:sz w:val="18"/>
          <w:szCs w:val="18"/>
        </w:rPr>
      </w:pPr>
    </w:p>
    <w:p w:rsidR="000F6487" w:rsidRDefault="000F6487" w:rsidP="000F6487">
      <w:pPr>
        <w:jc w:val="both"/>
        <w:rPr>
          <w:rFonts w:ascii="Verdana" w:hAnsi="Verdana" w:cs="Verdana"/>
          <w:color w:val="000000"/>
          <w:spacing w:val="-1"/>
          <w:sz w:val="18"/>
          <w:szCs w:val="18"/>
        </w:rPr>
      </w:pPr>
      <w:r>
        <w:rPr>
          <w:rFonts w:ascii="Verdana" w:hAnsi="Verdana" w:cs="Verdana"/>
          <w:color w:val="000000"/>
          <w:spacing w:val="-1"/>
          <w:sz w:val="18"/>
          <w:szCs w:val="18"/>
        </w:rPr>
        <w:t>La empresa Contratista podrá efectuar subcontrataciones  para la ejecución de alguna fase de la obra, podrá efectuar subcontrataciones que acumuladas no deberán exceder el veinticinco por ciento (25%) del valor total del contrato, debiendo ser expresamente autorizadas por el Supervisor de Obra, siendo la empresa contratada directo y exclusivo responsable por los trabajos, su calidad y la perfección de ellos, así también por los actos y omisiones de los subcontratistas y todas las personas empleadas en la obra.</w:t>
      </w:r>
    </w:p>
    <w:p w:rsidR="000F6487" w:rsidRDefault="000F6487" w:rsidP="000F6487">
      <w:pPr>
        <w:jc w:val="both"/>
        <w:rPr>
          <w:rFonts w:ascii="Verdana" w:hAnsi="Verdana" w:cs="Verdana"/>
          <w:color w:val="000000"/>
          <w:spacing w:val="-1"/>
          <w:sz w:val="18"/>
          <w:szCs w:val="18"/>
        </w:rPr>
      </w:pPr>
    </w:p>
    <w:p w:rsidR="000F6487" w:rsidRPr="00175233" w:rsidRDefault="000F6487" w:rsidP="000F6487">
      <w:pPr>
        <w:pStyle w:val="Prrafodelista"/>
        <w:numPr>
          <w:ilvl w:val="0"/>
          <w:numId w:val="1"/>
        </w:numPr>
        <w:contextualSpacing/>
        <w:jc w:val="both"/>
        <w:rPr>
          <w:rFonts w:ascii="Arial" w:hAnsi="Arial" w:cs="Arial"/>
          <w:b/>
          <w:sz w:val="20"/>
          <w:szCs w:val="20"/>
        </w:rPr>
      </w:pPr>
      <w:r w:rsidRPr="00175233">
        <w:rPr>
          <w:rFonts w:ascii="Arial" w:hAnsi="Arial" w:cs="Arial"/>
          <w:b/>
          <w:sz w:val="20"/>
          <w:szCs w:val="20"/>
        </w:rPr>
        <w:t>MULTAS POR INCUMPLIMIENTO Y RETRASO</w:t>
      </w:r>
    </w:p>
    <w:p w:rsidR="000F6487" w:rsidRDefault="000F6487" w:rsidP="000F6487">
      <w:pPr>
        <w:jc w:val="both"/>
        <w:rPr>
          <w:rFonts w:ascii="Verdana" w:hAnsi="Verdana" w:cs="Verdana"/>
          <w:color w:val="000000"/>
          <w:spacing w:val="-1"/>
          <w:sz w:val="18"/>
          <w:szCs w:val="18"/>
        </w:rPr>
      </w:pPr>
    </w:p>
    <w:p w:rsidR="000F6487" w:rsidRPr="00B91AA7" w:rsidRDefault="000F6487" w:rsidP="000F6487">
      <w:pPr>
        <w:jc w:val="both"/>
        <w:rPr>
          <w:rFonts w:ascii="Verdana" w:hAnsi="Verdana" w:cs="Verdana"/>
          <w:color w:val="000000"/>
          <w:spacing w:val="-1"/>
          <w:sz w:val="18"/>
          <w:szCs w:val="18"/>
        </w:rPr>
      </w:pPr>
      <w:r w:rsidRPr="00B91AA7">
        <w:rPr>
          <w:rFonts w:ascii="Verdana" w:hAnsi="Verdana" w:cs="Verdana"/>
          <w:color w:val="000000"/>
          <w:spacing w:val="-1"/>
          <w:sz w:val="18"/>
          <w:szCs w:val="18"/>
        </w:rPr>
        <w:t>A efectos de aplicarse morosidad en la ejecución de la obra, el CONTRATISTA y el SUPERVISOR deberán tener muy en cuenta el plazo estipulado en el Cronograma de Ejecuci</w:t>
      </w:r>
      <w:r>
        <w:rPr>
          <w:rFonts w:ascii="Verdana" w:hAnsi="Verdana" w:cs="Verdana"/>
          <w:color w:val="000000"/>
          <w:spacing w:val="-1"/>
          <w:sz w:val="18"/>
          <w:szCs w:val="18"/>
        </w:rPr>
        <w:t>ó</w:t>
      </w:r>
      <w:r w:rsidRPr="00B91AA7">
        <w:rPr>
          <w:rFonts w:ascii="Verdana" w:hAnsi="Verdana" w:cs="Verdana"/>
          <w:color w:val="000000"/>
          <w:spacing w:val="-1"/>
          <w:sz w:val="18"/>
          <w:szCs w:val="18"/>
        </w:rPr>
        <w:t xml:space="preserve">n de la Obra para cada actividad, por cuanto si el plazo total fenece sin que se haya concluido la actividad en su integridad y en forma satisfactoria, el CONTRATISTA se constituirá en mora sin necesidad de ningún </w:t>
      </w:r>
      <w:r w:rsidRPr="00B91AA7">
        <w:rPr>
          <w:rFonts w:ascii="Verdana" w:hAnsi="Verdana" w:cs="Verdana"/>
          <w:color w:val="000000"/>
          <w:spacing w:val="-1"/>
          <w:sz w:val="18"/>
          <w:szCs w:val="18"/>
        </w:rPr>
        <w:lastRenderedPageBreak/>
        <w:t>previo requerimiento de la ENTIDAD obligándose a esta ultima el pago de una multa por cada día calendario de retraso de acuerdo a la siguiente formula:</w:t>
      </w:r>
    </w:p>
    <w:p w:rsidR="000F6487" w:rsidRPr="00B91AA7" w:rsidRDefault="000F6487" w:rsidP="000F6487">
      <w:pPr>
        <w:jc w:val="both"/>
        <w:rPr>
          <w:rFonts w:ascii="Verdana" w:hAnsi="Verdana" w:cs="Verdana"/>
          <w:color w:val="000000"/>
          <w:spacing w:val="-1"/>
          <w:sz w:val="18"/>
          <w:szCs w:val="18"/>
        </w:rPr>
      </w:pPr>
      <w:r w:rsidRPr="00B91AA7">
        <w:rPr>
          <w:rFonts w:ascii="Verdana" w:hAnsi="Verdana" w:cs="Verdana"/>
          <w:color w:val="000000"/>
          <w:spacing w:val="-1"/>
          <w:sz w:val="18"/>
          <w:szCs w:val="18"/>
        </w:rPr>
        <w:t xml:space="preserve">                     </w:t>
      </w:r>
      <w:r w:rsidRPr="00B91AA7">
        <w:rPr>
          <w:rFonts w:ascii="Verdana" w:hAnsi="Verdana" w:cs="Verdana"/>
          <w:color w:val="000000"/>
          <w:spacing w:val="-1"/>
          <w:sz w:val="18"/>
          <w:szCs w:val="18"/>
        </w:rPr>
        <w:br/>
      </w:r>
      <m:oMathPara>
        <m:oMath>
          <m:r>
            <m:rPr>
              <m:sty m:val="p"/>
            </m:rPr>
            <w:rPr>
              <w:rFonts w:ascii="Cambria Math" w:hAnsi="Cambria Math" w:cs="Verdana"/>
              <w:color w:val="000000"/>
              <w:spacing w:val="-1"/>
              <w:sz w:val="18"/>
              <w:szCs w:val="18"/>
            </w:rPr>
            <m:t xml:space="preserve">:  Mi= </m:t>
          </m:r>
          <m:f>
            <m:fPr>
              <m:ctrlPr>
                <w:rPr>
                  <w:rFonts w:ascii="Cambria Math" w:hAnsi="Cambria Math" w:cs="Verdana"/>
                  <w:color w:val="000000"/>
                  <w:spacing w:val="-1"/>
                  <w:sz w:val="18"/>
                  <w:szCs w:val="18"/>
                </w:rPr>
              </m:ctrlPr>
            </m:fPr>
            <m:num>
              <m:r>
                <m:rPr>
                  <m:sty m:val="p"/>
                </m:rPr>
                <w:rPr>
                  <w:rFonts w:ascii="Cambria Math" w:hAnsi="Cambria Math" w:cs="Verdana"/>
                  <w:color w:val="000000"/>
                  <w:spacing w:val="-1"/>
                  <w:sz w:val="18"/>
                  <w:szCs w:val="18"/>
                </w:rPr>
                <m:t>2</m:t>
              </m:r>
            </m:num>
            <m:den>
              <m:r>
                <m:rPr>
                  <m:sty m:val="p"/>
                </m:rPr>
                <w:rPr>
                  <w:rFonts w:ascii="Cambria Math" w:hAnsi="Cambria Math" w:cs="Verdana"/>
                  <w:color w:val="000000"/>
                  <w:spacing w:val="-1"/>
                  <w:sz w:val="18"/>
                  <w:szCs w:val="18"/>
                </w:rPr>
                <m:t>3</m:t>
              </m:r>
            </m:den>
          </m:f>
          <m:r>
            <m:rPr>
              <m:sty m:val="p"/>
            </m:rPr>
            <w:rPr>
              <w:rFonts w:ascii="Cambria Math" w:hAnsi="Cambria Math" w:cs="Verdana"/>
              <w:color w:val="000000"/>
              <w:spacing w:val="-1"/>
              <w:sz w:val="18"/>
              <w:szCs w:val="18"/>
            </w:rPr>
            <m:t>*</m:t>
          </m:r>
          <m:f>
            <m:fPr>
              <m:ctrlPr>
                <w:rPr>
                  <w:rFonts w:ascii="Cambria Math" w:hAnsi="Cambria Math" w:cs="Verdana"/>
                  <w:color w:val="000000"/>
                  <w:spacing w:val="-1"/>
                  <w:sz w:val="18"/>
                  <w:szCs w:val="18"/>
                </w:rPr>
              </m:ctrlPr>
            </m:fPr>
            <m:num>
              <m:r>
                <m:rPr>
                  <m:sty m:val="p"/>
                </m:rPr>
                <w:rPr>
                  <w:rFonts w:ascii="Cambria Math" w:hAnsi="Cambria Math" w:cs="Verdana"/>
                  <w:color w:val="000000"/>
                  <w:spacing w:val="-1"/>
                  <w:sz w:val="18"/>
                  <w:szCs w:val="18"/>
                </w:rPr>
                <m:t>DMi</m:t>
              </m:r>
            </m:num>
            <m:den>
              <m:r>
                <m:rPr>
                  <m:sty m:val="p"/>
                </m:rPr>
                <w:rPr>
                  <w:rFonts w:ascii="Cambria Math" w:hAnsi="Cambria Math" w:cs="Verdana"/>
                  <w:color w:val="000000"/>
                  <w:spacing w:val="-1"/>
                  <w:sz w:val="18"/>
                  <w:szCs w:val="18"/>
                </w:rPr>
                <m:t>n</m:t>
              </m:r>
            </m:den>
          </m:f>
          <m:r>
            <m:rPr>
              <m:sty m:val="p"/>
            </m:rPr>
            <w:rPr>
              <w:rFonts w:ascii="Cambria Math" w:hAnsi="Cambria Math" w:cs="Verdana"/>
              <w:color w:val="000000"/>
              <w:spacing w:val="-1"/>
              <w:sz w:val="18"/>
              <w:szCs w:val="18"/>
            </w:rPr>
            <m:t>*MT</m:t>
          </m:r>
          <m:r>
            <m:rPr>
              <m:sty m:val="p"/>
            </m:rPr>
            <w:rPr>
              <w:rFonts w:ascii="Verdana" w:hAnsi="Verdana" w:cs="Verdana"/>
              <w:color w:val="000000"/>
              <w:spacing w:val="-1"/>
              <w:sz w:val="18"/>
              <w:szCs w:val="18"/>
            </w:rPr>
            <w:br/>
          </m:r>
        </m:oMath>
      </m:oMathPara>
      <w:r w:rsidRPr="00B91AA7">
        <w:rPr>
          <w:rFonts w:ascii="Verdana" w:hAnsi="Verdana" w:cs="Verdana"/>
          <w:color w:val="000000"/>
          <w:spacing w:val="-1"/>
          <w:sz w:val="18"/>
          <w:szCs w:val="18"/>
        </w:rPr>
        <w:t xml:space="preserve">                              </w:t>
      </w:r>
    </w:p>
    <w:p w:rsidR="000F6487" w:rsidRPr="00B91AA7" w:rsidRDefault="000F6487" w:rsidP="000F6487">
      <w:pPr>
        <w:jc w:val="both"/>
        <w:rPr>
          <w:rFonts w:ascii="Verdana" w:hAnsi="Verdana" w:cs="Verdana"/>
          <w:color w:val="000000"/>
          <w:spacing w:val="-1"/>
          <w:sz w:val="18"/>
          <w:szCs w:val="18"/>
        </w:rPr>
      </w:pPr>
      <m:oMath>
        <m:r>
          <m:rPr>
            <m:sty m:val="p"/>
          </m:rPr>
          <w:rPr>
            <w:rFonts w:ascii="Cambria Math" w:hAnsi="Cambria Math" w:cs="Verdana"/>
            <w:color w:val="000000"/>
            <w:spacing w:val="-1"/>
            <w:sz w:val="18"/>
            <w:szCs w:val="18"/>
          </w:rPr>
          <m:t xml:space="preserve"> Mi</m:t>
        </m:r>
      </m:oMath>
      <w:r w:rsidRPr="00B91AA7">
        <w:rPr>
          <w:rFonts w:ascii="Verdana" w:hAnsi="Verdana" w:cs="Verdana"/>
          <w:color w:val="000000"/>
          <w:spacing w:val="-1"/>
          <w:sz w:val="18"/>
          <w:szCs w:val="18"/>
        </w:rPr>
        <w:t xml:space="preserve">    = multa aplicada por incumplimiento del plazo en la actividad   </w:t>
      </w:r>
      <m:oMath>
        <m:r>
          <m:rPr>
            <m:sty m:val="p"/>
          </m:rPr>
          <w:rPr>
            <w:rFonts w:ascii="Cambria Math" w:hAnsi="Cambria Math" w:cs="Verdana"/>
            <w:color w:val="000000"/>
            <w:spacing w:val="-1"/>
            <w:sz w:val="18"/>
            <w:szCs w:val="18"/>
          </w:rPr>
          <m:t>i</m:t>
        </m:r>
      </m:oMath>
      <w:r w:rsidRPr="00B91AA7">
        <w:rPr>
          <w:rFonts w:ascii="Verdana" w:hAnsi="Verdana" w:cs="Verdana"/>
          <w:color w:val="000000"/>
          <w:spacing w:val="-1"/>
          <w:sz w:val="18"/>
          <w:szCs w:val="18"/>
        </w:rPr>
        <w:t xml:space="preserve">                             </w:t>
      </w:r>
    </w:p>
    <w:p w:rsidR="000F6487" w:rsidRPr="00B91AA7" w:rsidRDefault="000F6487" w:rsidP="000F6487">
      <w:pPr>
        <w:jc w:val="both"/>
        <w:rPr>
          <w:rFonts w:ascii="Verdana" w:hAnsi="Verdana" w:cs="Verdana"/>
          <w:color w:val="000000"/>
          <w:spacing w:val="-1"/>
          <w:sz w:val="18"/>
          <w:szCs w:val="18"/>
        </w:rPr>
      </w:pPr>
      <m:oMath>
        <m:r>
          <m:rPr>
            <m:sty m:val="p"/>
          </m:rPr>
          <w:rPr>
            <w:rFonts w:ascii="Cambria Math" w:hAnsi="Cambria Math" w:cs="Verdana"/>
            <w:color w:val="000000"/>
            <w:spacing w:val="-1"/>
            <w:sz w:val="18"/>
            <w:szCs w:val="18"/>
          </w:rPr>
          <m:t>DMi</m:t>
        </m:r>
      </m:oMath>
      <w:r w:rsidRPr="00B91AA7">
        <w:rPr>
          <w:rFonts w:ascii="Verdana" w:hAnsi="Verdana" w:cs="Verdana"/>
          <w:color w:val="000000"/>
          <w:spacing w:val="-1"/>
          <w:sz w:val="18"/>
          <w:szCs w:val="18"/>
        </w:rPr>
        <w:t xml:space="preserve">    = # días de mora correspondiente a la actividad   </w:t>
      </w:r>
      <m:oMath>
        <m:r>
          <m:rPr>
            <m:sty m:val="p"/>
          </m:rPr>
          <w:rPr>
            <w:rFonts w:ascii="Cambria Math" w:hAnsi="Cambria Math" w:cs="Verdana"/>
            <w:color w:val="000000"/>
            <w:spacing w:val="-1"/>
            <w:sz w:val="18"/>
            <w:szCs w:val="18"/>
          </w:rPr>
          <m:t>i</m:t>
        </m:r>
      </m:oMath>
      <w:r w:rsidRPr="00B91AA7">
        <w:rPr>
          <w:rFonts w:ascii="Verdana" w:hAnsi="Verdana" w:cs="Verdana"/>
          <w:color w:val="000000"/>
          <w:spacing w:val="-1"/>
          <w:sz w:val="18"/>
          <w:szCs w:val="18"/>
        </w:rPr>
        <w:t xml:space="preserve">                   </w:t>
      </w:r>
    </w:p>
    <w:p w:rsidR="000F6487" w:rsidRPr="00B91AA7" w:rsidRDefault="000F6487" w:rsidP="000F6487">
      <w:pPr>
        <w:tabs>
          <w:tab w:val="left" w:pos="5537"/>
        </w:tabs>
        <w:jc w:val="both"/>
        <w:rPr>
          <w:rFonts w:ascii="Verdana" w:hAnsi="Verdana" w:cs="Verdana"/>
          <w:color w:val="000000"/>
          <w:spacing w:val="-1"/>
          <w:sz w:val="18"/>
          <w:szCs w:val="18"/>
        </w:rPr>
      </w:pPr>
      <w:r w:rsidRPr="00B91AA7">
        <w:rPr>
          <w:rFonts w:ascii="Verdana" w:hAnsi="Verdana" w:cs="Verdana"/>
          <w:color w:val="000000"/>
          <w:spacing w:val="-1"/>
          <w:sz w:val="18"/>
          <w:szCs w:val="18"/>
        </w:rPr>
        <w:t xml:space="preserve">n  =  # de días pactado para la conclusión de la actividad   </w:t>
      </w:r>
      <m:oMath>
        <m:r>
          <m:rPr>
            <m:sty m:val="p"/>
          </m:rPr>
          <w:rPr>
            <w:rFonts w:ascii="Cambria Math" w:hAnsi="Cambria Math" w:cs="Verdana"/>
            <w:color w:val="000000"/>
            <w:spacing w:val="-1"/>
            <w:sz w:val="18"/>
            <w:szCs w:val="18"/>
          </w:rPr>
          <m:t>i</m:t>
        </m:r>
      </m:oMath>
      <w:r w:rsidRPr="00B91AA7">
        <w:rPr>
          <w:rFonts w:ascii="Verdana" w:hAnsi="Verdana" w:cs="Verdana"/>
          <w:color w:val="000000"/>
          <w:spacing w:val="-1"/>
          <w:sz w:val="18"/>
          <w:szCs w:val="18"/>
        </w:rPr>
        <w:t xml:space="preserve">                </w:t>
      </w:r>
    </w:p>
    <w:p w:rsidR="000F6487" w:rsidRPr="00B91AA7" w:rsidRDefault="000F6487" w:rsidP="000F6487">
      <w:pPr>
        <w:tabs>
          <w:tab w:val="left" w:pos="5537"/>
        </w:tabs>
        <w:jc w:val="both"/>
        <w:rPr>
          <w:rFonts w:ascii="Verdana" w:hAnsi="Verdana" w:cs="Verdana"/>
          <w:color w:val="000000"/>
          <w:spacing w:val="-1"/>
          <w:sz w:val="18"/>
          <w:szCs w:val="18"/>
        </w:rPr>
      </w:pPr>
      <w:r w:rsidRPr="00B91AA7">
        <w:rPr>
          <w:rFonts w:ascii="Verdana" w:hAnsi="Verdana" w:cs="Verdana"/>
          <w:color w:val="000000"/>
          <w:spacing w:val="-1"/>
          <w:sz w:val="18"/>
          <w:szCs w:val="18"/>
        </w:rPr>
        <w:t>MT =  Monto total de Contrato</w:t>
      </w:r>
    </w:p>
    <w:p w:rsidR="000F6487" w:rsidRPr="00B91AA7" w:rsidRDefault="000F6487" w:rsidP="000F6487">
      <w:pPr>
        <w:tabs>
          <w:tab w:val="left" w:pos="5537"/>
        </w:tabs>
        <w:jc w:val="both"/>
        <w:rPr>
          <w:rFonts w:ascii="Verdana" w:hAnsi="Verdana" w:cs="Verdana"/>
          <w:color w:val="000000"/>
          <w:spacing w:val="-1"/>
          <w:sz w:val="18"/>
          <w:szCs w:val="18"/>
        </w:rPr>
      </w:pPr>
      <m:oMath>
        <m:r>
          <m:rPr>
            <m:sty m:val="p"/>
          </m:rPr>
          <w:rPr>
            <w:rFonts w:ascii="Cambria Math" w:hAnsi="Cambria Math" w:cs="Verdana"/>
            <w:color w:val="000000"/>
            <w:spacing w:val="-1"/>
            <w:sz w:val="18"/>
            <w:szCs w:val="18"/>
          </w:rPr>
          <m:t>i</m:t>
        </m:r>
      </m:oMath>
      <w:r w:rsidRPr="00B91AA7">
        <w:rPr>
          <w:rFonts w:ascii="Verdana" w:hAnsi="Verdana" w:cs="Verdana"/>
          <w:color w:val="000000"/>
          <w:spacing w:val="-1"/>
          <w:sz w:val="18"/>
          <w:szCs w:val="18"/>
        </w:rPr>
        <w:t xml:space="preserve">   = 1</w:t>
      </w:r>
      <w:proofErr w:type="gramStart"/>
      <w:r w:rsidRPr="00B91AA7">
        <w:rPr>
          <w:rFonts w:ascii="Verdana" w:hAnsi="Verdana" w:cs="Verdana"/>
          <w:color w:val="000000"/>
          <w:spacing w:val="-1"/>
          <w:sz w:val="18"/>
          <w:szCs w:val="18"/>
        </w:rPr>
        <w:t>,2,3</w:t>
      </w:r>
      <w:proofErr w:type="gramEnd"/>
      <w:r w:rsidRPr="00B91AA7">
        <w:rPr>
          <w:rFonts w:ascii="Verdana" w:hAnsi="Verdana" w:cs="Verdana"/>
          <w:color w:val="000000"/>
          <w:spacing w:val="-1"/>
          <w:sz w:val="18"/>
          <w:szCs w:val="18"/>
        </w:rPr>
        <w:t xml:space="preserve"> …, k (k actividades)</w:t>
      </w:r>
    </w:p>
    <w:p w:rsidR="000F6487" w:rsidRPr="00B91AA7" w:rsidRDefault="000F6487" w:rsidP="000F6487">
      <w:pPr>
        <w:tabs>
          <w:tab w:val="left" w:pos="5537"/>
        </w:tabs>
        <w:jc w:val="both"/>
        <w:rPr>
          <w:rFonts w:ascii="Verdana" w:hAnsi="Verdana" w:cs="Verdana"/>
          <w:color w:val="000000"/>
          <w:spacing w:val="-1"/>
          <w:sz w:val="18"/>
          <w:szCs w:val="18"/>
        </w:rPr>
      </w:pPr>
    </w:p>
    <w:p w:rsidR="000F6487" w:rsidRDefault="000F6487" w:rsidP="000F6487">
      <w:pPr>
        <w:tabs>
          <w:tab w:val="left" w:pos="5537"/>
        </w:tabs>
        <w:jc w:val="both"/>
        <w:rPr>
          <w:rFonts w:ascii="Verdana" w:hAnsi="Verdana" w:cs="Verdana"/>
          <w:color w:val="000000"/>
          <w:spacing w:val="-1"/>
          <w:sz w:val="18"/>
          <w:szCs w:val="18"/>
        </w:rPr>
      </w:pPr>
      <w:r w:rsidRPr="00B91AA7">
        <w:rPr>
          <w:rFonts w:ascii="Verdana" w:hAnsi="Verdana" w:cs="Verdana"/>
          <w:color w:val="000000"/>
          <w:spacing w:val="-1"/>
          <w:sz w:val="18"/>
          <w:szCs w:val="18"/>
        </w:rPr>
        <w:t>EL SUPERVISOR contabilizara la multa acumulada sumando las multas establecidas por cada actividad, de acuerdo a la siguiente formula:</w:t>
      </w:r>
    </w:p>
    <w:p w:rsidR="000F6487" w:rsidRPr="00B91AA7" w:rsidRDefault="000F6487" w:rsidP="000F6487">
      <w:pPr>
        <w:tabs>
          <w:tab w:val="left" w:pos="5537"/>
        </w:tabs>
        <w:jc w:val="both"/>
        <w:rPr>
          <w:rFonts w:ascii="Verdana" w:hAnsi="Verdana" w:cs="Verdana"/>
          <w:color w:val="000000"/>
          <w:spacing w:val="-1"/>
          <w:sz w:val="18"/>
          <w:szCs w:val="18"/>
        </w:rPr>
      </w:pPr>
    </w:p>
    <w:p w:rsidR="000F6487" w:rsidRDefault="000F6487" w:rsidP="000F6487">
      <w:pPr>
        <w:tabs>
          <w:tab w:val="left" w:pos="5537"/>
        </w:tabs>
        <w:jc w:val="center"/>
        <w:rPr>
          <w:rFonts w:ascii="Verdana" w:hAnsi="Verdana" w:cs="Verdana"/>
          <w:color w:val="000000"/>
          <w:spacing w:val="-1"/>
          <w:sz w:val="18"/>
          <w:szCs w:val="18"/>
        </w:rPr>
      </w:pPr>
      <w:proofErr w:type="spellStart"/>
      <w:r w:rsidRPr="00B91AA7">
        <w:rPr>
          <w:rFonts w:ascii="Verdana" w:hAnsi="Verdana" w:cs="Verdana"/>
          <w:color w:val="000000"/>
          <w:spacing w:val="-1"/>
          <w:sz w:val="18"/>
          <w:szCs w:val="18"/>
        </w:rPr>
        <w:t>Ma</w:t>
      </w:r>
      <w:proofErr w:type="spellEnd"/>
      <w:r w:rsidRPr="00B91AA7">
        <w:rPr>
          <w:rFonts w:ascii="Verdana" w:hAnsi="Verdana" w:cs="Verdana"/>
          <w:color w:val="000000"/>
          <w:spacing w:val="-1"/>
          <w:sz w:val="18"/>
          <w:szCs w:val="18"/>
        </w:rPr>
        <w:t xml:space="preserve"> = M1+ M2+ M3 </w:t>
      </w:r>
      <w:proofErr w:type="gramStart"/>
      <w:r w:rsidRPr="00B91AA7">
        <w:rPr>
          <w:rFonts w:ascii="Verdana" w:hAnsi="Verdana" w:cs="Verdana"/>
          <w:color w:val="000000"/>
          <w:spacing w:val="-1"/>
          <w:sz w:val="18"/>
          <w:szCs w:val="18"/>
        </w:rPr>
        <w:t>+ …</w:t>
      </w:r>
      <w:proofErr w:type="gramEnd"/>
      <w:r w:rsidRPr="00B91AA7">
        <w:rPr>
          <w:rFonts w:ascii="Verdana" w:hAnsi="Verdana" w:cs="Verdana"/>
          <w:color w:val="000000"/>
          <w:spacing w:val="-1"/>
          <w:sz w:val="18"/>
          <w:szCs w:val="18"/>
        </w:rPr>
        <w:t>…+ MK</w:t>
      </w:r>
    </w:p>
    <w:p w:rsidR="000F6487" w:rsidRPr="00B91AA7" w:rsidRDefault="000F6487" w:rsidP="000F6487">
      <w:pPr>
        <w:tabs>
          <w:tab w:val="left" w:pos="5537"/>
        </w:tabs>
        <w:jc w:val="center"/>
        <w:rPr>
          <w:rFonts w:ascii="Verdana" w:hAnsi="Verdana" w:cs="Verdana"/>
          <w:color w:val="000000"/>
          <w:spacing w:val="-1"/>
          <w:sz w:val="18"/>
          <w:szCs w:val="18"/>
        </w:rPr>
      </w:pPr>
    </w:p>
    <w:p w:rsidR="000F6487" w:rsidRPr="00B91AA7" w:rsidRDefault="000F6487" w:rsidP="000F6487">
      <w:pPr>
        <w:tabs>
          <w:tab w:val="left" w:pos="5537"/>
        </w:tabs>
        <w:jc w:val="both"/>
        <w:rPr>
          <w:rFonts w:ascii="Verdana" w:hAnsi="Verdana" w:cs="Verdana"/>
          <w:color w:val="000000"/>
          <w:spacing w:val="-1"/>
          <w:sz w:val="18"/>
          <w:szCs w:val="18"/>
        </w:rPr>
      </w:pPr>
      <w:r w:rsidRPr="00B91AA7">
        <w:rPr>
          <w:rFonts w:ascii="Verdana" w:hAnsi="Verdana" w:cs="Verdana"/>
          <w:color w:val="000000"/>
          <w:spacing w:val="-1"/>
          <w:sz w:val="18"/>
          <w:szCs w:val="18"/>
        </w:rPr>
        <w:t xml:space="preserve">De establecer el SUPERVISOR que la multa acumulada por mora es </w:t>
      </w:r>
      <w:r w:rsidRPr="007E18FC">
        <w:rPr>
          <w:rFonts w:ascii="Verdana" w:hAnsi="Verdana" w:cs="Verdana"/>
          <w:color w:val="000000"/>
          <w:spacing w:val="-1"/>
          <w:sz w:val="18"/>
          <w:szCs w:val="18"/>
        </w:rPr>
        <w:t>del 20%</w:t>
      </w:r>
      <w:r w:rsidRPr="00B91AA7">
        <w:rPr>
          <w:rFonts w:ascii="Verdana" w:hAnsi="Verdana" w:cs="Verdana"/>
          <w:color w:val="000000"/>
          <w:spacing w:val="-1"/>
          <w:sz w:val="18"/>
          <w:szCs w:val="18"/>
        </w:rPr>
        <w:t xml:space="preserve"> del monto total del Contrato, comunicara oficialmente esta situación a la ENTIDAD a efectos del procesamiento de la resolución  del Contrato, si corresponde, conforme a lo estipulado en este mismo documento.</w:t>
      </w:r>
      <w:r w:rsidRPr="00B91AA7">
        <w:rPr>
          <w:rFonts w:ascii="Verdana" w:hAnsi="Verdana" w:cs="Verdana"/>
          <w:color w:val="000000"/>
          <w:spacing w:val="-1"/>
          <w:sz w:val="18"/>
          <w:szCs w:val="18"/>
        </w:rPr>
        <w:tab/>
      </w:r>
    </w:p>
    <w:p w:rsidR="000F6487" w:rsidRDefault="000F6487" w:rsidP="000F6487"/>
    <w:p w:rsidR="000F6487" w:rsidRPr="00FB6DF7" w:rsidRDefault="000F6487" w:rsidP="000F6487">
      <w:pPr>
        <w:pStyle w:val="Prrafodelista"/>
        <w:numPr>
          <w:ilvl w:val="0"/>
          <w:numId w:val="1"/>
        </w:numPr>
        <w:contextualSpacing/>
        <w:jc w:val="both"/>
        <w:rPr>
          <w:rFonts w:ascii="Arial" w:hAnsi="Arial" w:cs="Arial"/>
          <w:b/>
          <w:sz w:val="20"/>
          <w:szCs w:val="20"/>
        </w:rPr>
      </w:pPr>
      <w:r>
        <w:rPr>
          <w:rFonts w:ascii="Arial" w:hAnsi="Arial" w:cs="Arial"/>
          <w:b/>
          <w:sz w:val="20"/>
          <w:szCs w:val="20"/>
        </w:rPr>
        <w:t xml:space="preserve">FIRMA Y </w:t>
      </w:r>
      <w:r w:rsidRPr="00FB6DF7">
        <w:rPr>
          <w:rFonts w:ascii="Arial" w:hAnsi="Arial" w:cs="Arial"/>
          <w:b/>
          <w:sz w:val="20"/>
          <w:szCs w:val="20"/>
        </w:rPr>
        <w:t>VIGENCIA DEL CONTRATO</w:t>
      </w:r>
    </w:p>
    <w:p w:rsidR="000F6487" w:rsidRPr="00693885" w:rsidRDefault="000F6487" w:rsidP="000F6487">
      <w:pPr>
        <w:ind w:right="-91"/>
        <w:jc w:val="both"/>
        <w:rPr>
          <w:rFonts w:ascii="Verdana" w:hAnsi="Verdana" w:cs="Verdana"/>
          <w:color w:val="000000"/>
          <w:spacing w:val="-1"/>
          <w:sz w:val="18"/>
          <w:szCs w:val="18"/>
        </w:rPr>
      </w:pPr>
    </w:p>
    <w:p w:rsidR="000F6487" w:rsidRDefault="000F6487" w:rsidP="000F6487">
      <w:pPr>
        <w:ind w:right="-91"/>
        <w:jc w:val="both"/>
        <w:rPr>
          <w:rFonts w:ascii="Verdana" w:hAnsi="Verdana" w:cs="Verdana"/>
          <w:color w:val="000000"/>
          <w:spacing w:val="-1"/>
          <w:sz w:val="18"/>
          <w:szCs w:val="18"/>
        </w:rPr>
      </w:pPr>
      <w:r w:rsidRPr="006B21E9">
        <w:rPr>
          <w:rFonts w:ascii="Verdana" w:hAnsi="Verdana" w:cs="Verdana"/>
          <w:color w:val="000000"/>
          <w:spacing w:val="-1"/>
          <w:sz w:val="18"/>
          <w:szCs w:val="18"/>
        </w:rPr>
        <w:t xml:space="preserve">La Vigencia del Contrato será computada a partir de la </w:t>
      </w:r>
      <w:r>
        <w:rPr>
          <w:rFonts w:ascii="Verdana" w:hAnsi="Verdana" w:cs="Verdana"/>
          <w:color w:val="000000"/>
          <w:spacing w:val="-1"/>
          <w:sz w:val="18"/>
          <w:szCs w:val="18"/>
        </w:rPr>
        <w:t xml:space="preserve">firma y el plazo de la obra desde la </w:t>
      </w:r>
      <w:r w:rsidRPr="006B21E9">
        <w:rPr>
          <w:rFonts w:ascii="Verdana" w:hAnsi="Verdana" w:cs="Verdana"/>
          <w:color w:val="000000"/>
          <w:spacing w:val="-1"/>
          <w:sz w:val="18"/>
          <w:szCs w:val="18"/>
        </w:rPr>
        <w:t xml:space="preserve">fecha de notificación </w:t>
      </w:r>
      <w:r>
        <w:rPr>
          <w:rFonts w:ascii="Verdana" w:hAnsi="Verdana" w:cs="Verdana"/>
          <w:color w:val="000000"/>
          <w:spacing w:val="-1"/>
          <w:sz w:val="18"/>
          <w:szCs w:val="18"/>
        </w:rPr>
        <w:t>a la Empresa contratada con</w:t>
      </w:r>
      <w:r w:rsidRPr="006B21E9">
        <w:rPr>
          <w:rFonts w:ascii="Verdana" w:hAnsi="Verdana" w:cs="Verdana"/>
          <w:color w:val="000000"/>
          <w:spacing w:val="-1"/>
          <w:sz w:val="18"/>
          <w:szCs w:val="18"/>
        </w:rPr>
        <w:t xml:space="preserve"> la Orden de proceder emitida por Supervisión.</w:t>
      </w:r>
    </w:p>
    <w:p w:rsidR="000F6487" w:rsidRPr="006B21E9" w:rsidRDefault="000F6487" w:rsidP="000F6487">
      <w:pPr>
        <w:spacing w:line="360" w:lineRule="auto"/>
        <w:ind w:right="-91"/>
        <w:jc w:val="both"/>
        <w:rPr>
          <w:rFonts w:ascii="Verdana" w:hAnsi="Verdana" w:cs="Verdana"/>
          <w:color w:val="000000"/>
          <w:spacing w:val="-1"/>
          <w:sz w:val="18"/>
          <w:szCs w:val="18"/>
        </w:rPr>
      </w:pPr>
    </w:p>
    <w:p w:rsidR="000F6487" w:rsidRPr="007E18FC" w:rsidRDefault="000F6487" w:rsidP="000F6487">
      <w:pPr>
        <w:pStyle w:val="Prrafodelista"/>
        <w:numPr>
          <w:ilvl w:val="0"/>
          <w:numId w:val="1"/>
        </w:numPr>
        <w:contextualSpacing/>
        <w:jc w:val="both"/>
        <w:rPr>
          <w:rFonts w:ascii="Arial" w:hAnsi="Arial" w:cs="Arial"/>
          <w:b/>
          <w:sz w:val="20"/>
          <w:szCs w:val="20"/>
        </w:rPr>
      </w:pPr>
      <w:r>
        <w:rPr>
          <w:rFonts w:ascii="Arial" w:hAnsi="Arial" w:cs="Arial"/>
          <w:b/>
          <w:sz w:val="20"/>
          <w:szCs w:val="20"/>
        </w:rPr>
        <w:t>MODIFICACIONES AL CONTRATO</w:t>
      </w:r>
    </w:p>
    <w:p w:rsidR="000F6487" w:rsidRDefault="000F6487" w:rsidP="000F6487">
      <w:pPr>
        <w:tabs>
          <w:tab w:val="left" w:pos="2707"/>
        </w:tabs>
      </w:pPr>
      <w:r>
        <w:tab/>
      </w:r>
    </w:p>
    <w:p w:rsidR="000F6487" w:rsidRPr="007E18FC" w:rsidRDefault="000F6487" w:rsidP="000F6487">
      <w:pPr>
        <w:numPr>
          <w:ilvl w:val="0"/>
          <w:numId w:val="4"/>
        </w:numPr>
        <w:contextualSpacing/>
        <w:jc w:val="both"/>
        <w:rPr>
          <w:rFonts w:ascii="Arial" w:hAnsi="Arial" w:cs="Arial"/>
          <w:b/>
          <w:sz w:val="20"/>
          <w:szCs w:val="20"/>
        </w:rPr>
      </w:pPr>
      <w:r w:rsidRPr="007E18FC">
        <w:rPr>
          <w:rFonts w:ascii="Arial" w:hAnsi="Arial" w:cs="Arial"/>
          <w:b/>
          <w:sz w:val="20"/>
          <w:szCs w:val="20"/>
        </w:rPr>
        <w:t>Mediante una Orden de Trabajo</w:t>
      </w:r>
    </w:p>
    <w:p w:rsidR="000F6487" w:rsidRDefault="000F6487" w:rsidP="000F6487"/>
    <w:p w:rsidR="000F6487" w:rsidRDefault="000F6487" w:rsidP="000F6487">
      <w:pPr>
        <w:jc w:val="both"/>
        <w:rPr>
          <w:rFonts w:ascii="Arial" w:hAnsi="Arial" w:cs="Arial"/>
          <w:sz w:val="20"/>
          <w:szCs w:val="20"/>
        </w:rPr>
      </w:pPr>
      <w:r w:rsidRPr="007E18FC">
        <w:rPr>
          <w:rFonts w:ascii="Arial" w:hAnsi="Arial" w:cs="Arial"/>
          <w:sz w:val="20"/>
          <w:szCs w:val="20"/>
        </w:rPr>
        <w:t xml:space="preserve">Cuando </w:t>
      </w:r>
      <w:r>
        <w:rPr>
          <w:rFonts w:ascii="Arial" w:hAnsi="Arial" w:cs="Arial"/>
          <w:sz w:val="20"/>
          <w:szCs w:val="20"/>
        </w:rPr>
        <w:t>la modificación este referida a un ajuste o redistribución de cantidades de obra, sin que aquello signifique cambio sustancial en el diseño de la obra, en las construcciones o en el monto del contrato. Estas órdenes serán emitidas por el supervisor, mediante carta expresa, o libro de órdenes siempre en procura de un eficiente desarrollo y ejecución de la obra. La emisión de órdenes de trabajo, no deberán dar lugar a la emisión posterior de orden de cambio para el mismo objeto.</w:t>
      </w:r>
    </w:p>
    <w:p w:rsidR="000F6487" w:rsidRDefault="000F6487" w:rsidP="000F6487">
      <w:pPr>
        <w:jc w:val="both"/>
        <w:rPr>
          <w:rFonts w:ascii="Arial" w:hAnsi="Arial" w:cs="Arial"/>
          <w:sz w:val="20"/>
          <w:szCs w:val="20"/>
        </w:rPr>
      </w:pPr>
    </w:p>
    <w:p w:rsidR="000F6487" w:rsidRPr="009D6534" w:rsidRDefault="000F6487" w:rsidP="000F6487">
      <w:pPr>
        <w:numPr>
          <w:ilvl w:val="0"/>
          <w:numId w:val="7"/>
        </w:numPr>
        <w:contextualSpacing/>
        <w:jc w:val="both"/>
        <w:rPr>
          <w:rFonts w:ascii="Arial" w:hAnsi="Arial" w:cs="Arial"/>
          <w:b/>
          <w:sz w:val="20"/>
          <w:szCs w:val="20"/>
        </w:rPr>
      </w:pPr>
      <w:r w:rsidRPr="009D6534">
        <w:rPr>
          <w:rFonts w:ascii="Arial" w:hAnsi="Arial" w:cs="Arial"/>
          <w:b/>
          <w:sz w:val="20"/>
          <w:szCs w:val="20"/>
        </w:rPr>
        <w:t xml:space="preserve">Mediante una Orden de </w:t>
      </w:r>
      <w:r>
        <w:rPr>
          <w:rFonts w:ascii="Arial" w:hAnsi="Arial" w:cs="Arial"/>
          <w:b/>
          <w:sz w:val="20"/>
          <w:szCs w:val="20"/>
        </w:rPr>
        <w:t>Cambio</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El documento denominado Orden de Cambio que tendrá número correlativo y fecha del día de emisión, será elaborado con los sustentos técnicos y de financiamiento (Disponibilidad de Recursos), por el supervisor y será puesto a conocimiento y consideración del Fiscal, quien con su recomendación enviara a la Unidad Técnica de Proyectos (UTP – DNDC – GNC), para el procesamiento de su emisión.</w:t>
      </w:r>
    </w:p>
    <w:p w:rsidR="000F6487" w:rsidRDefault="000F6487" w:rsidP="000F6487">
      <w:pPr>
        <w:jc w:val="both"/>
        <w:rPr>
          <w:rFonts w:ascii="Arial" w:hAnsi="Arial" w:cs="Arial"/>
          <w:sz w:val="20"/>
          <w:szCs w:val="20"/>
        </w:rPr>
      </w:pPr>
    </w:p>
    <w:p w:rsidR="000F6487" w:rsidRPr="009D6534" w:rsidRDefault="000F6487" w:rsidP="000F6487">
      <w:pPr>
        <w:numPr>
          <w:ilvl w:val="0"/>
          <w:numId w:val="7"/>
        </w:numPr>
        <w:contextualSpacing/>
        <w:jc w:val="both"/>
        <w:rPr>
          <w:rFonts w:ascii="Arial" w:hAnsi="Arial" w:cs="Arial"/>
          <w:b/>
          <w:sz w:val="20"/>
          <w:szCs w:val="20"/>
        </w:rPr>
      </w:pPr>
      <w:r w:rsidRPr="009D6534">
        <w:rPr>
          <w:rFonts w:ascii="Arial" w:hAnsi="Arial" w:cs="Arial"/>
          <w:b/>
          <w:sz w:val="20"/>
          <w:szCs w:val="20"/>
        </w:rPr>
        <w:t xml:space="preserve">Mediante </w:t>
      </w:r>
      <w:r>
        <w:rPr>
          <w:rFonts w:ascii="Arial" w:hAnsi="Arial" w:cs="Arial"/>
          <w:b/>
          <w:sz w:val="20"/>
          <w:szCs w:val="20"/>
        </w:rPr>
        <w:t>Contrato Modificatorio</w:t>
      </w:r>
    </w:p>
    <w:p w:rsidR="000F6487" w:rsidRDefault="000F6487" w:rsidP="000F6487">
      <w:pPr>
        <w:jc w:val="both"/>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El Informe y antecedentes deberán ser cruzados por el Supervisor al Fiscal, quien luego de su análisis y con su recomendación enviara dicha documentación a la Unidad Técnica de Proyectos (UTP – DNDC – GNC).</w:t>
      </w:r>
    </w:p>
    <w:p w:rsidR="000F6487" w:rsidRDefault="000F6487" w:rsidP="000F6487">
      <w:pPr>
        <w:jc w:val="both"/>
        <w:rPr>
          <w:rFonts w:ascii="Arial" w:hAnsi="Arial" w:cs="Arial"/>
          <w:sz w:val="20"/>
          <w:szCs w:val="20"/>
        </w:rPr>
      </w:pPr>
    </w:p>
    <w:p w:rsidR="000F6487" w:rsidRPr="007E18FC" w:rsidRDefault="000F6487" w:rsidP="000F6487">
      <w:pPr>
        <w:pStyle w:val="Prrafodelista"/>
        <w:numPr>
          <w:ilvl w:val="0"/>
          <w:numId w:val="1"/>
        </w:numPr>
        <w:contextualSpacing/>
        <w:jc w:val="both"/>
        <w:rPr>
          <w:rFonts w:ascii="Arial" w:hAnsi="Arial" w:cs="Arial"/>
          <w:b/>
          <w:sz w:val="20"/>
          <w:szCs w:val="20"/>
        </w:rPr>
      </w:pPr>
      <w:r w:rsidRPr="007E18FC">
        <w:rPr>
          <w:rFonts w:ascii="Arial" w:hAnsi="Arial" w:cs="Arial"/>
          <w:b/>
          <w:sz w:val="20"/>
          <w:szCs w:val="20"/>
        </w:rPr>
        <w:t>SUSPENSIÓN DE LA OBRA</w:t>
      </w:r>
      <w:r>
        <w:rPr>
          <w:rFonts w:ascii="Arial" w:hAnsi="Arial" w:cs="Arial"/>
          <w:b/>
          <w:sz w:val="20"/>
          <w:szCs w:val="20"/>
        </w:rPr>
        <w:t xml:space="preserve"> SIN JUSTIFICACION</w:t>
      </w:r>
    </w:p>
    <w:p w:rsidR="000F6487" w:rsidRDefault="000F6487" w:rsidP="000F6487"/>
    <w:p w:rsidR="000F6487" w:rsidRDefault="000F6487" w:rsidP="000F6487">
      <w:pPr>
        <w:jc w:val="both"/>
        <w:rPr>
          <w:rFonts w:ascii="Arial" w:hAnsi="Arial" w:cs="Arial"/>
          <w:sz w:val="20"/>
          <w:szCs w:val="20"/>
        </w:rPr>
      </w:pPr>
      <w:r w:rsidRPr="007E18FC">
        <w:rPr>
          <w:rFonts w:ascii="Arial" w:hAnsi="Arial" w:cs="Arial"/>
          <w:sz w:val="20"/>
          <w:szCs w:val="20"/>
        </w:rPr>
        <w:lastRenderedPageBreak/>
        <w:t xml:space="preserve">YPFB </w:t>
      </w:r>
      <w:r>
        <w:rPr>
          <w:rFonts w:ascii="Arial" w:hAnsi="Arial" w:cs="Arial"/>
          <w:sz w:val="20"/>
          <w:szCs w:val="20"/>
        </w:rPr>
        <w:t>está facultada para suspender temporalmente los trabajos en la obra en cualquier momento por motivos de fuerza mayor, caso fortuito y/o convenientes a los intereses del estado, para lo cual notificara al contratista por escrito, por intermedio del supervisor, con una anticipación de Cinco (5) días calendario, excepto en los casos de urgencia por alguna emergencia imponderable. Esta suspensión puede ser parcial o total.</w:t>
      </w:r>
    </w:p>
    <w:p w:rsidR="000F6487" w:rsidRDefault="000F6487" w:rsidP="000F6487">
      <w:pPr>
        <w:rPr>
          <w:rFonts w:ascii="Arial" w:hAnsi="Arial" w:cs="Arial"/>
          <w:sz w:val="20"/>
          <w:szCs w:val="20"/>
        </w:rPr>
      </w:pPr>
    </w:p>
    <w:p w:rsidR="000F6487" w:rsidRDefault="000F6487" w:rsidP="000F6487">
      <w:pPr>
        <w:jc w:val="both"/>
        <w:rPr>
          <w:rFonts w:ascii="Arial" w:hAnsi="Arial" w:cs="Arial"/>
          <w:sz w:val="20"/>
          <w:szCs w:val="20"/>
        </w:rPr>
      </w:pPr>
      <w:r>
        <w:rPr>
          <w:rFonts w:ascii="Arial" w:hAnsi="Arial" w:cs="Arial"/>
          <w:sz w:val="20"/>
          <w:szCs w:val="20"/>
        </w:rPr>
        <w:t>En este caso YPFB reconocerá en favor del contratista los gastos en que este incurriera por conservación y mantenimiento de la obra cuando el lapso de cada suspensión sea mayor a los Cuarenta (40) días hábiles. A efectos de estos gastos el supervisor llevara el control respectivo de personal que realice labores administrativas y elaborara la respectiva orden de cambio conteniendo el importe que en su caso corresponda, para que se sustente el pago, en ningún caso se reconocerá el pago por equipo paralizado.</w:t>
      </w:r>
    </w:p>
    <w:p w:rsidR="000F6487" w:rsidRDefault="000F6487" w:rsidP="000F6487">
      <w:pPr>
        <w:rPr>
          <w:rFonts w:ascii="Arial" w:hAnsi="Arial" w:cs="Arial"/>
          <w:sz w:val="20"/>
          <w:szCs w:val="20"/>
        </w:rPr>
      </w:pPr>
    </w:p>
    <w:p w:rsidR="000F6487" w:rsidRDefault="000F6487" w:rsidP="000F6487">
      <w:pPr>
        <w:jc w:val="both"/>
      </w:pPr>
      <w:r>
        <w:rPr>
          <w:rFonts w:ascii="Arial" w:hAnsi="Arial" w:cs="Arial"/>
          <w:sz w:val="20"/>
          <w:szCs w:val="20"/>
        </w:rPr>
        <w:t>Asimismo, el Supervisor podrá ordenar la suspensión temporal de la obra por condiciones meteorológicas excepcionalmente desfavorables, por la inseguridad total de las obras o de una parte de las mismas o si se presenta situaciones de fuerza mayor. Esta suspensión puede ser parcial o total. En este caso cuando el trabajo sea fuera totalmente suspendido por más de Diez (10) días hábiles y la (s) actividad (es) suspendida (s) se encontrara en la ruta crítica del cronograma vigente, el número de días en que los trabajos se encuentren suspendidos se añadirá el plazo del contrato a cuyo efecto el Supervisor preparara la respectiva orden de cambio.</w:t>
      </w:r>
    </w:p>
    <w:p w:rsidR="00D3787D" w:rsidRDefault="00D3787D"/>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p w:rsidR="000F6487" w:rsidRDefault="000F6487" w:rsidP="000F6487"/>
    <w:p w:rsidR="000F6487" w:rsidRPr="00C11B38" w:rsidRDefault="000F6487" w:rsidP="000F6487">
      <w:pPr>
        <w:jc w:val="center"/>
        <w:rPr>
          <w:rFonts w:ascii="Calibri Light" w:hAnsi="Calibri Light" w:cs="Arial"/>
          <w:b/>
          <w:sz w:val="48"/>
          <w:szCs w:val="22"/>
          <w:lang w:val="es-MX"/>
        </w:rPr>
      </w:pPr>
      <w:r>
        <w:rPr>
          <w:rFonts w:ascii="Calibri Light" w:hAnsi="Calibri Light" w:cs="Arial"/>
          <w:b/>
          <w:sz w:val="48"/>
          <w:szCs w:val="22"/>
          <w:lang w:val="es-MX"/>
        </w:rPr>
        <w:t>DESCRIPCION DE ITEMS</w:t>
      </w:r>
    </w:p>
    <w:p w:rsidR="000F6487" w:rsidRPr="00C11B38" w:rsidRDefault="000F6487" w:rsidP="000F6487">
      <w:pPr>
        <w:jc w:val="center"/>
        <w:rPr>
          <w:rFonts w:ascii="Calibri Light" w:hAnsi="Calibri Light" w:cs="Arial"/>
          <w:b/>
          <w:sz w:val="40"/>
          <w:szCs w:val="22"/>
          <w:u w:val="single"/>
          <w:lang w:val="es-MX"/>
        </w:rPr>
      </w:pPr>
      <w:r w:rsidRPr="00C11B38">
        <w:rPr>
          <w:rFonts w:ascii="Calibri Light" w:hAnsi="Calibri Light" w:cs="Arial"/>
          <w:b/>
          <w:sz w:val="40"/>
          <w:szCs w:val="22"/>
          <w:u w:val="single"/>
          <w:lang w:val="es-MX"/>
        </w:rPr>
        <w:t>“</w:t>
      </w:r>
      <w:r>
        <w:rPr>
          <w:rFonts w:ascii="Calibri Light" w:hAnsi="Calibri Light" w:cs="Arial"/>
          <w:b/>
          <w:sz w:val="40"/>
          <w:szCs w:val="22"/>
          <w:u w:val="single"/>
          <w:lang w:val="es-MX"/>
        </w:rPr>
        <w:t>CONSTRUCCION</w:t>
      </w:r>
      <w:r w:rsidRPr="00C11B38">
        <w:rPr>
          <w:rFonts w:ascii="Calibri Light" w:hAnsi="Calibri Light" w:cs="Arial"/>
          <w:b/>
          <w:sz w:val="40"/>
          <w:szCs w:val="22"/>
          <w:u w:val="single"/>
          <w:lang w:val="es-MX"/>
        </w:rPr>
        <w:t xml:space="preserve"> ESTACION DE SERVICIO </w:t>
      </w:r>
      <w:r>
        <w:rPr>
          <w:rFonts w:ascii="Calibri Light" w:hAnsi="Calibri Light" w:cs="Arial"/>
          <w:b/>
          <w:sz w:val="40"/>
          <w:szCs w:val="22"/>
          <w:u w:val="single"/>
          <w:lang w:val="es-MX"/>
        </w:rPr>
        <w:t>SAMAIPATA</w:t>
      </w:r>
      <w:r w:rsidRPr="00C11B38">
        <w:rPr>
          <w:rFonts w:ascii="Calibri Light" w:hAnsi="Calibri Light" w:cs="Arial"/>
          <w:b/>
          <w:sz w:val="40"/>
          <w:szCs w:val="22"/>
          <w:u w:val="single"/>
          <w:lang w:val="es-MX"/>
        </w:rPr>
        <w:t>”</w:t>
      </w:r>
    </w:p>
    <w:p w:rsidR="000F6487" w:rsidRPr="000F6487" w:rsidRDefault="000F6487">
      <w:pPr>
        <w:rPr>
          <w:lang w:val="es-MX"/>
        </w:rPr>
      </w:pPr>
    </w:p>
    <w:sectPr w:rsidR="000F6487" w:rsidRPr="000F6487">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259" w:rsidRDefault="00DF0259" w:rsidP="000F6487">
      <w:r>
        <w:separator/>
      </w:r>
    </w:p>
  </w:endnote>
  <w:endnote w:type="continuationSeparator" w:id="0">
    <w:p w:rsidR="00DF0259" w:rsidRDefault="00DF0259" w:rsidP="000F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0F6487" w:rsidRPr="00FA0D94" w:rsidTr="00B86F2D">
      <w:trPr>
        <w:trHeight w:val="273"/>
      </w:trPr>
      <w:tc>
        <w:tcPr>
          <w:tcW w:w="4678" w:type="dxa"/>
        </w:tcPr>
        <w:p w:rsidR="000F6487" w:rsidRPr="00705994" w:rsidRDefault="000F6487" w:rsidP="000F6487">
          <w:pPr>
            <w:pStyle w:val="Encabezado"/>
            <w:jc w:val="center"/>
            <w:rPr>
              <w:rFonts w:ascii="Arial Narrow" w:eastAsia="Arial Unicode MS" w:hAnsi="Arial Narrow"/>
              <w:sz w:val="16"/>
              <w:szCs w:val="16"/>
              <w:lang w:val="es-MX"/>
            </w:rPr>
          </w:pPr>
          <w:r w:rsidRPr="0023389E">
            <w:rPr>
              <w:rFonts w:ascii="Calibri" w:eastAsia="Arial Unicode MS" w:hAnsi="Calibri" w:cs="Calibri"/>
              <w:b/>
              <w:sz w:val="16"/>
              <w:szCs w:val="16"/>
              <w:lang w:val="es-MX"/>
            </w:rPr>
            <w:t>ELABORADO POR:</w:t>
          </w:r>
        </w:p>
      </w:tc>
      <w:tc>
        <w:tcPr>
          <w:tcW w:w="4678" w:type="dxa"/>
        </w:tcPr>
        <w:p w:rsidR="000F6487" w:rsidRPr="00705994" w:rsidRDefault="000F6487" w:rsidP="000F6487">
          <w:pPr>
            <w:pStyle w:val="Encabezado"/>
            <w:jc w:val="center"/>
            <w:rPr>
              <w:rFonts w:ascii="Calibri" w:eastAsia="Arial Unicode MS" w:hAnsi="Calibri" w:cs="Calibri"/>
              <w:sz w:val="16"/>
              <w:szCs w:val="16"/>
              <w:lang w:val="es-MX"/>
            </w:rPr>
          </w:pPr>
          <w:r w:rsidRPr="00705994">
            <w:rPr>
              <w:rFonts w:ascii="Calibri" w:eastAsia="Arial Unicode MS" w:hAnsi="Calibri" w:cs="Calibri"/>
              <w:b/>
              <w:sz w:val="16"/>
              <w:szCs w:val="16"/>
              <w:lang w:val="es-MX"/>
            </w:rPr>
            <w:t>APROBADO POR:</w:t>
          </w:r>
        </w:p>
      </w:tc>
    </w:tr>
    <w:tr w:rsidR="000F6487" w:rsidRPr="00FA0D94" w:rsidTr="00B86F2D">
      <w:trPr>
        <w:trHeight w:val="290"/>
      </w:trPr>
      <w:tc>
        <w:tcPr>
          <w:tcW w:w="4678" w:type="dxa"/>
        </w:tcPr>
        <w:p w:rsidR="000F6487" w:rsidRPr="00705994" w:rsidRDefault="000F6487" w:rsidP="000F6487">
          <w:pPr>
            <w:pStyle w:val="Encabezado"/>
            <w:jc w:val="center"/>
            <w:rPr>
              <w:rFonts w:ascii="Arial Narrow" w:eastAsia="Arial Unicode MS" w:hAnsi="Arial Narrow"/>
              <w:b/>
              <w:sz w:val="16"/>
              <w:szCs w:val="16"/>
              <w:lang w:val="es-MX"/>
            </w:rPr>
          </w:pPr>
        </w:p>
      </w:tc>
      <w:tc>
        <w:tcPr>
          <w:tcW w:w="4678" w:type="dxa"/>
        </w:tcPr>
        <w:p w:rsidR="000F6487" w:rsidRDefault="000F6487" w:rsidP="000F6487">
          <w:pPr>
            <w:pStyle w:val="Encabezado"/>
            <w:jc w:val="center"/>
            <w:rPr>
              <w:rFonts w:ascii="Calibri" w:eastAsia="Arial Unicode MS" w:hAnsi="Calibri" w:cs="Calibri"/>
              <w:b/>
              <w:sz w:val="16"/>
              <w:szCs w:val="16"/>
              <w:lang w:val="es-MX"/>
            </w:rPr>
          </w:pPr>
        </w:p>
        <w:p w:rsidR="000F6487" w:rsidRDefault="000F6487" w:rsidP="000F6487">
          <w:pPr>
            <w:pStyle w:val="Encabezado"/>
            <w:jc w:val="center"/>
            <w:rPr>
              <w:rFonts w:ascii="Calibri" w:eastAsia="Arial Unicode MS" w:hAnsi="Calibri" w:cs="Calibri"/>
              <w:b/>
              <w:sz w:val="16"/>
              <w:szCs w:val="16"/>
              <w:lang w:val="es-MX"/>
            </w:rPr>
          </w:pPr>
        </w:p>
        <w:p w:rsidR="000F6487" w:rsidRDefault="000F6487" w:rsidP="000F6487">
          <w:pPr>
            <w:pStyle w:val="Encabezado"/>
            <w:jc w:val="center"/>
            <w:rPr>
              <w:rFonts w:ascii="Calibri" w:eastAsia="Arial Unicode MS" w:hAnsi="Calibri" w:cs="Calibri"/>
              <w:b/>
              <w:sz w:val="16"/>
              <w:szCs w:val="16"/>
              <w:lang w:val="es-MX"/>
            </w:rPr>
          </w:pPr>
        </w:p>
        <w:p w:rsidR="000F6487" w:rsidRPr="00705994" w:rsidRDefault="000F6487" w:rsidP="000F6487">
          <w:pPr>
            <w:pStyle w:val="Encabezado"/>
            <w:jc w:val="center"/>
            <w:rPr>
              <w:rFonts w:ascii="Calibri" w:eastAsia="Arial Unicode MS" w:hAnsi="Calibri" w:cs="Calibri"/>
              <w:b/>
              <w:sz w:val="16"/>
              <w:szCs w:val="16"/>
              <w:lang w:val="es-MX"/>
            </w:rPr>
          </w:pPr>
        </w:p>
      </w:tc>
    </w:tr>
    <w:tr w:rsidR="000F6487" w:rsidRPr="00FA0D94" w:rsidTr="00B86F2D">
      <w:trPr>
        <w:trHeight w:val="290"/>
      </w:trPr>
      <w:tc>
        <w:tcPr>
          <w:tcW w:w="4678" w:type="dxa"/>
        </w:tcPr>
        <w:p w:rsidR="000F6487" w:rsidRPr="0023389E" w:rsidRDefault="000F6487" w:rsidP="000F6487">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c>
        <w:tcPr>
          <w:tcW w:w="4678" w:type="dxa"/>
        </w:tcPr>
        <w:p w:rsidR="000F6487" w:rsidRPr="00705994" w:rsidRDefault="000F6487" w:rsidP="000F6487">
          <w:pPr>
            <w:pStyle w:val="Encabezado"/>
            <w:jc w:val="center"/>
            <w:rPr>
              <w:rFonts w:ascii="Calibri" w:eastAsia="Arial Unicode MS" w:hAnsi="Calibri" w:cs="Calibri"/>
              <w:b/>
              <w:sz w:val="16"/>
              <w:szCs w:val="16"/>
              <w:lang w:val="es-MX"/>
            </w:rPr>
          </w:pPr>
          <w:r w:rsidRPr="0023389E">
            <w:rPr>
              <w:rFonts w:ascii="Calibri" w:eastAsia="Arial Unicode MS" w:hAnsi="Calibri" w:cs="Calibri"/>
              <w:b/>
              <w:sz w:val="16"/>
              <w:szCs w:val="16"/>
              <w:lang w:val="es-MX"/>
            </w:rPr>
            <w:t>FIRMA, PIE DE FIRMA</w:t>
          </w:r>
        </w:p>
      </w:tc>
    </w:tr>
  </w:tbl>
  <w:p w:rsidR="000F6487" w:rsidRDefault="000F64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259" w:rsidRDefault="00DF0259" w:rsidP="000F6487">
      <w:r>
        <w:separator/>
      </w:r>
    </w:p>
  </w:footnote>
  <w:footnote w:type="continuationSeparator" w:id="0">
    <w:p w:rsidR="00DF0259" w:rsidRDefault="00DF0259" w:rsidP="000F6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52B3"/>
    <w:multiLevelType w:val="hybridMultilevel"/>
    <w:tmpl w:val="748E07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31553A50"/>
    <w:multiLevelType w:val="hybridMultilevel"/>
    <w:tmpl w:val="A61AD6A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3A5B6AC5"/>
    <w:multiLevelType w:val="hybridMultilevel"/>
    <w:tmpl w:val="55B0B3AA"/>
    <w:lvl w:ilvl="0" w:tplc="400A0001">
      <w:start w:val="1"/>
      <w:numFmt w:val="bullet"/>
      <w:lvlText w:val=""/>
      <w:lvlJc w:val="left"/>
      <w:pPr>
        <w:ind w:left="1434" w:hanging="360"/>
      </w:pPr>
      <w:rPr>
        <w:rFonts w:ascii="Symbol" w:hAnsi="Symbol" w:hint="default"/>
      </w:rPr>
    </w:lvl>
    <w:lvl w:ilvl="1" w:tplc="400A0003">
      <w:start w:val="1"/>
      <w:numFmt w:val="bullet"/>
      <w:lvlText w:val="o"/>
      <w:lvlJc w:val="left"/>
      <w:pPr>
        <w:ind w:left="2154" w:hanging="360"/>
      </w:pPr>
      <w:rPr>
        <w:rFonts w:ascii="Courier New" w:hAnsi="Courier New" w:cs="Courier New" w:hint="default"/>
      </w:rPr>
    </w:lvl>
    <w:lvl w:ilvl="2" w:tplc="400A0005">
      <w:start w:val="1"/>
      <w:numFmt w:val="bullet"/>
      <w:lvlText w:val=""/>
      <w:lvlJc w:val="left"/>
      <w:pPr>
        <w:ind w:left="2874" w:hanging="360"/>
      </w:pPr>
      <w:rPr>
        <w:rFonts w:ascii="Wingdings" w:hAnsi="Wingdings" w:hint="default"/>
      </w:rPr>
    </w:lvl>
    <w:lvl w:ilvl="3" w:tplc="400A0001" w:tentative="1">
      <w:start w:val="1"/>
      <w:numFmt w:val="bullet"/>
      <w:lvlText w:val=""/>
      <w:lvlJc w:val="left"/>
      <w:pPr>
        <w:ind w:left="3594" w:hanging="360"/>
      </w:pPr>
      <w:rPr>
        <w:rFonts w:ascii="Symbol" w:hAnsi="Symbol" w:hint="default"/>
      </w:rPr>
    </w:lvl>
    <w:lvl w:ilvl="4" w:tplc="400A0003" w:tentative="1">
      <w:start w:val="1"/>
      <w:numFmt w:val="bullet"/>
      <w:lvlText w:val="o"/>
      <w:lvlJc w:val="left"/>
      <w:pPr>
        <w:ind w:left="4314" w:hanging="360"/>
      </w:pPr>
      <w:rPr>
        <w:rFonts w:ascii="Courier New" w:hAnsi="Courier New" w:cs="Courier New" w:hint="default"/>
      </w:rPr>
    </w:lvl>
    <w:lvl w:ilvl="5" w:tplc="400A0005" w:tentative="1">
      <w:start w:val="1"/>
      <w:numFmt w:val="bullet"/>
      <w:lvlText w:val=""/>
      <w:lvlJc w:val="left"/>
      <w:pPr>
        <w:ind w:left="5034" w:hanging="360"/>
      </w:pPr>
      <w:rPr>
        <w:rFonts w:ascii="Wingdings" w:hAnsi="Wingdings" w:hint="default"/>
      </w:rPr>
    </w:lvl>
    <w:lvl w:ilvl="6" w:tplc="400A0001" w:tentative="1">
      <w:start w:val="1"/>
      <w:numFmt w:val="bullet"/>
      <w:lvlText w:val=""/>
      <w:lvlJc w:val="left"/>
      <w:pPr>
        <w:ind w:left="5754" w:hanging="360"/>
      </w:pPr>
      <w:rPr>
        <w:rFonts w:ascii="Symbol" w:hAnsi="Symbol" w:hint="default"/>
      </w:rPr>
    </w:lvl>
    <w:lvl w:ilvl="7" w:tplc="400A0003" w:tentative="1">
      <w:start w:val="1"/>
      <w:numFmt w:val="bullet"/>
      <w:lvlText w:val="o"/>
      <w:lvlJc w:val="left"/>
      <w:pPr>
        <w:ind w:left="6474" w:hanging="360"/>
      </w:pPr>
      <w:rPr>
        <w:rFonts w:ascii="Courier New" w:hAnsi="Courier New" w:cs="Courier New" w:hint="default"/>
      </w:rPr>
    </w:lvl>
    <w:lvl w:ilvl="8" w:tplc="400A0005" w:tentative="1">
      <w:start w:val="1"/>
      <w:numFmt w:val="bullet"/>
      <w:lvlText w:val=""/>
      <w:lvlJc w:val="left"/>
      <w:pPr>
        <w:ind w:left="7194" w:hanging="360"/>
      </w:pPr>
      <w:rPr>
        <w:rFonts w:ascii="Wingdings" w:hAnsi="Wingdings" w:hint="default"/>
      </w:rPr>
    </w:lvl>
  </w:abstractNum>
  <w:abstractNum w:abstractNumId="3">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4D2A1B07"/>
    <w:multiLevelType w:val="hybridMultilevel"/>
    <w:tmpl w:val="975627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D391E9A"/>
    <w:multiLevelType w:val="hybridMultilevel"/>
    <w:tmpl w:val="6B02CDF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650411B8"/>
    <w:multiLevelType w:val="hybridMultilevel"/>
    <w:tmpl w:val="E332856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87"/>
    <w:rsid w:val="000115CF"/>
    <w:rsid w:val="00030C0C"/>
    <w:rsid w:val="000311B6"/>
    <w:rsid w:val="00032336"/>
    <w:rsid w:val="000359ED"/>
    <w:rsid w:val="0004417B"/>
    <w:rsid w:val="000474D8"/>
    <w:rsid w:val="00066882"/>
    <w:rsid w:val="00067156"/>
    <w:rsid w:val="000723B7"/>
    <w:rsid w:val="000725D0"/>
    <w:rsid w:val="00084D88"/>
    <w:rsid w:val="00085E72"/>
    <w:rsid w:val="000937A3"/>
    <w:rsid w:val="00094854"/>
    <w:rsid w:val="000973AC"/>
    <w:rsid w:val="000A194B"/>
    <w:rsid w:val="000A754A"/>
    <w:rsid w:val="000B0A65"/>
    <w:rsid w:val="000C2151"/>
    <w:rsid w:val="000C2AA7"/>
    <w:rsid w:val="000D332F"/>
    <w:rsid w:val="000D681A"/>
    <w:rsid w:val="000D7A51"/>
    <w:rsid w:val="000E0778"/>
    <w:rsid w:val="000F452D"/>
    <w:rsid w:val="000F6487"/>
    <w:rsid w:val="000F7AD7"/>
    <w:rsid w:val="001049E1"/>
    <w:rsid w:val="00105608"/>
    <w:rsid w:val="001175CA"/>
    <w:rsid w:val="00120266"/>
    <w:rsid w:val="0012135C"/>
    <w:rsid w:val="00122C23"/>
    <w:rsid w:val="00123C5A"/>
    <w:rsid w:val="00127D3C"/>
    <w:rsid w:val="00130B0E"/>
    <w:rsid w:val="0013310B"/>
    <w:rsid w:val="0013341E"/>
    <w:rsid w:val="00141961"/>
    <w:rsid w:val="00143852"/>
    <w:rsid w:val="0015599D"/>
    <w:rsid w:val="00161C7B"/>
    <w:rsid w:val="00162EAF"/>
    <w:rsid w:val="00164387"/>
    <w:rsid w:val="001720AB"/>
    <w:rsid w:val="00172E6E"/>
    <w:rsid w:val="00177D5A"/>
    <w:rsid w:val="00182B2E"/>
    <w:rsid w:val="00185D24"/>
    <w:rsid w:val="001869BA"/>
    <w:rsid w:val="0019379B"/>
    <w:rsid w:val="001938E9"/>
    <w:rsid w:val="001A34FA"/>
    <w:rsid w:val="001B43D2"/>
    <w:rsid w:val="001B6406"/>
    <w:rsid w:val="001D0AB0"/>
    <w:rsid w:val="001D2419"/>
    <w:rsid w:val="001D6BB2"/>
    <w:rsid w:val="001F2392"/>
    <w:rsid w:val="001F2A22"/>
    <w:rsid w:val="001F3068"/>
    <w:rsid w:val="001F3A17"/>
    <w:rsid w:val="001F45AD"/>
    <w:rsid w:val="002017EB"/>
    <w:rsid w:val="002058AD"/>
    <w:rsid w:val="002073C6"/>
    <w:rsid w:val="0021631F"/>
    <w:rsid w:val="002169FD"/>
    <w:rsid w:val="002219E3"/>
    <w:rsid w:val="00221EEB"/>
    <w:rsid w:val="00231263"/>
    <w:rsid w:val="00236962"/>
    <w:rsid w:val="002507B7"/>
    <w:rsid w:val="0025220F"/>
    <w:rsid w:val="00260BC3"/>
    <w:rsid w:val="0026458C"/>
    <w:rsid w:val="002710B3"/>
    <w:rsid w:val="00271CC9"/>
    <w:rsid w:val="00273908"/>
    <w:rsid w:val="00274D04"/>
    <w:rsid w:val="0028068C"/>
    <w:rsid w:val="00293F6E"/>
    <w:rsid w:val="00297332"/>
    <w:rsid w:val="002A1998"/>
    <w:rsid w:val="002A4C04"/>
    <w:rsid w:val="002A6164"/>
    <w:rsid w:val="002A6B03"/>
    <w:rsid w:val="002B3525"/>
    <w:rsid w:val="002C0A34"/>
    <w:rsid w:val="002C1789"/>
    <w:rsid w:val="002C4388"/>
    <w:rsid w:val="002D3A3F"/>
    <w:rsid w:val="002D3DEC"/>
    <w:rsid w:val="002D4390"/>
    <w:rsid w:val="002D5B73"/>
    <w:rsid w:val="002E4F11"/>
    <w:rsid w:val="002F6B49"/>
    <w:rsid w:val="003014EF"/>
    <w:rsid w:val="00301AE2"/>
    <w:rsid w:val="00304207"/>
    <w:rsid w:val="00305737"/>
    <w:rsid w:val="00305DAE"/>
    <w:rsid w:val="00306282"/>
    <w:rsid w:val="00310225"/>
    <w:rsid w:val="00322309"/>
    <w:rsid w:val="00322CAC"/>
    <w:rsid w:val="0032636F"/>
    <w:rsid w:val="00331D28"/>
    <w:rsid w:val="00336EF7"/>
    <w:rsid w:val="00337392"/>
    <w:rsid w:val="00340089"/>
    <w:rsid w:val="00350838"/>
    <w:rsid w:val="00363575"/>
    <w:rsid w:val="00363E13"/>
    <w:rsid w:val="0036705A"/>
    <w:rsid w:val="00374158"/>
    <w:rsid w:val="00376AC3"/>
    <w:rsid w:val="00377511"/>
    <w:rsid w:val="00382F4E"/>
    <w:rsid w:val="00383B5E"/>
    <w:rsid w:val="0038528C"/>
    <w:rsid w:val="003871C6"/>
    <w:rsid w:val="00394098"/>
    <w:rsid w:val="003A32C6"/>
    <w:rsid w:val="003A5B40"/>
    <w:rsid w:val="003B4254"/>
    <w:rsid w:val="003B665F"/>
    <w:rsid w:val="003C1497"/>
    <w:rsid w:val="003C1D1C"/>
    <w:rsid w:val="003C3AD7"/>
    <w:rsid w:val="003D0BFF"/>
    <w:rsid w:val="003D24DF"/>
    <w:rsid w:val="003D3B20"/>
    <w:rsid w:val="003D65A2"/>
    <w:rsid w:val="003E6B0A"/>
    <w:rsid w:val="003E6BD2"/>
    <w:rsid w:val="004004D7"/>
    <w:rsid w:val="00421875"/>
    <w:rsid w:val="0042404E"/>
    <w:rsid w:val="00426A5C"/>
    <w:rsid w:val="00426F21"/>
    <w:rsid w:val="00433892"/>
    <w:rsid w:val="00444133"/>
    <w:rsid w:val="00447E47"/>
    <w:rsid w:val="004511CB"/>
    <w:rsid w:val="0045397E"/>
    <w:rsid w:val="00455567"/>
    <w:rsid w:val="00457527"/>
    <w:rsid w:val="004575BB"/>
    <w:rsid w:val="00460BBF"/>
    <w:rsid w:val="0046356F"/>
    <w:rsid w:val="00464E7B"/>
    <w:rsid w:val="00472A3A"/>
    <w:rsid w:val="00473062"/>
    <w:rsid w:val="00474D0C"/>
    <w:rsid w:val="00477FF8"/>
    <w:rsid w:val="00481064"/>
    <w:rsid w:val="00482F45"/>
    <w:rsid w:val="00491E62"/>
    <w:rsid w:val="0049209D"/>
    <w:rsid w:val="00493088"/>
    <w:rsid w:val="004A00C2"/>
    <w:rsid w:val="004A2F9B"/>
    <w:rsid w:val="004B3BD9"/>
    <w:rsid w:val="004B5D38"/>
    <w:rsid w:val="004B722F"/>
    <w:rsid w:val="004C2372"/>
    <w:rsid w:val="004C2568"/>
    <w:rsid w:val="004C55B3"/>
    <w:rsid w:val="004D0CE7"/>
    <w:rsid w:val="004E476E"/>
    <w:rsid w:val="004E48F8"/>
    <w:rsid w:val="004E4D48"/>
    <w:rsid w:val="004E6448"/>
    <w:rsid w:val="004E76F8"/>
    <w:rsid w:val="004F3169"/>
    <w:rsid w:val="00500806"/>
    <w:rsid w:val="00501AB3"/>
    <w:rsid w:val="005071D3"/>
    <w:rsid w:val="00517A8C"/>
    <w:rsid w:val="005271F1"/>
    <w:rsid w:val="0054482C"/>
    <w:rsid w:val="005510E1"/>
    <w:rsid w:val="00551AF4"/>
    <w:rsid w:val="005525C0"/>
    <w:rsid w:val="00564542"/>
    <w:rsid w:val="00570E70"/>
    <w:rsid w:val="00585085"/>
    <w:rsid w:val="00586F25"/>
    <w:rsid w:val="00590EA7"/>
    <w:rsid w:val="00597042"/>
    <w:rsid w:val="0059719D"/>
    <w:rsid w:val="0059744E"/>
    <w:rsid w:val="00597E67"/>
    <w:rsid w:val="005A09E6"/>
    <w:rsid w:val="005A3289"/>
    <w:rsid w:val="005C06DA"/>
    <w:rsid w:val="005C2FF8"/>
    <w:rsid w:val="005C326E"/>
    <w:rsid w:val="005C505B"/>
    <w:rsid w:val="005C5D9C"/>
    <w:rsid w:val="005D00C4"/>
    <w:rsid w:val="005D173F"/>
    <w:rsid w:val="005D6E16"/>
    <w:rsid w:val="005E2F5E"/>
    <w:rsid w:val="005E6B8D"/>
    <w:rsid w:val="005E6F6A"/>
    <w:rsid w:val="006107A4"/>
    <w:rsid w:val="00614430"/>
    <w:rsid w:val="00620E6C"/>
    <w:rsid w:val="006223D1"/>
    <w:rsid w:val="0062344E"/>
    <w:rsid w:val="00626312"/>
    <w:rsid w:val="00631D4D"/>
    <w:rsid w:val="0063423A"/>
    <w:rsid w:val="00640447"/>
    <w:rsid w:val="006406AD"/>
    <w:rsid w:val="00640C64"/>
    <w:rsid w:val="00644890"/>
    <w:rsid w:val="00644F11"/>
    <w:rsid w:val="00650D9D"/>
    <w:rsid w:val="006618F5"/>
    <w:rsid w:val="006629B6"/>
    <w:rsid w:val="00663603"/>
    <w:rsid w:val="006648A0"/>
    <w:rsid w:val="0066620A"/>
    <w:rsid w:val="00666432"/>
    <w:rsid w:val="006677EB"/>
    <w:rsid w:val="006712E7"/>
    <w:rsid w:val="006779D9"/>
    <w:rsid w:val="00677A8E"/>
    <w:rsid w:val="0068628F"/>
    <w:rsid w:val="006873FD"/>
    <w:rsid w:val="00691899"/>
    <w:rsid w:val="0069677A"/>
    <w:rsid w:val="006A4D27"/>
    <w:rsid w:val="006A4ED2"/>
    <w:rsid w:val="006B0D5C"/>
    <w:rsid w:val="006B1809"/>
    <w:rsid w:val="006B3B60"/>
    <w:rsid w:val="006C16DF"/>
    <w:rsid w:val="006C33FE"/>
    <w:rsid w:val="006C356B"/>
    <w:rsid w:val="006D1DAE"/>
    <w:rsid w:val="006D289E"/>
    <w:rsid w:val="006D4993"/>
    <w:rsid w:val="006E0DB5"/>
    <w:rsid w:val="006E235D"/>
    <w:rsid w:val="006E7C10"/>
    <w:rsid w:val="006F33C6"/>
    <w:rsid w:val="006F7EB4"/>
    <w:rsid w:val="007113B8"/>
    <w:rsid w:val="00714D61"/>
    <w:rsid w:val="0072070D"/>
    <w:rsid w:val="00725735"/>
    <w:rsid w:val="00727F85"/>
    <w:rsid w:val="00734819"/>
    <w:rsid w:val="00734E20"/>
    <w:rsid w:val="007368D8"/>
    <w:rsid w:val="00736D8C"/>
    <w:rsid w:val="00740823"/>
    <w:rsid w:val="007435BD"/>
    <w:rsid w:val="0074572E"/>
    <w:rsid w:val="00747498"/>
    <w:rsid w:val="007476E0"/>
    <w:rsid w:val="0075195A"/>
    <w:rsid w:val="00751EC6"/>
    <w:rsid w:val="00752350"/>
    <w:rsid w:val="00757495"/>
    <w:rsid w:val="007717AC"/>
    <w:rsid w:val="00773E09"/>
    <w:rsid w:val="00774492"/>
    <w:rsid w:val="00774B41"/>
    <w:rsid w:val="00774B7C"/>
    <w:rsid w:val="00775CD2"/>
    <w:rsid w:val="007776C5"/>
    <w:rsid w:val="00781AF3"/>
    <w:rsid w:val="00782C37"/>
    <w:rsid w:val="007840D5"/>
    <w:rsid w:val="00785A76"/>
    <w:rsid w:val="00795406"/>
    <w:rsid w:val="00795C46"/>
    <w:rsid w:val="007A04AA"/>
    <w:rsid w:val="007A582C"/>
    <w:rsid w:val="007B6512"/>
    <w:rsid w:val="007C14EC"/>
    <w:rsid w:val="007C64C9"/>
    <w:rsid w:val="007E158A"/>
    <w:rsid w:val="007E2E87"/>
    <w:rsid w:val="007E47F0"/>
    <w:rsid w:val="007E54F8"/>
    <w:rsid w:val="007E6B84"/>
    <w:rsid w:val="007F65CF"/>
    <w:rsid w:val="008004CC"/>
    <w:rsid w:val="008007BC"/>
    <w:rsid w:val="008027D5"/>
    <w:rsid w:val="00815614"/>
    <w:rsid w:val="00815EE8"/>
    <w:rsid w:val="00816ECA"/>
    <w:rsid w:val="00821CB9"/>
    <w:rsid w:val="0083347A"/>
    <w:rsid w:val="00833C8A"/>
    <w:rsid w:val="00834850"/>
    <w:rsid w:val="0083720F"/>
    <w:rsid w:val="00846E59"/>
    <w:rsid w:val="00847043"/>
    <w:rsid w:val="00850790"/>
    <w:rsid w:val="0085203E"/>
    <w:rsid w:val="00853737"/>
    <w:rsid w:val="00853A61"/>
    <w:rsid w:val="008605E4"/>
    <w:rsid w:val="00872B4B"/>
    <w:rsid w:val="00897723"/>
    <w:rsid w:val="008A22A9"/>
    <w:rsid w:val="008B0EA9"/>
    <w:rsid w:val="008B1D0F"/>
    <w:rsid w:val="008B2F06"/>
    <w:rsid w:val="008B4EB9"/>
    <w:rsid w:val="008B71F1"/>
    <w:rsid w:val="008C2AF1"/>
    <w:rsid w:val="008C7BEC"/>
    <w:rsid w:val="008D29A5"/>
    <w:rsid w:val="008D2D24"/>
    <w:rsid w:val="008E1D8B"/>
    <w:rsid w:val="008F20AB"/>
    <w:rsid w:val="008F3BEA"/>
    <w:rsid w:val="008F67D4"/>
    <w:rsid w:val="00906500"/>
    <w:rsid w:val="0091017C"/>
    <w:rsid w:val="00911980"/>
    <w:rsid w:val="00911D09"/>
    <w:rsid w:val="009155E2"/>
    <w:rsid w:val="00915FF5"/>
    <w:rsid w:val="0091785A"/>
    <w:rsid w:val="00927CAE"/>
    <w:rsid w:val="00932A29"/>
    <w:rsid w:val="00934F51"/>
    <w:rsid w:val="00942BDB"/>
    <w:rsid w:val="009436EF"/>
    <w:rsid w:val="0095316C"/>
    <w:rsid w:val="00954550"/>
    <w:rsid w:val="00956EEA"/>
    <w:rsid w:val="009571FC"/>
    <w:rsid w:val="009612C1"/>
    <w:rsid w:val="00964DED"/>
    <w:rsid w:val="009713E3"/>
    <w:rsid w:val="0097392C"/>
    <w:rsid w:val="0098022A"/>
    <w:rsid w:val="00980B71"/>
    <w:rsid w:val="00983347"/>
    <w:rsid w:val="00987152"/>
    <w:rsid w:val="0099157D"/>
    <w:rsid w:val="00991993"/>
    <w:rsid w:val="0099383B"/>
    <w:rsid w:val="009B3753"/>
    <w:rsid w:val="009B40D3"/>
    <w:rsid w:val="009B4BCE"/>
    <w:rsid w:val="009B68AD"/>
    <w:rsid w:val="009C0642"/>
    <w:rsid w:val="009C0C4A"/>
    <w:rsid w:val="009C3690"/>
    <w:rsid w:val="009C6488"/>
    <w:rsid w:val="009C669C"/>
    <w:rsid w:val="009D3AD2"/>
    <w:rsid w:val="009E201B"/>
    <w:rsid w:val="009E2377"/>
    <w:rsid w:val="009F3657"/>
    <w:rsid w:val="009F3DE0"/>
    <w:rsid w:val="00A0059E"/>
    <w:rsid w:val="00A0173E"/>
    <w:rsid w:val="00A01DB4"/>
    <w:rsid w:val="00A13EC0"/>
    <w:rsid w:val="00A14CB6"/>
    <w:rsid w:val="00A211A8"/>
    <w:rsid w:val="00A21867"/>
    <w:rsid w:val="00A25401"/>
    <w:rsid w:val="00A33C87"/>
    <w:rsid w:val="00A40474"/>
    <w:rsid w:val="00A424BC"/>
    <w:rsid w:val="00A42DC9"/>
    <w:rsid w:val="00A44B34"/>
    <w:rsid w:val="00A47EB7"/>
    <w:rsid w:val="00A50E1B"/>
    <w:rsid w:val="00A53792"/>
    <w:rsid w:val="00A657E5"/>
    <w:rsid w:val="00A70CBE"/>
    <w:rsid w:val="00A7173D"/>
    <w:rsid w:val="00A71BAC"/>
    <w:rsid w:val="00A73AAE"/>
    <w:rsid w:val="00A81188"/>
    <w:rsid w:val="00A822A3"/>
    <w:rsid w:val="00A8603E"/>
    <w:rsid w:val="00A91D52"/>
    <w:rsid w:val="00A95B6B"/>
    <w:rsid w:val="00A9614B"/>
    <w:rsid w:val="00A9765C"/>
    <w:rsid w:val="00AA3F1D"/>
    <w:rsid w:val="00AA3FD7"/>
    <w:rsid w:val="00AA4FFE"/>
    <w:rsid w:val="00AB1900"/>
    <w:rsid w:val="00AB2374"/>
    <w:rsid w:val="00AB3816"/>
    <w:rsid w:val="00AC0907"/>
    <w:rsid w:val="00AC2D6D"/>
    <w:rsid w:val="00AC404F"/>
    <w:rsid w:val="00AC4CC0"/>
    <w:rsid w:val="00AD015A"/>
    <w:rsid w:val="00AD31A4"/>
    <w:rsid w:val="00AD3C34"/>
    <w:rsid w:val="00AD7AFE"/>
    <w:rsid w:val="00AE40CB"/>
    <w:rsid w:val="00AE6377"/>
    <w:rsid w:val="00AE730D"/>
    <w:rsid w:val="00AF787F"/>
    <w:rsid w:val="00B00AF2"/>
    <w:rsid w:val="00B04A7A"/>
    <w:rsid w:val="00B05765"/>
    <w:rsid w:val="00B1359D"/>
    <w:rsid w:val="00B157FE"/>
    <w:rsid w:val="00B17BD9"/>
    <w:rsid w:val="00B354D4"/>
    <w:rsid w:val="00B3736E"/>
    <w:rsid w:val="00B41148"/>
    <w:rsid w:val="00B41F54"/>
    <w:rsid w:val="00B46377"/>
    <w:rsid w:val="00B56A09"/>
    <w:rsid w:val="00B612E2"/>
    <w:rsid w:val="00B63BAA"/>
    <w:rsid w:val="00B71115"/>
    <w:rsid w:val="00B7554C"/>
    <w:rsid w:val="00B824A3"/>
    <w:rsid w:val="00B82B98"/>
    <w:rsid w:val="00B85B5D"/>
    <w:rsid w:val="00B904D3"/>
    <w:rsid w:val="00BA3978"/>
    <w:rsid w:val="00BA439D"/>
    <w:rsid w:val="00BA537C"/>
    <w:rsid w:val="00BB2168"/>
    <w:rsid w:val="00BB7655"/>
    <w:rsid w:val="00BC093A"/>
    <w:rsid w:val="00BC281F"/>
    <w:rsid w:val="00BC49C3"/>
    <w:rsid w:val="00BE0A16"/>
    <w:rsid w:val="00BE34C1"/>
    <w:rsid w:val="00BF2607"/>
    <w:rsid w:val="00BF6A5B"/>
    <w:rsid w:val="00C008D5"/>
    <w:rsid w:val="00C01265"/>
    <w:rsid w:val="00C03E06"/>
    <w:rsid w:val="00C05796"/>
    <w:rsid w:val="00C06A86"/>
    <w:rsid w:val="00C06C99"/>
    <w:rsid w:val="00C076C0"/>
    <w:rsid w:val="00C1061E"/>
    <w:rsid w:val="00C12554"/>
    <w:rsid w:val="00C135F3"/>
    <w:rsid w:val="00C17F85"/>
    <w:rsid w:val="00C211E2"/>
    <w:rsid w:val="00C220C6"/>
    <w:rsid w:val="00C225C9"/>
    <w:rsid w:val="00C24BA5"/>
    <w:rsid w:val="00C361A3"/>
    <w:rsid w:val="00C433B2"/>
    <w:rsid w:val="00C43D24"/>
    <w:rsid w:val="00C43FF2"/>
    <w:rsid w:val="00C511DC"/>
    <w:rsid w:val="00C52A26"/>
    <w:rsid w:val="00C53D4B"/>
    <w:rsid w:val="00C53FB1"/>
    <w:rsid w:val="00C54BED"/>
    <w:rsid w:val="00C61EB2"/>
    <w:rsid w:val="00C62AE9"/>
    <w:rsid w:val="00C65F44"/>
    <w:rsid w:val="00C66615"/>
    <w:rsid w:val="00C7008E"/>
    <w:rsid w:val="00C8198F"/>
    <w:rsid w:val="00C81B0D"/>
    <w:rsid w:val="00C84E10"/>
    <w:rsid w:val="00C84EF8"/>
    <w:rsid w:val="00C86657"/>
    <w:rsid w:val="00C8771E"/>
    <w:rsid w:val="00C878A2"/>
    <w:rsid w:val="00CA1C3F"/>
    <w:rsid w:val="00CA38D2"/>
    <w:rsid w:val="00CA3EA5"/>
    <w:rsid w:val="00CA562F"/>
    <w:rsid w:val="00CB610F"/>
    <w:rsid w:val="00CB79FC"/>
    <w:rsid w:val="00CC2E0B"/>
    <w:rsid w:val="00CC5E67"/>
    <w:rsid w:val="00CC64BB"/>
    <w:rsid w:val="00CC68A0"/>
    <w:rsid w:val="00CE4A2E"/>
    <w:rsid w:val="00CF0BDD"/>
    <w:rsid w:val="00CF3BAC"/>
    <w:rsid w:val="00D03021"/>
    <w:rsid w:val="00D0664C"/>
    <w:rsid w:val="00D13C2B"/>
    <w:rsid w:val="00D141E7"/>
    <w:rsid w:val="00D14D07"/>
    <w:rsid w:val="00D24062"/>
    <w:rsid w:val="00D26651"/>
    <w:rsid w:val="00D31F08"/>
    <w:rsid w:val="00D334F1"/>
    <w:rsid w:val="00D35B93"/>
    <w:rsid w:val="00D3610D"/>
    <w:rsid w:val="00D3787D"/>
    <w:rsid w:val="00D42221"/>
    <w:rsid w:val="00D45A0B"/>
    <w:rsid w:val="00D45B17"/>
    <w:rsid w:val="00D50363"/>
    <w:rsid w:val="00D53E2A"/>
    <w:rsid w:val="00D55502"/>
    <w:rsid w:val="00D650CE"/>
    <w:rsid w:val="00D676DA"/>
    <w:rsid w:val="00D70140"/>
    <w:rsid w:val="00D70735"/>
    <w:rsid w:val="00D7416E"/>
    <w:rsid w:val="00D80D96"/>
    <w:rsid w:val="00D80EE0"/>
    <w:rsid w:val="00D81DAD"/>
    <w:rsid w:val="00D836A7"/>
    <w:rsid w:val="00D92B6D"/>
    <w:rsid w:val="00D92C84"/>
    <w:rsid w:val="00D95DC8"/>
    <w:rsid w:val="00DA1BE8"/>
    <w:rsid w:val="00DA1C4F"/>
    <w:rsid w:val="00DA629D"/>
    <w:rsid w:val="00DB2C78"/>
    <w:rsid w:val="00DB5065"/>
    <w:rsid w:val="00DB7B34"/>
    <w:rsid w:val="00DC0BC0"/>
    <w:rsid w:val="00DC4B8C"/>
    <w:rsid w:val="00DC5835"/>
    <w:rsid w:val="00DE1C74"/>
    <w:rsid w:val="00DE20FF"/>
    <w:rsid w:val="00DE3330"/>
    <w:rsid w:val="00DF0259"/>
    <w:rsid w:val="00DF30E1"/>
    <w:rsid w:val="00DF369A"/>
    <w:rsid w:val="00DF5999"/>
    <w:rsid w:val="00DF65A9"/>
    <w:rsid w:val="00E03CD0"/>
    <w:rsid w:val="00E1436A"/>
    <w:rsid w:val="00E17836"/>
    <w:rsid w:val="00E231B9"/>
    <w:rsid w:val="00E27BD1"/>
    <w:rsid w:val="00E323F2"/>
    <w:rsid w:val="00E345FF"/>
    <w:rsid w:val="00E34D8F"/>
    <w:rsid w:val="00E41F2C"/>
    <w:rsid w:val="00E437CE"/>
    <w:rsid w:val="00E4577F"/>
    <w:rsid w:val="00E472A4"/>
    <w:rsid w:val="00E47556"/>
    <w:rsid w:val="00E53777"/>
    <w:rsid w:val="00E566F0"/>
    <w:rsid w:val="00E6264B"/>
    <w:rsid w:val="00E639DC"/>
    <w:rsid w:val="00E75A7F"/>
    <w:rsid w:val="00E80F7C"/>
    <w:rsid w:val="00E82D6B"/>
    <w:rsid w:val="00E84C17"/>
    <w:rsid w:val="00E91FDB"/>
    <w:rsid w:val="00E92D9F"/>
    <w:rsid w:val="00E9372B"/>
    <w:rsid w:val="00E94F0E"/>
    <w:rsid w:val="00EA0ADA"/>
    <w:rsid w:val="00EA272A"/>
    <w:rsid w:val="00EA2E32"/>
    <w:rsid w:val="00EA4C60"/>
    <w:rsid w:val="00EA7620"/>
    <w:rsid w:val="00EB0C1E"/>
    <w:rsid w:val="00EB20B4"/>
    <w:rsid w:val="00EC6922"/>
    <w:rsid w:val="00EE2C69"/>
    <w:rsid w:val="00EE345A"/>
    <w:rsid w:val="00EE62EF"/>
    <w:rsid w:val="00EF453B"/>
    <w:rsid w:val="00EF5367"/>
    <w:rsid w:val="00EF65F1"/>
    <w:rsid w:val="00F0197F"/>
    <w:rsid w:val="00F04DA2"/>
    <w:rsid w:val="00F149B1"/>
    <w:rsid w:val="00F3556C"/>
    <w:rsid w:val="00F3566B"/>
    <w:rsid w:val="00F51EC8"/>
    <w:rsid w:val="00F53643"/>
    <w:rsid w:val="00F539D4"/>
    <w:rsid w:val="00F61996"/>
    <w:rsid w:val="00F6259A"/>
    <w:rsid w:val="00F64212"/>
    <w:rsid w:val="00F72D77"/>
    <w:rsid w:val="00F82FA8"/>
    <w:rsid w:val="00F83BB4"/>
    <w:rsid w:val="00F91E62"/>
    <w:rsid w:val="00FA2FB6"/>
    <w:rsid w:val="00FB1BAB"/>
    <w:rsid w:val="00FC1928"/>
    <w:rsid w:val="00FC5EC4"/>
    <w:rsid w:val="00FD5859"/>
    <w:rsid w:val="00FD6A3D"/>
    <w:rsid w:val="00FE1352"/>
    <w:rsid w:val="00FE4D6C"/>
    <w:rsid w:val="00FE6FBD"/>
    <w:rsid w:val="00FF33A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5F205B5-0A12-4582-A92D-E3CC7A92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48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0F6487"/>
    <w:rPr>
      <w:color w:val="0000FF"/>
      <w:u w:val="single"/>
    </w:rPr>
  </w:style>
  <w:style w:type="paragraph" w:styleId="Prrafodelista">
    <w:name w:val="List Paragraph"/>
    <w:basedOn w:val="Normal"/>
    <w:link w:val="PrrafodelistaCar"/>
    <w:uiPriority w:val="34"/>
    <w:qFormat/>
    <w:rsid w:val="000F6487"/>
    <w:pPr>
      <w:ind w:left="708"/>
    </w:pPr>
  </w:style>
  <w:style w:type="character" w:customStyle="1" w:styleId="PrrafodelistaCar">
    <w:name w:val="Párrafo de lista Car"/>
    <w:link w:val="Prrafodelista"/>
    <w:uiPriority w:val="34"/>
    <w:rsid w:val="000F6487"/>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unhideWhenUsed/>
    <w:rsid w:val="000F6487"/>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0F648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F6487"/>
    <w:pPr>
      <w:tabs>
        <w:tab w:val="center" w:pos="4419"/>
        <w:tab w:val="right" w:pos="8838"/>
      </w:tabs>
    </w:pPr>
  </w:style>
  <w:style w:type="character" w:customStyle="1" w:styleId="PiedepginaCar">
    <w:name w:val="Pie de página Car"/>
    <w:basedOn w:val="Fuentedeprrafopredeter"/>
    <w:link w:val="Piedepgina"/>
    <w:uiPriority w:val="99"/>
    <w:rsid w:val="000F648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contrataciones@ypfb.gob.b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3106</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David Choque Vasquez</dc:creator>
  <cp:keywords/>
  <dc:description/>
  <cp:lastModifiedBy>Christian David Choque Vasquez</cp:lastModifiedBy>
  <cp:revision>2</cp:revision>
  <dcterms:created xsi:type="dcterms:W3CDTF">2015-07-03T19:52:00Z</dcterms:created>
  <dcterms:modified xsi:type="dcterms:W3CDTF">2015-07-10T15:22:00Z</dcterms:modified>
</cp:coreProperties>
</file>