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bookmarkStart w:id="0" w:name="_GoBack"/>
      <w:bookmarkEnd w:id="0"/>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6A62C1" w:rsidRPr="00190C0F" w:rsidRDefault="006A62C1" w:rsidP="003B0599">
      <w:pPr>
        <w:jc w:val="center"/>
        <w:rPr>
          <w:rFonts w:asciiTheme="minorHAnsi" w:hAnsiTheme="minorHAnsi" w:cstheme="minorHAnsi"/>
          <w:b/>
          <w:sz w:val="22"/>
          <w:szCs w:val="22"/>
        </w:rPr>
      </w:pPr>
    </w:p>
    <w:p w:rsidR="006A62C1" w:rsidRPr="00190C0F" w:rsidRDefault="006A62C1" w:rsidP="003B0599">
      <w:pPr>
        <w:jc w:val="center"/>
        <w:rPr>
          <w:rFonts w:asciiTheme="minorHAnsi" w:hAnsiTheme="minorHAnsi" w:cstheme="minorHAnsi"/>
          <w:b/>
          <w:sz w:val="22"/>
          <w:szCs w:val="22"/>
        </w:rPr>
      </w:pPr>
    </w:p>
    <w:p w:rsidR="00EA0B5C" w:rsidRDefault="00EA0B5C" w:rsidP="003B0599">
      <w:pPr>
        <w:jc w:val="center"/>
        <w:rPr>
          <w:rFonts w:asciiTheme="minorHAnsi" w:hAnsiTheme="minorHAnsi" w:cstheme="minorHAnsi"/>
          <w:b/>
          <w:sz w:val="22"/>
          <w:szCs w:val="22"/>
        </w:rPr>
      </w:pPr>
    </w:p>
    <w:p w:rsidR="00190C0F" w:rsidRDefault="00190C0F" w:rsidP="003B0599">
      <w:pPr>
        <w:jc w:val="center"/>
        <w:rPr>
          <w:rFonts w:asciiTheme="minorHAnsi" w:hAnsiTheme="minorHAnsi" w:cstheme="minorHAnsi"/>
          <w:b/>
          <w:sz w:val="22"/>
          <w:szCs w:val="22"/>
        </w:rPr>
      </w:pPr>
    </w:p>
    <w:p w:rsidR="00190C0F" w:rsidRDefault="00190C0F" w:rsidP="003B0599">
      <w:pPr>
        <w:jc w:val="center"/>
        <w:rPr>
          <w:rFonts w:asciiTheme="minorHAnsi" w:hAnsiTheme="minorHAnsi" w:cstheme="minorHAnsi"/>
          <w:b/>
          <w:sz w:val="22"/>
          <w:szCs w:val="22"/>
        </w:rPr>
      </w:pPr>
    </w:p>
    <w:p w:rsidR="00190C0F" w:rsidRDefault="00190C0F" w:rsidP="003B0599">
      <w:pPr>
        <w:jc w:val="center"/>
        <w:rPr>
          <w:rFonts w:asciiTheme="minorHAnsi" w:hAnsiTheme="minorHAnsi" w:cstheme="minorHAnsi"/>
          <w:b/>
          <w:sz w:val="22"/>
          <w:szCs w:val="22"/>
        </w:rPr>
      </w:pPr>
    </w:p>
    <w:p w:rsidR="00190C0F" w:rsidRPr="00190C0F" w:rsidRDefault="00190C0F" w:rsidP="003B0599">
      <w:pPr>
        <w:jc w:val="center"/>
        <w:rPr>
          <w:rFonts w:asciiTheme="minorHAnsi" w:hAnsiTheme="minorHAnsi" w:cstheme="minorHAnsi"/>
          <w:b/>
          <w:sz w:val="22"/>
          <w:szCs w:val="22"/>
        </w:rPr>
      </w:pPr>
    </w:p>
    <w:p w:rsidR="00CE1263" w:rsidRPr="00190C0F" w:rsidRDefault="00CE1263" w:rsidP="00CE1263">
      <w:pPr>
        <w:tabs>
          <w:tab w:val="left" w:pos="5475"/>
        </w:tabs>
        <w:jc w:val="center"/>
        <w:rPr>
          <w:rFonts w:asciiTheme="minorHAnsi" w:hAnsiTheme="minorHAnsi" w:cstheme="minorHAnsi"/>
          <w:b/>
          <w:sz w:val="32"/>
          <w:szCs w:val="22"/>
        </w:rPr>
      </w:pPr>
      <w:r w:rsidRPr="00190C0F">
        <w:rPr>
          <w:rFonts w:asciiTheme="minorHAnsi" w:hAnsiTheme="minorHAnsi" w:cstheme="minorHAnsi"/>
          <w:b/>
          <w:sz w:val="32"/>
          <w:szCs w:val="22"/>
        </w:rPr>
        <w:t>ESPECIFICACIONES TECNICAS</w:t>
      </w:r>
    </w:p>
    <w:p w:rsidR="00CE1263" w:rsidRPr="00190C0F" w:rsidRDefault="00CE1263" w:rsidP="00CE1263">
      <w:pPr>
        <w:tabs>
          <w:tab w:val="left" w:pos="5475"/>
        </w:tabs>
        <w:jc w:val="center"/>
        <w:rPr>
          <w:rFonts w:asciiTheme="minorHAnsi" w:hAnsiTheme="minorHAnsi" w:cstheme="minorHAnsi"/>
          <w:sz w:val="32"/>
          <w:szCs w:val="22"/>
        </w:rPr>
      </w:pPr>
      <w:r w:rsidRPr="00190C0F">
        <w:rPr>
          <w:rFonts w:asciiTheme="minorHAnsi" w:hAnsiTheme="minorHAnsi" w:cstheme="minorHAnsi"/>
          <w:sz w:val="32"/>
          <w:szCs w:val="22"/>
        </w:rPr>
        <w:t>“</w:t>
      </w:r>
      <w:r w:rsidR="006A62C1" w:rsidRPr="00190C0F">
        <w:rPr>
          <w:rFonts w:asciiTheme="minorHAnsi" w:hAnsiTheme="minorHAnsi" w:cstheme="minorHAnsi"/>
          <w:b/>
          <w:sz w:val="32"/>
          <w:szCs w:val="22"/>
        </w:rPr>
        <w:t xml:space="preserve">PROVISION </w:t>
      </w:r>
      <w:r w:rsidR="000168B2" w:rsidRPr="00190C0F">
        <w:rPr>
          <w:rFonts w:asciiTheme="minorHAnsi" w:hAnsiTheme="minorHAnsi" w:cstheme="minorHAnsi"/>
          <w:b/>
          <w:sz w:val="32"/>
          <w:szCs w:val="22"/>
        </w:rPr>
        <w:t xml:space="preserve">DE </w:t>
      </w:r>
      <w:r w:rsidR="00B36688">
        <w:rPr>
          <w:rFonts w:asciiTheme="minorHAnsi" w:hAnsiTheme="minorHAnsi" w:cstheme="minorHAnsi"/>
          <w:b/>
          <w:sz w:val="32"/>
          <w:szCs w:val="22"/>
        </w:rPr>
        <w:t xml:space="preserve">DISPENSERS Y </w:t>
      </w:r>
      <w:r w:rsidR="000168B2" w:rsidRPr="00190C0F">
        <w:rPr>
          <w:rFonts w:asciiTheme="minorHAnsi" w:hAnsiTheme="minorHAnsi" w:cstheme="minorHAnsi"/>
          <w:b/>
          <w:sz w:val="32"/>
          <w:szCs w:val="22"/>
        </w:rPr>
        <w:t>ALMACENAMIENTO</w:t>
      </w:r>
      <w:r w:rsidR="00B36688">
        <w:rPr>
          <w:rFonts w:asciiTheme="minorHAnsi" w:hAnsiTheme="minorHAnsi" w:cstheme="minorHAnsi"/>
          <w:b/>
          <w:sz w:val="32"/>
          <w:szCs w:val="22"/>
        </w:rPr>
        <w:t>S</w:t>
      </w:r>
      <w:r w:rsidR="000168B2" w:rsidRPr="00190C0F">
        <w:rPr>
          <w:rFonts w:asciiTheme="minorHAnsi" w:hAnsiTheme="minorHAnsi" w:cstheme="minorHAnsi"/>
          <w:b/>
          <w:sz w:val="32"/>
          <w:szCs w:val="22"/>
        </w:rPr>
        <w:t xml:space="preserve"> </w:t>
      </w:r>
      <w:r w:rsidR="006A62C1" w:rsidRPr="00190C0F">
        <w:rPr>
          <w:rFonts w:asciiTheme="minorHAnsi" w:hAnsiTheme="minorHAnsi" w:cstheme="minorHAnsi"/>
          <w:b/>
          <w:sz w:val="32"/>
          <w:szCs w:val="22"/>
        </w:rPr>
        <w:t xml:space="preserve">DE GNC </w:t>
      </w:r>
      <w:r w:rsidR="000168B2" w:rsidRPr="00190C0F">
        <w:rPr>
          <w:rFonts w:asciiTheme="minorHAnsi" w:hAnsiTheme="minorHAnsi" w:cstheme="minorHAnsi"/>
          <w:b/>
          <w:sz w:val="32"/>
          <w:szCs w:val="22"/>
        </w:rPr>
        <w:t xml:space="preserve">PARA LAS ESTACIONES DE SERVICIO </w:t>
      </w:r>
      <w:r w:rsidR="006A62C1" w:rsidRPr="00190C0F">
        <w:rPr>
          <w:rFonts w:asciiTheme="minorHAnsi" w:hAnsiTheme="minorHAnsi" w:cstheme="minorHAnsi"/>
          <w:b/>
          <w:sz w:val="32"/>
          <w:szCs w:val="22"/>
        </w:rPr>
        <w:t>DE YPFB</w:t>
      </w:r>
      <w:r w:rsidRPr="00190C0F">
        <w:rPr>
          <w:rFonts w:asciiTheme="minorHAnsi" w:hAnsiTheme="minorHAnsi" w:cstheme="minorHAnsi"/>
          <w:sz w:val="32"/>
          <w:szCs w:val="22"/>
        </w:rPr>
        <w:t>”</w:t>
      </w:r>
    </w:p>
    <w:p w:rsidR="00CE1263" w:rsidRPr="00190C0F" w:rsidRDefault="00CE1263" w:rsidP="00CE1263">
      <w:pPr>
        <w:tabs>
          <w:tab w:val="left" w:pos="5475"/>
        </w:tabs>
        <w:jc w:val="center"/>
        <w:rPr>
          <w:rFonts w:asciiTheme="minorHAnsi" w:hAnsiTheme="minorHAnsi" w:cstheme="minorHAnsi"/>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3B0599">
      <w:pPr>
        <w:jc w:val="center"/>
        <w:rPr>
          <w:rFonts w:asciiTheme="minorHAnsi" w:hAnsiTheme="minorHAnsi" w:cstheme="minorHAnsi"/>
          <w:b/>
          <w:sz w:val="22"/>
          <w:szCs w:val="22"/>
        </w:rPr>
      </w:pPr>
    </w:p>
    <w:p w:rsidR="00EA0B5C" w:rsidRPr="00190C0F" w:rsidRDefault="00EA0B5C"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6A62C1" w:rsidRPr="00190C0F" w:rsidRDefault="006A62C1" w:rsidP="001B0183">
      <w:pPr>
        <w:rPr>
          <w:rFonts w:asciiTheme="minorHAnsi" w:hAnsiTheme="minorHAnsi" w:cstheme="minorHAnsi"/>
          <w:b/>
          <w:sz w:val="22"/>
          <w:szCs w:val="22"/>
        </w:rPr>
      </w:pPr>
    </w:p>
    <w:p w:rsidR="00190C0F" w:rsidRPr="00190C0F" w:rsidRDefault="00190C0F" w:rsidP="00CE1263">
      <w:pPr>
        <w:rPr>
          <w:rFonts w:asciiTheme="minorHAnsi" w:hAnsiTheme="minorHAnsi" w:cstheme="minorHAnsi"/>
          <w:b/>
          <w:sz w:val="22"/>
          <w:szCs w:val="22"/>
        </w:rPr>
      </w:pPr>
    </w:p>
    <w:p w:rsidR="00F8574B" w:rsidRPr="00190C0F" w:rsidRDefault="00666DDA" w:rsidP="003B0599">
      <w:pPr>
        <w:jc w:val="center"/>
        <w:rPr>
          <w:rFonts w:asciiTheme="minorHAnsi" w:hAnsiTheme="minorHAnsi" w:cstheme="minorHAnsi"/>
          <w:b/>
          <w:szCs w:val="22"/>
          <w:u w:val="single"/>
        </w:rPr>
      </w:pPr>
      <w:r w:rsidRPr="00190C0F">
        <w:rPr>
          <w:rFonts w:asciiTheme="minorHAnsi" w:hAnsiTheme="minorHAnsi" w:cstheme="minorHAnsi"/>
          <w:b/>
          <w:szCs w:val="22"/>
          <w:u w:val="single"/>
        </w:rPr>
        <w:lastRenderedPageBreak/>
        <w:t xml:space="preserve">ESPECIFICACIONES TÉCNICAS </w:t>
      </w:r>
    </w:p>
    <w:p w:rsidR="0083494B" w:rsidRPr="00253D7F" w:rsidRDefault="0083494B" w:rsidP="00173A8A">
      <w:pPr>
        <w:rPr>
          <w:rFonts w:asciiTheme="minorHAnsi" w:hAnsiTheme="minorHAnsi" w:cstheme="minorHAnsi"/>
          <w:b/>
          <w:sz w:val="20"/>
          <w:szCs w:val="22"/>
        </w:rPr>
      </w:pPr>
    </w:p>
    <w:p w:rsidR="00211475" w:rsidRPr="00190C0F" w:rsidRDefault="00211475" w:rsidP="00211475">
      <w:pPr>
        <w:autoSpaceDE w:val="0"/>
        <w:autoSpaceDN w:val="0"/>
        <w:adjustRightInd w:val="0"/>
        <w:jc w:val="both"/>
        <w:rPr>
          <w:rFonts w:asciiTheme="minorHAnsi" w:hAnsiTheme="minorHAnsi" w:cstheme="minorHAnsi"/>
          <w:sz w:val="22"/>
          <w:szCs w:val="22"/>
        </w:rPr>
      </w:pPr>
      <w:r w:rsidRPr="00190C0F">
        <w:rPr>
          <w:rFonts w:asciiTheme="minorHAnsi" w:hAnsiTheme="minorHAnsi" w:cstheme="minorHAnsi"/>
          <w:sz w:val="22"/>
          <w:szCs w:val="22"/>
        </w:rPr>
        <w:t xml:space="preserve">La empresa adjudicada deberá proporcionar </w:t>
      </w:r>
      <w:r w:rsidR="00864028" w:rsidRPr="00190C0F">
        <w:rPr>
          <w:rFonts w:asciiTheme="minorHAnsi" w:hAnsiTheme="minorHAnsi" w:cstheme="minorHAnsi"/>
          <w:sz w:val="22"/>
          <w:szCs w:val="22"/>
        </w:rPr>
        <w:t>los</w:t>
      </w:r>
      <w:r w:rsidRPr="00190C0F">
        <w:rPr>
          <w:rFonts w:asciiTheme="minorHAnsi" w:hAnsiTheme="minorHAnsi" w:cstheme="minorHAnsi"/>
          <w:sz w:val="22"/>
          <w:szCs w:val="22"/>
        </w:rPr>
        <w:t xml:space="preserve"> </w:t>
      </w:r>
      <w:proofErr w:type="spellStart"/>
      <w:r w:rsidR="00B36688">
        <w:rPr>
          <w:rFonts w:asciiTheme="minorHAnsi" w:hAnsiTheme="minorHAnsi" w:cstheme="minorHAnsi"/>
          <w:sz w:val="22"/>
          <w:szCs w:val="22"/>
        </w:rPr>
        <w:t>dispensers</w:t>
      </w:r>
      <w:proofErr w:type="spellEnd"/>
      <w:r w:rsidR="00B36688">
        <w:rPr>
          <w:rFonts w:asciiTheme="minorHAnsi" w:hAnsiTheme="minorHAnsi" w:cstheme="minorHAnsi"/>
          <w:sz w:val="22"/>
          <w:szCs w:val="22"/>
        </w:rPr>
        <w:t xml:space="preserve"> y </w:t>
      </w:r>
      <w:r w:rsidRPr="00190C0F">
        <w:rPr>
          <w:rFonts w:asciiTheme="minorHAnsi" w:hAnsiTheme="minorHAnsi" w:cstheme="minorHAnsi"/>
          <w:sz w:val="22"/>
          <w:szCs w:val="22"/>
        </w:rPr>
        <w:t xml:space="preserve">almacenamientos en las Estaciones de Servicio </w:t>
      </w:r>
      <w:r w:rsidR="00864028" w:rsidRPr="00190C0F">
        <w:rPr>
          <w:rFonts w:asciiTheme="minorHAnsi" w:hAnsiTheme="minorHAnsi" w:cstheme="minorHAnsi"/>
          <w:sz w:val="22"/>
          <w:szCs w:val="22"/>
        </w:rPr>
        <w:t>mencionadas en el cuadro N° 1</w:t>
      </w:r>
      <w:r w:rsidRPr="00190C0F">
        <w:rPr>
          <w:rFonts w:asciiTheme="minorHAnsi" w:hAnsiTheme="minorHAnsi" w:cstheme="minorHAnsi"/>
          <w:sz w:val="22"/>
          <w:szCs w:val="22"/>
        </w:rPr>
        <w:t>, cumpl</w:t>
      </w:r>
      <w:r w:rsidR="00864028" w:rsidRPr="00190C0F">
        <w:rPr>
          <w:rFonts w:asciiTheme="minorHAnsi" w:hAnsiTheme="minorHAnsi" w:cstheme="minorHAnsi"/>
          <w:sz w:val="22"/>
          <w:szCs w:val="22"/>
        </w:rPr>
        <w:t>iendo especificaciones técnicas y</w:t>
      </w:r>
      <w:r w:rsidRPr="00190C0F">
        <w:rPr>
          <w:rFonts w:asciiTheme="minorHAnsi" w:hAnsiTheme="minorHAnsi" w:cstheme="minorHAnsi"/>
          <w:sz w:val="22"/>
          <w:szCs w:val="22"/>
        </w:rPr>
        <w:t xml:space="preserve"> administrativas establecidas en el presente documento, donde para efectos de entrega final a YPFB se entregará la</w:t>
      </w:r>
      <w:r w:rsidR="00E050AD" w:rsidRPr="00190C0F">
        <w:rPr>
          <w:rFonts w:asciiTheme="minorHAnsi" w:hAnsiTheme="minorHAnsi" w:cstheme="minorHAnsi"/>
          <w:sz w:val="22"/>
          <w:szCs w:val="22"/>
        </w:rPr>
        <w:t>s</w:t>
      </w:r>
      <w:r w:rsidRPr="00190C0F">
        <w:rPr>
          <w:rFonts w:asciiTheme="minorHAnsi" w:hAnsiTheme="minorHAnsi" w:cstheme="minorHAnsi"/>
          <w:sz w:val="22"/>
          <w:szCs w:val="22"/>
        </w:rPr>
        <w:t xml:space="preserve"> unidad</w:t>
      </w:r>
      <w:r w:rsidR="00E050AD" w:rsidRPr="00190C0F">
        <w:rPr>
          <w:rFonts w:asciiTheme="minorHAnsi" w:hAnsiTheme="minorHAnsi" w:cstheme="minorHAnsi"/>
          <w:sz w:val="22"/>
          <w:szCs w:val="22"/>
        </w:rPr>
        <w:t>es</w:t>
      </w:r>
      <w:r w:rsidRPr="00190C0F">
        <w:rPr>
          <w:rFonts w:asciiTheme="minorHAnsi" w:hAnsiTheme="minorHAnsi" w:cstheme="minorHAnsi"/>
          <w:sz w:val="22"/>
          <w:szCs w:val="22"/>
        </w:rPr>
        <w:t xml:space="preserve"> certificada</w:t>
      </w:r>
      <w:r w:rsidR="00E050AD" w:rsidRPr="00190C0F">
        <w:rPr>
          <w:rFonts w:asciiTheme="minorHAnsi" w:hAnsiTheme="minorHAnsi" w:cstheme="minorHAnsi"/>
          <w:sz w:val="22"/>
          <w:szCs w:val="22"/>
        </w:rPr>
        <w:t>s</w:t>
      </w:r>
      <w:r w:rsidRPr="00190C0F">
        <w:rPr>
          <w:rFonts w:asciiTheme="minorHAnsi" w:hAnsiTheme="minorHAnsi" w:cstheme="minorHAnsi"/>
          <w:sz w:val="22"/>
          <w:szCs w:val="22"/>
        </w:rPr>
        <w:t xml:space="preserve"> y en perfectas condiciones de funcionamiento y operación. La </w:t>
      </w:r>
      <w:r w:rsidR="00E050AD" w:rsidRPr="00190C0F">
        <w:rPr>
          <w:rFonts w:asciiTheme="minorHAnsi" w:hAnsiTheme="minorHAnsi" w:cstheme="minorHAnsi"/>
          <w:sz w:val="22"/>
          <w:szCs w:val="22"/>
        </w:rPr>
        <w:t>provisión</w:t>
      </w:r>
      <w:r w:rsidRPr="00190C0F">
        <w:rPr>
          <w:rFonts w:asciiTheme="minorHAnsi" w:hAnsiTheme="minorHAnsi" w:cstheme="minorHAnsi"/>
          <w:sz w:val="22"/>
          <w:szCs w:val="22"/>
        </w:rPr>
        <w:t xml:space="preserve"> será de los equipos que la Empresa se adjudique</w:t>
      </w:r>
      <w:r w:rsidR="00E050AD" w:rsidRPr="00190C0F">
        <w:rPr>
          <w:rFonts w:asciiTheme="minorHAnsi" w:hAnsiTheme="minorHAnsi" w:cstheme="minorHAnsi"/>
          <w:sz w:val="22"/>
          <w:szCs w:val="22"/>
        </w:rPr>
        <w:t>.</w:t>
      </w:r>
    </w:p>
    <w:p w:rsidR="00211475" w:rsidRPr="00253D7F" w:rsidRDefault="00211475" w:rsidP="00211475">
      <w:pPr>
        <w:autoSpaceDE w:val="0"/>
        <w:autoSpaceDN w:val="0"/>
        <w:adjustRightInd w:val="0"/>
        <w:jc w:val="both"/>
        <w:rPr>
          <w:rFonts w:asciiTheme="minorHAnsi" w:hAnsiTheme="minorHAnsi" w:cstheme="minorHAnsi"/>
          <w:sz w:val="20"/>
          <w:szCs w:val="22"/>
        </w:rPr>
      </w:pPr>
      <w:r w:rsidRPr="00190C0F">
        <w:rPr>
          <w:rFonts w:asciiTheme="minorHAnsi" w:hAnsiTheme="minorHAnsi" w:cstheme="minorHAnsi"/>
          <w:sz w:val="22"/>
          <w:szCs w:val="22"/>
        </w:rPr>
        <w:t xml:space="preserve"> </w:t>
      </w:r>
    </w:p>
    <w:p w:rsidR="00211475" w:rsidRPr="00253D7F" w:rsidRDefault="00211475" w:rsidP="00253D7F">
      <w:pPr>
        <w:pStyle w:val="Prrafodelista"/>
        <w:numPr>
          <w:ilvl w:val="0"/>
          <w:numId w:val="38"/>
        </w:numPr>
        <w:jc w:val="both"/>
        <w:rPr>
          <w:rFonts w:asciiTheme="minorHAnsi" w:hAnsiTheme="minorHAnsi" w:cstheme="minorHAnsi"/>
          <w:b/>
          <w:sz w:val="22"/>
          <w:szCs w:val="22"/>
        </w:rPr>
      </w:pPr>
      <w:r w:rsidRPr="00253D7F">
        <w:rPr>
          <w:rFonts w:asciiTheme="minorHAnsi" w:hAnsiTheme="minorHAnsi" w:cstheme="minorHAnsi"/>
          <w:b/>
          <w:sz w:val="22"/>
          <w:szCs w:val="22"/>
        </w:rPr>
        <w:t>ESPECIFICACIONES MÍNIMAS, TÉCNICAS Y DE SEGURIDAD.</w:t>
      </w:r>
    </w:p>
    <w:p w:rsidR="00211475" w:rsidRPr="00253D7F" w:rsidRDefault="00211475" w:rsidP="00F13795">
      <w:pPr>
        <w:autoSpaceDE w:val="0"/>
        <w:autoSpaceDN w:val="0"/>
        <w:adjustRightInd w:val="0"/>
        <w:jc w:val="both"/>
        <w:rPr>
          <w:rFonts w:asciiTheme="minorHAnsi" w:hAnsiTheme="minorHAnsi" w:cstheme="minorHAnsi"/>
          <w:sz w:val="20"/>
          <w:szCs w:val="22"/>
        </w:rPr>
      </w:pP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Los elementos sometidos a presión deberán tener una presión mínima de diseño del 20% por encima de la presión máx</w:t>
      </w:r>
      <w:r w:rsidR="00C84F91">
        <w:rPr>
          <w:rFonts w:asciiTheme="minorHAnsi" w:hAnsiTheme="minorHAnsi" w:cs="Arial"/>
          <w:sz w:val="22"/>
          <w:szCs w:val="22"/>
        </w:rPr>
        <w:t>ima de operación (25</w:t>
      </w:r>
      <w:r w:rsidRPr="001B0183">
        <w:rPr>
          <w:rFonts w:asciiTheme="minorHAnsi" w:hAnsiTheme="minorHAnsi" w:cs="Arial"/>
          <w:sz w:val="22"/>
          <w:szCs w:val="22"/>
        </w:rPr>
        <w:t>0 bares).</w:t>
      </w: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La prueba hidráulica de los elementos sometidos a presión, se efectuará a 1,5 veces la presión</w:t>
      </w:r>
      <w:r w:rsidR="00C84F91">
        <w:rPr>
          <w:rFonts w:asciiTheme="minorHAnsi" w:hAnsiTheme="minorHAnsi" w:cs="Arial"/>
          <w:sz w:val="22"/>
          <w:szCs w:val="22"/>
        </w:rPr>
        <w:t xml:space="preserve"> máxima de trabajo</w:t>
      </w:r>
      <w:r w:rsidRPr="001B0183">
        <w:rPr>
          <w:rFonts w:asciiTheme="minorHAnsi" w:hAnsiTheme="minorHAnsi" w:cs="Arial"/>
          <w:sz w:val="22"/>
          <w:szCs w:val="22"/>
        </w:rPr>
        <w:t>.</w:t>
      </w: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Las válvulas de alivio cumplirán, como mínimo, con los requisitos de diseño según API RP 520.</w:t>
      </w: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YPFB se reserva el derecho de requerir el ensayo de cualquier soldadura del equipo, aceptando certificados provenientes de Laboratorios o Instituto reconocidos en el país de origen.</w:t>
      </w: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Los equipos estarán adecuadamente soportados para evitar desplazamientos.</w:t>
      </w:r>
    </w:p>
    <w:p w:rsidR="00B36688" w:rsidRPr="001B0183"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 xml:space="preserve">La envoltura </w:t>
      </w:r>
      <w:proofErr w:type="spellStart"/>
      <w:r w:rsidRPr="001B0183">
        <w:rPr>
          <w:rFonts w:asciiTheme="minorHAnsi" w:hAnsiTheme="minorHAnsi" w:cs="Arial"/>
          <w:sz w:val="22"/>
          <w:szCs w:val="22"/>
        </w:rPr>
        <w:t>antideflagrante</w:t>
      </w:r>
      <w:proofErr w:type="spellEnd"/>
      <w:r w:rsidRPr="001B0183">
        <w:rPr>
          <w:rFonts w:asciiTheme="minorHAnsi" w:hAnsiTheme="minorHAnsi" w:cs="Arial"/>
          <w:sz w:val="22"/>
          <w:szCs w:val="22"/>
        </w:rPr>
        <w:t xml:space="preserve"> o segura contra explosión correspondiente a aparatos, accesorios o máquinas eléctricas deberá contar con la certificación de calidad otorgada por IBNORCA u otra institución reconocida a nivel nacional.</w:t>
      </w:r>
    </w:p>
    <w:p w:rsidR="00B36688" w:rsidRDefault="00B36688" w:rsidP="00253D7F">
      <w:pPr>
        <w:pStyle w:val="Prrafodelista"/>
        <w:numPr>
          <w:ilvl w:val="0"/>
          <w:numId w:val="4"/>
        </w:numPr>
        <w:autoSpaceDE w:val="0"/>
        <w:autoSpaceDN w:val="0"/>
        <w:adjustRightInd w:val="0"/>
        <w:ind w:left="567"/>
        <w:jc w:val="both"/>
        <w:rPr>
          <w:rFonts w:asciiTheme="minorHAnsi" w:hAnsiTheme="minorHAnsi" w:cs="Arial"/>
          <w:sz w:val="22"/>
          <w:szCs w:val="22"/>
        </w:rPr>
      </w:pPr>
      <w:r w:rsidRPr="001B0183">
        <w:rPr>
          <w:rFonts w:asciiTheme="minorHAnsi" w:hAnsiTheme="minorHAnsi" w:cs="Arial"/>
          <w:sz w:val="22"/>
          <w:szCs w:val="22"/>
        </w:rPr>
        <w:t>Para materiales de importación, la certificaron de calidad deberá</w:t>
      </w:r>
      <w:r w:rsidRPr="005E7376">
        <w:rPr>
          <w:rFonts w:asciiTheme="minorHAnsi" w:hAnsiTheme="minorHAnsi" w:cs="Arial"/>
          <w:sz w:val="22"/>
          <w:szCs w:val="22"/>
        </w:rPr>
        <w:t xml:space="preserve"> ser realizada en el país de origen por una entidad autorizada, reconocida por IBNORCA.</w:t>
      </w:r>
    </w:p>
    <w:p w:rsidR="00B36688" w:rsidRPr="00253D7F" w:rsidRDefault="00B36688" w:rsidP="00B36688">
      <w:pPr>
        <w:pStyle w:val="Prrafodelista"/>
        <w:autoSpaceDE w:val="0"/>
        <w:autoSpaceDN w:val="0"/>
        <w:adjustRightInd w:val="0"/>
        <w:ind w:left="720"/>
        <w:jc w:val="both"/>
        <w:rPr>
          <w:rFonts w:asciiTheme="minorHAnsi" w:hAnsiTheme="minorHAnsi" w:cs="Arial"/>
          <w:sz w:val="20"/>
          <w:szCs w:val="22"/>
        </w:rPr>
      </w:pPr>
    </w:p>
    <w:p w:rsidR="00B36688" w:rsidRPr="001B0183" w:rsidRDefault="00B36688" w:rsidP="00B3668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Asimismo, cada elemento deberá tener indicado en su cuerpo en forma permanente mediante una inscripción en relieve o por medio de una placa no removible, las siguientes características:</w:t>
      </w:r>
    </w:p>
    <w:p w:rsidR="00B36688" w:rsidRPr="00253D7F" w:rsidRDefault="00B36688" w:rsidP="00B36688">
      <w:pPr>
        <w:autoSpaceDE w:val="0"/>
        <w:autoSpaceDN w:val="0"/>
        <w:adjustRightInd w:val="0"/>
        <w:jc w:val="both"/>
        <w:rPr>
          <w:rFonts w:asciiTheme="minorHAnsi" w:hAnsiTheme="minorHAnsi" w:cs="Arial"/>
          <w:sz w:val="20"/>
          <w:szCs w:val="22"/>
        </w:rPr>
      </w:pPr>
    </w:p>
    <w:p w:rsidR="00B36688" w:rsidRPr="001B0183" w:rsidRDefault="00B36688" w:rsidP="00B36688">
      <w:pPr>
        <w:pStyle w:val="Prrafodelista"/>
        <w:numPr>
          <w:ilvl w:val="0"/>
          <w:numId w:val="10"/>
        </w:numPr>
        <w:contextualSpacing/>
        <w:jc w:val="both"/>
        <w:rPr>
          <w:rFonts w:asciiTheme="minorHAnsi" w:hAnsiTheme="minorHAnsi" w:cstheme="minorHAnsi"/>
          <w:sz w:val="22"/>
          <w:szCs w:val="22"/>
        </w:rPr>
      </w:pPr>
      <w:r w:rsidRPr="001B0183">
        <w:rPr>
          <w:rFonts w:asciiTheme="minorHAnsi" w:hAnsiTheme="minorHAnsi" w:cstheme="minorHAnsi"/>
          <w:sz w:val="22"/>
          <w:szCs w:val="22"/>
        </w:rPr>
        <w:t>Nombre de la razón social del fabricante o responsable de la comercialización.</w:t>
      </w:r>
    </w:p>
    <w:p w:rsidR="00B36688" w:rsidRPr="001B0183" w:rsidRDefault="00B36688" w:rsidP="00B36688">
      <w:pPr>
        <w:pStyle w:val="Prrafodelista"/>
        <w:numPr>
          <w:ilvl w:val="0"/>
          <w:numId w:val="10"/>
        </w:numPr>
        <w:contextualSpacing/>
        <w:jc w:val="both"/>
        <w:rPr>
          <w:rFonts w:asciiTheme="minorHAnsi" w:hAnsiTheme="minorHAnsi" w:cstheme="minorHAnsi"/>
          <w:sz w:val="22"/>
          <w:szCs w:val="22"/>
        </w:rPr>
      </w:pPr>
      <w:r w:rsidRPr="001B0183">
        <w:rPr>
          <w:rFonts w:asciiTheme="minorHAnsi" w:hAnsiTheme="minorHAnsi" w:cstheme="minorHAnsi"/>
          <w:sz w:val="22"/>
          <w:szCs w:val="22"/>
        </w:rPr>
        <w:t>Tipo de envoltura.</w:t>
      </w:r>
    </w:p>
    <w:p w:rsidR="00B36688" w:rsidRPr="001B0183" w:rsidRDefault="00B36688" w:rsidP="00B36688">
      <w:pPr>
        <w:pStyle w:val="Prrafodelista"/>
        <w:numPr>
          <w:ilvl w:val="0"/>
          <w:numId w:val="10"/>
        </w:numPr>
        <w:contextualSpacing/>
        <w:jc w:val="both"/>
        <w:rPr>
          <w:rFonts w:asciiTheme="minorHAnsi" w:hAnsiTheme="minorHAnsi" w:cstheme="minorHAnsi"/>
          <w:sz w:val="22"/>
          <w:szCs w:val="22"/>
        </w:rPr>
      </w:pPr>
      <w:r w:rsidRPr="001B0183">
        <w:rPr>
          <w:rFonts w:asciiTheme="minorHAnsi" w:hAnsiTheme="minorHAnsi" w:cstheme="minorHAnsi"/>
          <w:sz w:val="22"/>
          <w:szCs w:val="22"/>
        </w:rPr>
        <w:t>Certificación del carácter antiexplosivo y número de certificado.</w:t>
      </w:r>
    </w:p>
    <w:p w:rsidR="00B36688" w:rsidRPr="001B0183" w:rsidRDefault="00B36688" w:rsidP="00B36688">
      <w:pPr>
        <w:pStyle w:val="Prrafodelista"/>
        <w:numPr>
          <w:ilvl w:val="0"/>
          <w:numId w:val="10"/>
        </w:numPr>
        <w:contextualSpacing/>
        <w:jc w:val="both"/>
        <w:rPr>
          <w:rFonts w:asciiTheme="minorHAnsi" w:hAnsiTheme="minorHAnsi" w:cstheme="minorHAnsi"/>
          <w:sz w:val="22"/>
          <w:szCs w:val="22"/>
        </w:rPr>
      </w:pPr>
      <w:r w:rsidRPr="001B0183">
        <w:rPr>
          <w:rFonts w:asciiTheme="minorHAnsi" w:hAnsiTheme="minorHAnsi" w:cstheme="minorHAnsi"/>
          <w:sz w:val="22"/>
          <w:szCs w:val="22"/>
        </w:rPr>
        <w:t>Grupo de gases o vapores.</w:t>
      </w:r>
    </w:p>
    <w:p w:rsidR="00B36688" w:rsidRPr="001B0183" w:rsidRDefault="00B36688" w:rsidP="00B36688">
      <w:pPr>
        <w:pStyle w:val="Prrafodelista"/>
        <w:numPr>
          <w:ilvl w:val="0"/>
          <w:numId w:val="10"/>
        </w:numPr>
        <w:contextualSpacing/>
        <w:jc w:val="both"/>
        <w:rPr>
          <w:rFonts w:asciiTheme="minorHAnsi" w:hAnsiTheme="minorHAnsi" w:cstheme="minorHAnsi"/>
          <w:sz w:val="22"/>
          <w:szCs w:val="22"/>
        </w:rPr>
      </w:pPr>
      <w:r w:rsidRPr="001B0183">
        <w:rPr>
          <w:rFonts w:asciiTheme="minorHAnsi" w:hAnsiTheme="minorHAnsi" w:cstheme="minorHAnsi"/>
          <w:sz w:val="22"/>
          <w:szCs w:val="22"/>
        </w:rPr>
        <w:t>Certificación de calidad.</w:t>
      </w:r>
    </w:p>
    <w:p w:rsidR="00B36688" w:rsidRPr="001F1AD5" w:rsidRDefault="00B36688" w:rsidP="00B36688">
      <w:pPr>
        <w:autoSpaceDE w:val="0"/>
        <w:autoSpaceDN w:val="0"/>
        <w:adjustRightInd w:val="0"/>
        <w:jc w:val="both"/>
        <w:rPr>
          <w:rFonts w:ascii="Arial" w:hAnsi="Arial" w:cs="Arial"/>
          <w:sz w:val="18"/>
          <w:szCs w:val="22"/>
        </w:rPr>
      </w:pPr>
    </w:p>
    <w:p w:rsidR="00B36688" w:rsidRPr="001B0183" w:rsidRDefault="00B36688" w:rsidP="00B3668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Los componentes de los sistemas eléctricos deben cumplir con la normativa NEC y ser aptos para ambientes de Clase I, División 1. Deben contar con medidas de seguridad intrínseca, presurizados, en baño de aceite, herméticos, etc. Deben poseer certificados de aprobación extendidos por un laboratorio u organismo reconocido en el país de origen</w:t>
      </w:r>
    </w:p>
    <w:p w:rsidR="00211475" w:rsidRPr="00190C0F" w:rsidRDefault="00211475" w:rsidP="00211475">
      <w:pPr>
        <w:autoSpaceDE w:val="0"/>
        <w:autoSpaceDN w:val="0"/>
        <w:adjustRightInd w:val="0"/>
        <w:jc w:val="both"/>
        <w:rPr>
          <w:rFonts w:asciiTheme="minorHAnsi" w:hAnsiTheme="minorHAnsi" w:cstheme="minorHAnsi"/>
          <w:sz w:val="22"/>
          <w:szCs w:val="22"/>
        </w:rPr>
      </w:pPr>
    </w:p>
    <w:p w:rsidR="00211475" w:rsidRPr="00253D7F" w:rsidRDefault="00C50994" w:rsidP="00253D7F">
      <w:pPr>
        <w:pStyle w:val="Prrafodelista"/>
        <w:numPr>
          <w:ilvl w:val="0"/>
          <w:numId w:val="38"/>
        </w:numPr>
        <w:jc w:val="both"/>
        <w:rPr>
          <w:rFonts w:asciiTheme="minorHAnsi" w:hAnsiTheme="minorHAnsi" w:cstheme="minorHAnsi"/>
          <w:b/>
          <w:sz w:val="22"/>
          <w:szCs w:val="22"/>
        </w:rPr>
      </w:pPr>
      <w:r w:rsidRPr="001B0183">
        <w:rPr>
          <w:rFonts w:asciiTheme="minorHAnsi" w:hAnsiTheme="minorHAnsi" w:cstheme="minorHAnsi"/>
          <w:b/>
          <w:sz w:val="22"/>
          <w:szCs w:val="22"/>
        </w:rPr>
        <w:lastRenderedPageBreak/>
        <w:t>ESPECIFICACIONES MÍNIMAS</w:t>
      </w:r>
      <w:r w:rsidRPr="00253D7F">
        <w:rPr>
          <w:rFonts w:asciiTheme="minorHAnsi" w:hAnsiTheme="minorHAnsi" w:cstheme="minorHAnsi"/>
          <w:b/>
          <w:sz w:val="22"/>
          <w:szCs w:val="22"/>
        </w:rPr>
        <w:t xml:space="preserve"> </w:t>
      </w:r>
      <w:r w:rsidR="00211475" w:rsidRPr="00253D7F">
        <w:rPr>
          <w:rFonts w:asciiTheme="minorHAnsi" w:hAnsiTheme="minorHAnsi" w:cstheme="minorHAnsi"/>
          <w:b/>
          <w:sz w:val="22"/>
          <w:szCs w:val="22"/>
        </w:rPr>
        <w:t>ALMACENAMIENTO</w:t>
      </w:r>
    </w:p>
    <w:p w:rsidR="00211475" w:rsidRPr="00190C0F" w:rsidRDefault="00211475" w:rsidP="00211475">
      <w:pPr>
        <w:autoSpaceDE w:val="0"/>
        <w:autoSpaceDN w:val="0"/>
        <w:adjustRightInd w:val="0"/>
        <w:jc w:val="both"/>
        <w:rPr>
          <w:rFonts w:asciiTheme="minorHAnsi" w:hAnsiTheme="minorHAnsi" w:cstheme="minorHAnsi"/>
          <w:sz w:val="22"/>
          <w:szCs w:val="22"/>
        </w:rPr>
      </w:pPr>
    </w:p>
    <w:p w:rsidR="00211475" w:rsidRPr="00190C0F" w:rsidRDefault="00211475" w:rsidP="00211475">
      <w:pPr>
        <w:autoSpaceDE w:val="0"/>
        <w:autoSpaceDN w:val="0"/>
        <w:adjustRightInd w:val="0"/>
        <w:jc w:val="both"/>
        <w:rPr>
          <w:rFonts w:asciiTheme="minorHAnsi" w:hAnsiTheme="minorHAnsi" w:cstheme="minorHAnsi"/>
          <w:sz w:val="22"/>
          <w:szCs w:val="22"/>
        </w:rPr>
      </w:pPr>
      <w:r w:rsidRPr="00190C0F">
        <w:rPr>
          <w:rFonts w:asciiTheme="minorHAnsi" w:hAnsiTheme="minorHAnsi" w:cstheme="minorHAnsi"/>
          <w:sz w:val="22"/>
          <w:szCs w:val="22"/>
        </w:rPr>
        <w:t xml:space="preserve">El almacenamiento </w:t>
      </w:r>
      <w:r w:rsidR="00190C0F">
        <w:rPr>
          <w:rFonts w:asciiTheme="minorHAnsi" w:hAnsiTheme="minorHAnsi" w:cstheme="minorHAnsi"/>
          <w:sz w:val="22"/>
          <w:szCs w:val="22"/>
        </w:rPr>
        <w:t>se realizara</w:t>
      </w:r>
      <w:r w:rsidRPr="00190C0F">
        <w:rPr>
          <w:rFonts w:asciiTheme="minorHAnsi" w:hAnsiTheme="minorHAnsi" w:cstheme="minorHAnsi"/>
          <w:sz w:val="22"/>
          <w:szCs w:val="22"/>
        </w:rPr>
        <w:t xml:space="preserve"> en cilindros, considerándo</w:t>
      </w:r>
      <w:r w:rsidR="00190C0F">
        <w:rPr>
          <w:rFonts w:asciiTheme="minorHAnsi" w:hAnsiTheme="minorHAnsi" w:cstheme="minorHAnsi"/>
          <w:sz w:val="22"/>
          <w:szCs w:val="22"/>
        </w:rPr>
        <w:t>se</w:t>
      </w:r>
      <w:r w:rsidRPr="00190C0F">
        <w:rPr>
          <w:rFonts w:asciiTheme="minorHAnsi" w:hAnsiTheme="minorHAnsi" w:cstheme="minorHAnsi"/>
          <w:sz w:val="22"/>
          <w:szCs w:val="22"/>
        </w:rPr>
        <w:t xml:space="preserve"> un volumen </w:t>
      </w:r>
      <w:r w:rsidR="00E063C9">
        <w:rPr>
          <w:rFonts w:asciiTheme="minorHAnsi" w:hAnsiTheme="minorHAnsi" w:cstheme="minorHAnsi"/>
          <w:sz w:val="22"/>
          <w:szCs w:val="22"/>
        </w:rPr>
        <w:t xml:space="preserve">mínimo </w:t>
      </w:r>
      <w:r w:rsidRPr="00190C0F">
        <w:rPr>
          <w:rFonts w:asciiTheme="minorHAnsi" w:hAnsiTheme="minorHAnsi" w:cstheme="minorHAnsi"/>
          <w:sz w:val="22"/>
          <w:szCs w:val="22"/>
        </w:rPr>
        <w:t xml:space="preserve">de </w:t>
      </w:r>
      <w:r w:rsidR="00E063C9">
        <w:rPr>
          <w:rFonts w:asciiTheme="minorHAnsi" w:hAnsiTheme="minorHAnsi" w:cstheme="minorHAnsi"/>
          <w:sz w:val="22"/>
          <w:szCs w:val="22"/>
        </w:rPr>
        <w:t xml:space="preserve">1000 </w:t>
      </w:r>
      <w:proofErr w:type="spellStart"/>
      <w:r w:rsidR="00190C0F">
        <w:rPr>
          <w:rFonts w:asciiTheme="minorHAnsi" w:hAnsiTheme="minorHAnsi" w:cstheme="minorHAnsi"/>
          <w:sz w:val="22"/>
          <w:szCs w:val="22"/>
        </w:rPr>
        <w:t>lts</w:t>
      </w:r>
      <w:proofErr w:type="spellEnd"/>
      <w:r w:rsidR="00505A0A">
        <w:rPr>
          <w:rFonts w:asciiTheme="minorHAnsi" w:hAnsiTheme="minorHAnsi" w:cstheme="minorHAnsi"/>
          <w:sz w:val="22"/>
          <w:szCs w:val="22"/>
        </w:rPr>
        <w:t xml:space="preserve">. </w:t>
      </w:r>
      <w:proofErr w:type="gramStart"/>
      <w:r w:rsidR="00505A0A">
        <w:rPr>
          <w:rFonts w:asciiTheme="minorHAnsi" w:hAnsiTheme="minorHAnsi" w:cstheme="minorHAnsi"/>
          <w:sz w:val="22"/>
          <w:szCs w:val="22"/>
        </w:rPr>
        <w:t>s</w:t>
      </w:r>
      <w:r w:rsidRPr="00190C0F">
        <w:rPr>
          <w:rFonts w:asciiTheme="minorHAnsi" w:hAnsiTheme="minorHAnsi" w:cstheme="minorHAnsi"/>
          <w:sz w:val="22"/>
          <w:szCs w:val="22"/>
        </w:rPr>
        <w:t>e</w:t>
      </w:r>
      <w:proofErr w:type="gramEnd"/>
      <w:r w:rsidRPr="00190C0F">
        <w:rPr>
          <w:rFonts w:asciiTheme="minorHAnsi" w:hAnsiTheme="minorHAnsi" w:cstheme="minorHAnsi"/>
          <w:sz w:val="22"/>
          <w:szCs w:val="22"/>
        </w:rPr>
        <w:t xml:space="preserve"> exigirá la presentación de certificados de fabricación de</w:t>
      </w:r>
      <w:r w:rsidR="00190C0F">
        <w:rPr>
          <w:rFonts w:asciiTheme="minorHAnsi" w:hAnsiTheme="minorHAnsi" w:cstheme="minorHAnsi"/>
          <w:sz w:val="22"/>
          <w:szCs w:val="22"/>
        </w:rPr>
        <w:t xml:space="preserve"> cada cilindro</w:t>
      </w:r>
      <w:r w:rsidRPr="00190C0F">
        <w:rPr>
          <w:rFonts w:asciiTheme="minorHAnsi" w:hAnsiTheme="minorHAnsi" w:cstheme="minorHAnsi"/>
          <w:sz w:val="22"/>
          <w:szCs w:val="22"/>
        </w:rPr>
        <w:t>.</w:t>
      </w:r>
    </w:p>
    <w:p w:rsidR="00190C0F" w:rsidRPr="00190C0F" w:rsidRDefault="00190C0F" w:rsidP="00211475">
      <w:pPr>
        <w:autoSpaceDE w:val="0"/>
        <w:autoSpaceDN w:val="0"/>
        <w:adjustRightInd w:val="0"/>
        <w:jc w:val="both"/>
        <w:rPr>
          <w:rFonts w:asciiTheme="minorHAnsi" w:hAnsiTheme="minorHAnsi" w:cstheme="minorHAnsi"/>
          <w:sz w:val="22"/>
          <w:szCs w:val="22"/>
        </w:rPr>
      </w:pPr>
    </w:p>
    <w:p w:rsidR="00211475" w:rsidRPr="00253D7F" w:rsidRDefault="00253D7F" w:rsidP="00253D7F">
      <w:pPr>
        <w:pStyle w:val="Prrafodelista"/>
        <w:numPr>
          <w:ilvl w:val="1"/>
          <w:numId w:val="38"/>
        </w:numPr>
        <w:jc w:val="both"/>
        <w:rPr>
          <w:rFonts w:asciiTheme="minorHAnsi" w:hAnsiTheme="minorHAnsi" w:cstheme="minorHAnsi"/>
          <w:b/>
          <w:sz w:val="22"/>
          <w:szCs w:val="22"/>
        </w:rPr>
      </w:pPr>
      <w:r>
        <w:rPr>
          <w:rFonts w:asciiTheme="minorHAnsi" w:hAnsiTheme="minorHAnsi" w:cstheme="minorHAnsi"/>
          <w:b/>
          <w:sz w:val="22"/>
          <w:szCs w:val="22"/>
        </w:rPr>
        <w:t>ALMACENAMIENTO DE CILINDROS</w:t>
      </w:r>
    </w:p>
    <w:p w:rsidR="00211475" w:rsidRPr="00190C0F" w:rsidRDefault="00211475" w:rsidP="00211475">
      <w:pPr>
        <w:autoSpaceDE w:val="0"/>
        <w:autoSpaceDN w:val="0"/>
        <w:adjustRightInd w:val="0"/>
        <w:jc w:val="both"/>
        <w:rPr>
          <w:rFonts w:asciiTheme="minorHAnsi" w:hAnsiTheme="minorHAnsi" w:cstheme="minorHAnsi"/>
          <w:sz w:val="22"/>
          <w:szCs w:val="22"/>
        </w:rPr>
      </w:pP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Los cilindros serán fabricados para trabajar a 250 bares. Los cilindros no podrán tener más de 12 meses de fabricación certificados por fábrica.</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Deberán colocarse en baterías, en posición vertical.</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 xml:space="preserve">Cada cilindro o grupo reducido de ellos deberá contar con válvula de bloqueo, de manera de sectorizar el conjunto para posibilitar venteos parciales ante eventuales averías de las interconexiones o necesidades operativas. </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Se utilizará una o más válvula</w:t>
      </w:r>
      <w:r w:rsidR="00505A0A">
        <w:rPr>
          <w:rFonts w:asciiTheme="minorHAnsi" w:hAnsiTheme="minorHAnsi" w:cstheme="minorHAnsi"/>
          <w:sz w:val="22"/>
          <w:szCs w:val="22"/>
        </w:rPr>
        <w:t>s de seguridad por sobrepresión</w:t>
      </w:r>
      <w:r w:rsidRPr="00190C0F">
        <w:rPr>
          <w:rFonts w:asciiTheme="minorHAnsi" w:hAnsiTheme="minorHAnsi" w:cstheme="minorHAnsi"/>
          <w:sz w:val="22"/>
          <w:szCs w:val="22"/>
        </w:rPr>
        <w:t>.</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Dichas válvulas abrirán a una presión no superior al 20% por encima de la presión de trabajo y ventearan a una presión no superior al 15% por encima de la de apertura.</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 xml:space="preserve">El colector tendrá una sección no menor a la suma de las secciones de salida de las válvulas de alivio. </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Será optativo el uso de disco de estallido y tapón fusible por cada cilindro; el disco estará regulado a una presión igual a la presión de prueba. El venteo se canalizará al exterior.</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Los cilindros se conectarán entre sí por medio de tubos construidos de acero inoxidable tipo AISI 304 ó 316 de configuración omega para absorber dilataciones.</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Dichos cilindros serán protegidos con dos manos de pintura anticorrosiva y dos de terminación en color blanco o aluminio.</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Cada banco o nivel de almacenamiento deberá contar con su propia válvula de bloqueo manual de accionamiento rápido, ¼ de vuelta. Dicha válvula estará diseñada de forma tal que permita su precintado en posición cerrada e imposible su apertura.</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Además, cada banco poseerá una válvula de exceso de flujo montada inmediatamente aguas abajo de la válvula de bloqueo.</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El panel de prioridad que comanda la apertura y cierre de válvulas deberá contar con un sistema que asegure la imposibilidad de reflujo hacia los bancos de almacenamiento.</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Además del venteo por sobrepresión mediante válvulas de alivio, el almacenamiento deberá tener un venteo manual de accionamiento rápido (1/4 de vuelta), a través de una válvula que pueda ser abierta y cerrada desde el exterior.</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Estas válvulas deberán permitir el pasaje de un caudal igual al de las válvulas de alivio, cuando la presión sea mayor o igual a 250 bares.</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lastRenderedPageBreak/>
        <w:t>Las cañerías de interconexión semirrígidas serán de acero inoxidable tipo AISI 304</w:t>
      </w:r>
      <w:r w:rsidR="00E063C9">
        <w:rPr>
          <w:rFonts w:asciiTheme="minorHAnsi" w:hAnsiTheme="minorHAnsi" w:cstheme="minorHAnsi"/>
          <w:sz w:val="22"/>
          <w:szCs w:val="22"/>
        </w:rPr>
        <w:t xml:space="preserve"> </w:t>
      </w:r>
      <w:r w:rsidR="00E063C9" w:rsidRPr="00190C0F">
        <w:rPr>
          <w:rFonts w:asciiTheme="minorHAnsi" w:hAnsiTheme="minorHAnsi" w:cstheme="minorHAnsi"/>
          <w:sz w:val="22"/>
          <w:szCs w:val="22"/>
        </w:rPr>
        <w:t>ó 316</w:t>
      </w:r>
      <w:r w:rsidRPr="00190C0F">
        <w:rPr>
          <w:rFonts w:asciiTheme="minorHAnsi" w:hAnsiTheme="minorHAnsi" w:cstheme="minorHAnsi"/>
          <w:sz w:val="22"/>
          <w:szCs w:val="22"/>
        </w:rPr>
        <w:t>, u otra especificación reconocida internacionalmente.</w:t>
      </w:r>
    </w:p>
    <w:p w:rsidR="00211475" w:rsidRPr="00190C0F" w:rsidRDefault="00211475" w:rsidP="00211475">
      <w:pPr>
        <w:numPr>
          <w:ilvl w:val="0"/>
          <w:numId w:val="15"/>
        </w:numPr>
        <w:jc w:val="both"/>
        <w:rPr>
          <w:rFonts w:asciiTheme="minorHAnsi" w:hAnsiTheme="minorHAnsi" w:cstheme="minorHAnsi"/>
          <w:sz w:val="22"/>
          <w:szCs w:val="22"/>
        </w:rPr>
      </w:pPr>
      <w:r w:rsidRPr="00190C0F">
        <w:rPr>
          <w:rFonts w:asciiTheme="minorHAnsi" w:hAnsiTheme="minorHAnsi" w:cstheme="minorHAnsi"/>
          <w:sz w:val="22"/>
          <w:szCs w:val="22"/>
        </w:rPr>
        <w:t>El ensayo de las curvaturas de cañerías responderá a la Norma IRAM Nº 2618, u otra que YPFB considere apropiada para tal efecto.</w:t>
      </w:r>
    </w:p>
    <w:p w:rsidR="001B7A0D" w:rsidRPr="00190C0F" w:rsidRDefault="001B7A0D" w:rsidP="00211475">
      <w:pPr>
        <w:autoSpaceDE w:val="0"/>
        <w:autoSpaceDN w:val="0"/>
        <w:adjustRightInd w:val="0"/>
        <w:jc w:val="both"/>
        <w:rPr>
          <w:rFonts w:asciiTheme="minorHAnsi" w:hAnsiTheme="minorHAnsi" w:cstheme="minorHAnsi"/>
          <w:sz w:val="22"/>
          <w:szCs w:val="22"/>
        </w:rPr>
      </w:pPr>
    </w:p>
    <w:p w:rsidR="00211475" w:rsidRPr="00253D7F" w:rsidRDefault="00211475" w:rsidP="00253D7F">
      <w:pPr>
        <w:pStyle w:val="Prrafodelista"/>
        <w:numPr>
          <w:ilvl w:val="1"/>
          <w:numId w:val="38"/>
        </w:numPr>
        <w:jc w:val="both"/>
        <w:rPr>
          <w:rFonts w:asciiTheme="minorHAnsi" w:hAnsiTheme="minorHAnsi" w:cstheme="minorHAnsi"/>
          <w:b/>
          <w:sz w:val="22"/>
          <w:szCs w:val="22"/>
        </w:rPr>
      </w:pPr>
      <w:r w:rsidRPr="00253D7F">
        <w:rPr>
          <w:rFonts w:asciiTheme="minorHAnsi" w:hAnsiTheme="minorHAnsi" w:cstheme="minorHAnsi"/>
          <w:b/>
          <w:sz w:val="22"/>
          <w:szCs w:val="22"/>
        </w:rPr>
        <w:t xml:space="preserve">CARACTERÍSTICAS TÉCNICAS MÍNIMAS </w:t>
      </w:r>
    </w:p>
    <w:p w:rsidR="00211475" w:rsidRPr="00190C0F" w:rsidRDefault="00211475" w:rsidP="00211475">
      <w:pPr>
        <w:rPr>
          <w:rFonts w:asciiTheme="minorHAnsi" w:hAnsiTheme="minorHAnsi" w:cstheme="minorHAnsi"/>
          <w:sz w:val="22"/>
          <w:szCs w:val="22"/>
          <w:lang w:val="es-AR"/>
        </w:rPr>
      </w:pPr>
    </w:p>
    <w:p w:rsidR="00211475" w:rsidRPr="00190C0F" w:rsidRDefault="00211475" w:rsidP="00211475">
      <w:pPr>
        <w:ind w:left="284"/>
        <w:rPr>
          <w:rFonts w:asciiTheme="minorHAnsi" w:hAnsiTheme="minorHAnsi" w:cstheme="minorHAnsi"/>
          <w:sz w:val="22"/>
          <w:szCs w:val="22"/>
          <w:lang w:val="es-AR"/>
        </w:rPr>
      </w:pPr>
      <w:r w:rsidRPr="00190C0F">
        <w:rPr>
          <w:rFonts w:asciiTheme="minorHAnsi" w:hAnsiTheme="minorHAnsi" w:cstheme="minorHAnsi"/>
          <w:sz w:val="22"/>
          <w:szCs w:val="22"/>
          <w:lang w:val="es-AR"/>
        </w:rPr>
        <w:t>Sistema de seguridad mínimamente compuesto por:</w:t>
      </w:r>
    </w:p>
    <w:p w:rsidR="00211475" w:rsidRPr="00190C0F" w:rsidRDefault="00211475" w:rsidP="00211475">
      <w:pPr>
        <w:ind w:firstLine="360"/>
        <w:rPr>
          <w:rFonts w:asciiTheme="minorHAnsi" w:hAnsiTheme="minorHAnsi" w:cstheme="minorHAnsi"/>
          <w:sz w:val="22"/>
          <w:szCs w:val="22"/>
          <w:lang w:val="es-AR"/>
        </w:rPr>
      </w:pP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Válvula de exceso de flujo.</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Válvula de alivio.</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Válvulas de cierre de cada cilindro.</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Discos de estallido en cada cilindro.</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Válvula de despresurizado manual.</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Válvula prioritaria.</w:t>
      </w:r>
    </w:p>
    <w:p w:rsidR="00211475" w:rsidRPr="00190C0F" w:rsidRDefault="00211475" w:rsidP="00211475">
      <w:pPr>
        <w:pStyle w:val="Prrafodelista"/>
        <w:numPr>
          <w:ilvl w:val="0"/>
          <w:numId w:val="8"/>
        </w:numPr>
        <w:tabs>
          <w:tab w:val="left" w:pos="709"/>
        </w:tabs>
        <w:ind w:left="709" w:hanging="425"/>
        <w:contextualSpacing/>
        <w:rPr>
          <w:rFonts w:asciiTheme="minorHAnsi" w:hAnsiTheme="minorHAnsi" w:cstheme="minorHAnsi"/>
          <w:sz w:val="22"/>
          <w:szCs w:val="22"/>
          <w:lang w:val="es-AR"/>
        </w:rPr>
      </w:pPr>
      <w:r w:rsidRPr="00190C0F">
        <w:rPr>
          <w:rFonts w:asciiTheme="minorHAnsi" w:hAnsiTheme="minorHAnsi" w:cstheme="minorHAnsi"/>
          <w:sz w:val="22"/>
          <w:szCs w:val="22"/>
          <w:lang w:val="es-AR"/>
        </w:rPr>
        <w:t>Manómetro</w:t>
      </w:r>
      <w:r w:rsidR="00E96DD7">
        <w:rPr>
          <w:rFonts w:asciiTheme="minorHAnsi" w:hAnsiTheme="minorHAnsi" w:cstheme="minorHAnsi"/>
          <w:sz w:val="22"/>
          <w:szCs w:val="22"/>
          <w:lang w:val="es-AR"/>
        </w:rPr>
        <w:t>s</w:t>
      </w:r>
      <w:r w:rsidRPr="00190C0F">
        <w:rPr>
          <w:rFonts w:asciiTheme="minorHAnsi" w:hAnsiTheme="minorHAnsi" w:cstheme="minorHAnsi"/>
          <w:sz w:val="22"/>
          <w:szCs w:val="22"/>
          <w:lang w:val="es-AR"/>
        </w:rPr>
        <w:t xml:space="preserve"> de lectura presión de almacenamiento.</w:t>
      </w:r>
    </w:p>
    <w:p w:rsidR="00864028" w:rsidRDefault="00864028" w:rsidP="00173A8A">
      <w:pPr>
        <w:rPr>
          <w:rFonts w:asciiTheme="minorHAnsi" w:hAnsiTheme="minorHAnsi" w:cstheme="minorHAnsi"/>
          <w:b/>
          <w:sz w:val="22"/>
          <w:szCs w:val="22"/>
        </w:rPr>
      </w:pPr>
    </w:p>
    <w:p w:rsidR="00607FD8" w:rsidRPr="00C50994" w:rsidRDefault="00607FD8" w:rsidP="00C50994">
      <w:pPr>
        <w:pStyle w:val="Prrafodelista"/>
        <w:numPr>
          <w:ilvl w:val="0"/>
          <w:numId w:val="38"/>
        </w:numPr>
        <w:jc w:val="both"/>
        <w:rPr>
          <w:rFonts w:asciiTheme="minorHAnsi" w:hAnsiTheme="minorHAnsi" w:cstheme="minorHAnsi"/>
          <w:b/>
          <w:sz w:val="22"/>
          <w:szCs w:val="22"/>
        </w:rPr>
      </w:pPr>
      <w:r w:rsidRPr="00C50994">
        <w:rPr>
          <w:rFonts w:asciiTheme="minorHAnsi" w:hAnsiTheme="minorHAnsi" w:cstheme="minorHAnsi"/>
          <w:b/>
          <w:sz w:val="22"/>
          <w:szCs w:val="22"/>
        </w:rPr>
        <w:t>ESPECIFICACIONES MÍNIMAS PARA DISPENSERS O SURTIDORES DE GNV</w:t>
      </w:r>
    </w:p>
    <w:p w:rsidR="00607FD8" w:rsidRPr="001F1AD5" w:rsidRDefault="00607FD8" w:rsidP="00607FD8">
      <w:pPr>
        <w:autoSpaceDE w:val="0"/>
        <w:autoSpaceDN w:val="0"/>
        <w:adjustRightInd w:val="0"/>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El proveedor presentará ante YPFB la siguiente documentación:</w:t>
      </w:r>
    </w:p>
    <w:p w:rsidR="00607FD8" w:rsidRPr="001F1AD5" w:rsidRDefault="00607FD8" w:rsidP="00607FD8">
      <w:pPr>
        <w:autoSpaceDE w:val="0"/>
        <w:autoSpaceDN w:val="0"/>
        <w:adjustRightInd w:val="0"/>
        <w:jc w:val="both"/>
        <w:rPr>
          <w:rFonts w:ascii="Arial" w:hAnsi="Arial" w:cs="Arial"/>
          <w:sz w:val="18"/>
          <w:szCs w:val="22"/>
        </w:rPr>
      </w:pP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Manual de uso y características del modelo propuesto impreso.</w:t>
      </w: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Diagrama de flujo.</w:t>
      </w: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Plano de distribución general.</w:t>
      </w: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Plano descriptivo de accesorios.</w:t>
      </w: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Listado de partes.</w:t>
      </w:r>
    </w:p>
    <w:p w:rsidR="00607FD8" w:rsidRPr="001B0183" w:rsidRDefault="00607FD8" w:rsidP="00607FD8">
      <w:pPr>
        <w:pStyle w:val="Prrafodelista"/>
        <w:numPr>
          <w:ilvl w:val="0"/>
          <w:numId w:val="16"/>
        </w:numPr>
        <w:contextualSpacing/>
        <w:jc w:val="both"/>
        <w:rPr>
          <w:rFonts w:asciiTheme="minorHAnsi" w:hAnsiTheme="minorHAnsi" w:cstheme="minorHAnsi"/>
          <w:sz w:val="22"/>
          <w:szCs w:val="22"/>
        </w:rPr>
      </w:pPr>
      <w:r w:rsidRPr="001B0183">
        <w:rPr>
          <w:rFonts w:asciiTheme="minorHAnsi" w:hAnsiTheme="minorHAnsi" w:cstheme="minorHAnsi"/>
          <w:sz w:val="22"/>
          <w:szCs w:val="22"/>
        </w:rPr>
        <w:t>Listado de accesorios.</w:t>
      </w:r>
    </w:p>
    <w:p w:rsidR="00607FD8" w:rsidRPr="001F1AD5" w:rsidRDefault="00607FD8" w:rsidP="00607FD8">
      <w:pPr>
        <w:autoSpaceDE w:val="0"/>
        <w:autoSpaceDN w:val="0"/>
        <w:adjustRightInd w:val="0"/>
        <w:jc w:val="both"/>
        <w:rPr>
          <w:rFonts w:ascii="Arial" w:hAnsi="Arial"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 xml:space="preserve">El </w:t>
      </w:r>
      <w:proofErr w:type="spellStart"/>
      <w:r w:rsidRPr="001B0183">
        <w:rPr>
          <w:rFonts w:asciiTheme="minorHAnsi" w:hAnsiTheme="minorHAnsi" w:cs="Arial"/>
          <w:sz w:val="22"/>
          <w:szCs w:val="22"/>
        </w:rPr>
        <w:t>dispenser</w:t>
      </w:r>
      <w:proofErr w:type="spellEnd"/>
      <w:r w:rsidRPr="001B0183">
        <w:rPr>
          <w:rFonts w:asciiTheme="minorHAnsi" w:hAnsiTheme="minorHAnsi" w:cs="Arial"/>
          <w:sz w:val="22"/>
          <w:szCs w:val="22"/>
        </w:rPr>
        <w:t xml:space="preserve"> poseerá un sistema de corte del suministro a una presión de 200 bares, con una tolerancia máxima de 2,5 %. El mismo deberá ser precintado posteriormente a la calibración.</w:t>
      </w:r>
    </w:p>
    <w:p w:rsidR="00607FD8" w:rsidRPr="001B0183" w:rsidRDefault="00607FD8" w:rsidP="00607FD8">
      <w:pPr>
        <w:autoSpaceDE w:val="0"/>
        <w:autoSpaceDN w:val="0"/>
        <w:adjustRightInd w:val="0"/>
        <w:jc w:val="both"/>
        <w:rPr>
          <w:rFonts w:asciiTheme="minorHAnsi" w:hAnsiTheme="minorHAnsi" w:cs="Arial"/>
          <w:sz w:val="22"/>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YPFB podrá exigir un ensayo de dicho sistema antes de su montaje, con el objeto de corroborar el corte del suministro a la presión indicada.</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 xml:space="preserve">El tiempo de fabricación del </w:t>
      </w:r>
      <w:proofErr w:type="spellStart"/>
      <w:r w:rsidRPr="001B0183">
        <w:rPr>
          <w:rFonts w:asciiTheme="minorHAnsi" w:hAnsiTheme="minorHAnsi" w:cs="Arial"/>
          <w:sz w:val="22"/>
          <w:szCs w:val="22"/>
        </w:rPr>
        <w:t>dispenser</w:t>
      </w:r>
      <w:proofErr w:type="spellEnd"/>
      <w:r w:rsidRPr="001B0183">
        <w:rPr>
          <w:rFonts w:asciiTheme="minorHAnsi" w:hAnsiTheme="minorHAnsi" w:cs="Arial"/>
          <w:sz w:val="22"/>
          <w:szCs w:val="22"/>
        </w:rPr>
        <w:t xml:space="preserve"> o surtidor no deberá exceder los 12 meses certificados en fábrica.</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lastRenderedPageBreak/>
        <w:t>Cada manguera de carga deberá poseer aguas abajo del sistema de corte, un segundo sistema de corte que impida superar en un 7,5 % la máxima presión de carga reglamentaria. El mismo deberá ser precintado.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Arial" w:hAnsi="Arial" w:cs="Arial"/>
          <w:sz w:val="22"/>
          <w:szCs w:val="22"/>
        </w:rPr>
      </w:pPr>
      <w:r w:rsidRPr="001B0183">
        <w:rPr>
          <w:rFonts w:asciiTheme="minorHAnsi" w:hAnsiTheme="minorHAnsi" w:cs="Arial"/>
          <w:sz w:val="22"/>
          <w:szCs w:val="22"/>
        </w:rPr>
        <w:t>Las válvulas instaladas en el surtidor tendrán una chapa identificadora conteniendo los siguientes datos:</w:t>
      </w:r>
    </w:p>
    <w:p w:rsidR="00607FD8" w:rsidRPr="001F1AD5" w:rsidRDefault="00607FD8" w:rsidP="00607FD8">
      <w:pPr>
        <w:autoSpaceDE w:val="0"/>
        <w:autoSpaceDN w:val="0"/>
        <w:adjustRightInd w:val="0"/>
        <w:jc w:val="both"/>
        <w:rPr>
          <w:rFonts w:ascii="Arial" w:hAnsi="Arial" w:cs="Arial"/>
          <w:sz w:val="18"/>
          <w:szCs w:val="22"/>
        </w:rPr>
      </w:pP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Marca y Modelo:</w:t>
      </w: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Presión Normal de trabajo:</w:t>
      </w: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Presión Máxima de trabajo:</w:t>
      </w: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Fecha de Fabricación:</w:t>
      </w: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Fecha de Prueba:</w:t>
      </w:r>
    </w:p>
    <w:p w:rsidR="00607FD8" w:rsidRPr="001B0183" w:rsidRDefault="00607FD8" w:rsidP="00607FD8">
      <w:pPr>
        <w:pStyle w:val="Prrafodelista"/>
        <w:numPr>
          <w:ilvl w:val="0"/>
          <w:numId w:val="17"/>
        </w:numPr>
        <w:contextualSpacing/>
        <w:jc w:val="both"/>
        <w:rPr>
          <w:rFonts w:asciiTheme="minorHAnsi" w:hAnsiTheme="minorHAnsi" w:cstheme="minorHAnsi"/>
          <w:sz w:val="22"/>
          <w:szCs w:val="22"/>
        </w:rPr>
      </w:pPr>
      <w:r w:rsidRPr="001B0183">
        <w:rPr>
          <w:rFonts w:asciiTheme="minorHAnsi" w:hAnsiTheme="minorHAnsi" w:cstheme="minorHAnsi"/>
          <w:sz w:val="22"/>
          <w:szCs w:val="22"/>
        </w:rPr>
        <w:t>Caudal de Trabajo:</w:t>
      </w:r>
    </w:p>
    <w:p w:rsidR="00607FD8" w:rsidRPr="001F1AD5" w:rsidRDefault="00607FD8" w:rsidP="00607FD8">
      <w:pPr>
        <w:autoSpaceDE w:val="0"/>
        <w:autoSpaceDN w:val="0"/>
        <w:adjustRightInd w:val="0"/>
        <w:jc w:val="both"/>
        <w:rPr>
          <w:rFonts w:ascii="Arial" w:hAnsi="Arial"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El surtidor deberá poseer un manómetro por manguera, a través del cual se pueda corroborar desde el exterior del gabinete la presión de despacho.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Las cañerías internas del surtidor deben ser de acero inoxidable tipo AISI 304 ó 316, o de algún otro material cuya resistencia sea superior al nombrado.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Deberán contar con un sistema de bloqueo por exceso de flujo que estará ubicado inmediatamente aguas arriba de la manguera de despacho.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La totalidad de la instalación eléctrica del surtidor deberá ser antiexplosiva o intrínsecamente segura según Norma NEC 500.</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Las mangueras contenidas en el surtidor tendrán grabadas sobre los dos terminales sus fechas de fabricación que no deberán ser mayor a 12 meses.</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Las mangueras serán aptas para operar a presión normal de 200 bar y resistentes a los hidrocarburos en su cara interna y a las condiciones atmosféricas (humedad, ozono efluvios eléctricos, etc.) en sus superficies externas.</w:t>
      </w:r>
    </w:p>
    <w:p w:rsidR="00607FD8" w:rsidRPr="001B0183" w:rsidRDefault="00607FD8" w:rsidP="00607FD8">
      <w:pPr>
        <w:autoSpaceDE w:val="0"/>
        <w:autoSpaceDN w:val="0"/>
        <w:adjustRightInd w:val="0"/>
        <w:jc w:val="both"/>
        <w:rPr>
          <w:rFonts w:asciiTheme="minorHAnsi" w:hAnsiTheme="minorHAnsi" w:cs="Arial"/>
          <w:sz w:val="22"/>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Las mangueras resistirán y será uno de los requisitos de la especificación que se utilice para su aprobación una prueba hidráulica de 2 (dos) veces la presión de trabajo.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Además las mangueras deberán tener grabado un número de serie única e irrepetible que será colocado por el fabricante.</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lastRenderedPageBreak/>
        <w:t>El proveedor del surtidor presentará ante YPFB el original o copias autenticadas de certificados de prueba hidráulica de las mangueras que posee el equipo.</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El largo de la manguera no deberá permitir su roce contra el piso de la isla.</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En ningún caso de operación correcta la manguera de carga podrá curvarse con un radio de curvatura mayor que el admisible.</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1B0183" w:rsidRDefault="00607FD8" w:rsidP="00607FD8">
      <w:pPr>
        <w:autoSpaceDE w:val="0"/>
        <w:autoSpaceDN w:val="0"/>
        <w:adjustRightInd w:val="0"/>
        <w:jc w:val="both"/>
        <w:rPr>
          <w:rFonts w:asciiTheme="minorHAnsi" w:hAnsiTheme="minorHAnsi" w:cs="Arial"/>
          <w:sz w:val="22"/>
          <w:szCs w:val="22"/>
        </w:rPr>
      </w:pPr>
      <w:r w:rsidRPr="001B0183">
        <w:rPr>
          <w:rFonts w:asciiTheme="minorHAnsi" w:hAnsiTheme="minorHAnsi" w:cs="Arial"/>
          <w:sz w:val="22"/>
          <w:szCs w:val="22"/>
        </w:rPr>
        <w:t>El error máximo admisible en la calibración de surtidores es de ± 2%.</w:t>
      </w:r>
    </w:p>
    <w:p w:rsidR="00607FD8" w:rsidRPr="001F1AD5" w:rsidRDefault="00607FD8" w:rsidP="00607FD8">
      <w:pPr>
        <w:autoSpaceDE w:val="0"/>
        <w:autoSpaceDN w:val="0"/>
        <w:adjustRightInd w:val="0"/>
        <w:jc w:val="both"/>
        <w:rPr>
          <w:rFonts w:asciiTheme="minorHAnsi" w:hAnsiTheme="minorHAnsi" w:cs="Arial"/>
          <w:sz w:val="18"/>
          <w:szCs w:val="22"/>
        </w:rPr>
      </w:pPr>
    </w:p>
    <w:p w:rsidR="00607FD8" w:rsidRPr="00C50994" w:rsidRDefault="00607FD8" w:rsidP="00C50994">
      <w:pPr>
        <w:pStyle w:val="Prrafodelista"/>
        <w:numPr>
          <w:ilvl w:val="1"/>
          <w:numId w:val="38"/>
        </w:numPr>
        <w:jc w:val="both"/>
        <w:rPr>
          <w:rFonts w:asciiTheme="minorHAnsi" w:hAnsiTheme="minorHAnsi" w:cstheme="minorHAnsi"/>
          <w:b/>
          <w:sz w:val="22"/>
          <w:szCs w:val="22"/>
        </w:rPr>
      </w:pPr>
      <w:r w:rsidRPr="00C50994">
        <w:rPr>
          <w:rFonts w:asciiTheme="minorHAnsi" w:hAnsiTheme="minorHAnsi" w:cstheme="minorHAnsi"/>
          <w:b/>
          <w:sz w:val="22"/>
          <w:szCs w:val="22"/>
        </w:rPr>
        <w:t xml:space="preserve">CARACTERÍSTICAS TÉCNICAS MÍNIMAS </w:t>
      </w:r>
    </w:p>
    <w:p w:rsidR="00607FD8" w:rsidRPr="001F1AD5" w:rsidRDefault="00607FD8" w:rsidP="00607FD8">
      <w:pPr>
        <w:rPr>
          <w:rFonts w:asciiTheme="minorHAnsi" w:hAnsiTheme="minorHAnsi" w:cstheme="minorHAnsi"/>
          <w:sz w:val="18"/>
          <w:szCs w:val="22"/>
          <w:lang w:val="es-AR"/>
        </w:rPr>
      </w:pP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2 mangueras de carga.</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1 línea de despacho.</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1 Válvula reguladora por manguera.</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pt-BR"/>
        </w:rPr>
      </w:pPr>
      <w:r w:rsidRPr="001B0183">
        <w:rPr>
          <w:rFonts w:asciiTheme="minorHAnsi" w:hAnsiTheme="minorHAnsi" w:cstheme="minorHAnsi"/>
          <w:sz w:val="22"/>
          <w:szCs w:val="22"/>
          <w:lang w:val="pt-BR"/>
        </w:rPr>
        <w:t xml:space="preserve">Válvula solenoide de corte/apertura de </w:t>
      </w:r>
      <w:proofErr w:type="spellStart"/>
      <w:r w:rsidRPr="001B0183">
        <w:rPr>
          <w:rFonts w:asciiTheme="minorHAnsi" w:hAnsiTheme="minorHAnsi" w:cstheme="minorHAnsi"/>
          <w:sz w:val="22"/>
          <w:szCs w:val="22"/>
          <w:lang w:val="pt-BR"/>
        </w:rPr>
        <w:t>flujo</w:t>
      </w:r>
      <w:proofErr w:type="spellEnd"/>
      <w:r w:rsidRPr="001B0183">
        <w:rPr>
          <w:rFonts w:asciiTheme="minorHAnsi" w:hAnsiTheme="minorHAnsi" w:cstheme="minorHAnsi"/>
          <w:sz w:val="22"/>
          <w:szCs w:val="22"/>
          <w:lang w:val="pt-BR"/>
        </w:rPr>
        <w:t>.</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Programación de pre-carga.</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Exceso de flujo electrónico.</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Exceso de flujo mecánico.</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 xml:space="preserve">Válvula Break </w:t>
      </w:r>
      <w:proofErr w:type="spellStart"/>
      <w:r w:rsidRPr="001B0183">
        <w:rPr>
          <w:rFonts w:asciiTheme="minorHAnsi" w:hAnsiTheme="minorHAnsi" w:cstheme="minorHAnsi"/>
          <w:sz w:val="22"/>
          <w:szCs w:val="22"/>
          <w:lang w:val="es-AR"/>
        </w:rPr>
        <w:t>away</w:t>
      </w:r>
      <w:proofErr w:type="spellEnd"/>
      <w:r w:rsidRPr="001B0183">
        <w:rPr>
          <w:rFonts w:asciiTheme="minorHAnsi" w:hAnsiTheme="minorHAnsi" w:cstheme="minorHAnsi"/>
          <w:sz w:val="22"/>
          <w:szCs w:val="22"/>
          <w:lang w:val="es-AR"/>
        </w:rPr>
        <w:t>.</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Programación mediante teclado.</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proofErr w:type="spellStart"/>
      <w:r w:rsidRPr="001B0183">
        <w:rPr>
          <w:rFonts w:asciiTheme="minorHAnsi" w:hAnsiTheme="minorHAnsi" w:cstheme="minorHAnsi"/>
          <w:sz w:val="22"/>
          <w:szCs w:val="22"/>
          <w:lang w:val="es-AR"/>
        </w:rPr>
        <w:t>Display</w:t>
      </w:r>
      <w:proofErr w:type="spellEnd"/>
      <w:r w:rsidRPr="001B0183">
        <w:rPr>
          <w:rFonts w:asciiTheme="minorHAnsi" w:hAnsiTheme="minorHAnsi" w:cstheme="minorHAnsi"/>
          <w:sz w:val="22"/>
          <w:szCs w:val="22"/>
          <w:lang w:val="es-AR"/>
        </w:rPr>
        <w:t xml:space="preserve"> electrónico con Back Light.</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Parada de emergencia incorporada.</w:t>
      </w:r>
    </w:p>
    <w:p w:rsidR="00607FD8" w:rsidRPr="001B0183" w:rsidRDefault="00607FD8" w:rsidP="00607FD8">
      <w:pPr>
        <w:pStyle w:val="Prrafodelista"/>
        <w:numPr>
          <w:ilvl w:val="0"/>
          <w:numId w:val="11"/>
        </w:numPr>
        <w:ind w:left="709" w:hanging="425"/>
        <w:contextualSpacing/>
        <w:rPr>
          <w:rFonts w:asciiTheme="minorHAnsi" w:hAnsiTheme="minorHAnsi" w:cstheme="minorHAnsi"/>
          <w:sz w:val="22"/>
          <w:szCs w:val="22"/>
          <w:lang w:val="es-AR"/>
        </w:rPr>
      </w:pPr>
      <w:r w:rsidRPr="001B0183">
        <w:rPr>
          <w:rFonts w:asciiTheme="minorHAnsi" w:hAnsiTheme="minorHAnsi" w:cstheme="minorHAnsi"/>
          <w:sz w:val="22"/>
          <w:szCs w:val="22"/>
          <w:lang w:val="es-AR"/>
        </w:rPr>
        <w:t>Visualización de precio unitario, volumen de carga y total.</w:t>
      </w:r>
    </w:p>
    <w:p w:rsidR="00607FD8" w:rsidRPr="00607FD8" w:rsidRDefault="00607FD8" w:rsidP="00607FD8">
      <w:pPr>
        <w:pStyle w:val="Prrafodelista"/>
        <w:numPr>
          <w:ilvl w:val="0"/>
          <w:numId w:val="11"/>
        </w:numPr>
        <w:ind w:left="709" w:hanging="425"/>
        <w:contextualSpacing/>
        <w:rPr>
          <w:rFonts w:asciiTheme="minorHAnsi" w:hAnsiTheme="minorHAnsi" w:cstheme="minorHAnsi"/>
          <w:b/>
          <w:sz w:val="22"/>
          <w:szCs w:val="22"/>
        </w:rPr>
      </w:pPr>
      <w:proofErr w:type="spellStart"/>
      <w:r w:rsidRPr="00607FD8">
        <w:rPr>
          <w:rFonts w:asciiTheme="minorHAnsi" w:hAnsiTheme="minorHAnsi" w:cstheme="minorHAnsi"/>
          <w:sz w:val="22"/>
          <w:szCs w:val="22"/>
          <w:lang w:val="es-AR"/>
        </w:rPr>
        <w:t>Presostato</w:t>
      </w:r>
      <w:proofErr w:type="spellEnd"/>
      <w:r w:rsidRPr="00607FD8">
        <w:rPr>
          <w:rFonts w:asciiTheme="minorHAnsi" w:hAnsiTheme="minorHAnsi" w:cstheme="minorHAnsi"/>
          <w:sz w:val="22"/>
          <w:szCs w:val="22"/>
          <w:lang w:val="es-AR"/>
        </w:rPr>
        <w:t xml:space="preserve"> de corte por sobre presión.</w:t>
      </w:r>
    </w:p>
    <w:p w:rsidR="00607FD8" w:rsidRDefault="00607FD8"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C50994" w:rsidRDefault="00C50994" w:rsidP="00173A8A">
      <w:pPr>
        <w:rPr>
          <w:rFonts w:asciiTheme="minorHAnsi" w:hAnsiTheme="minorHAnsi" w:cstheme="minorHAnsi"/>
          <w:b/>
          <w:sz w:val="22"/>
          <w:szCs w:val="22"/>
        </w:rPr>
      </w:pPr>
    </w:p>
    <w:p w:rsidR="00505A0A" w:rsidRDefault="00505A0A" w:rsidP="00173A8A">
      <w:pPr>
        <w:rPr>
          <w:rFonts w:asciiTheme="minorHAnsi" w:hAnsiTheme="minorHAnsi" w:cstheme="minorHAnsi"/>
          <w:b/>
          <w:sz w:val="22"/>
          <w:szCs w:val="22"/>
        </w:rPr>
      </w:pPr>
    </w:p>
    <w:p w:rsidR="00505A0A" w:rsidRDefault="00505A0A" w:rsidP="00173A8A">
      <w:pPr>
        <w:rPr>
          <w:rFonts w:asciiTheme="minorHAnsi" w:hAnsiTheme="minorHAnsi" w:cstheme="minorHAnsi"/>
          <w:b/>
          <w:sz w:val="22"/>
          <w:szCs w:val="22"/>
        </w:rPr>
      </w:pPr>
    </w:p>
    <w:p w:rsidR="00505A0A" w:rsidRDefault="00505A0A" w:rsidP="00173A8A">
      <w:pPr>
        <w:rPr>
          <w:rFonts w:asciiTheme="minorHAnsi" w:hAnsiTheme="minorHAnsi" w:cstheme="minorHAnsi"/>
          <w:b/>
          <w:sz w:val="22"/>
          <w:szCs w:val="22"/>
        </w:rPr>
      </w:pPr>
    </w:p>
    <w:p w:rsidR="00505A0A" w:rsidRDefault="00505A0A" w:rsidP="00173A8A">
      <w:pPr>
        <w:rPr>
          <w:rFonts w:asciiTheme="minorHAnsi" w:hAnsiTheme="minorHAnsi" w:cstheme="minorHAnsi"/>
          <w:b/>
          <w:sz w:val="22"/>
          <w:szCs w:val="22"/>
        </w:rPr>
      </w:pPr>
    </w:p>
    <w:p w:rsidR="00505A0A" w:rsidRPr="00190C0F" w:rsidRDefault="00505A0A" w:rsidP="00173A8A">
      <w:pPr>
        <w:rPr>
          <w:rFonts w:asciiTheme="minorHAnsi" w:hAnsiTheme="minorHAnsi" w:cstheme="minorHAnsi"/>
          <w:b/>
          <w:sz w:val="22"/>
          <w:szCs w:val="22"/>
        </w:rPr>
      </w:pPr>
    </w:p>
    <w:p w:rsidR="00847DC9" w:rsidRPr="00A01C68" w:rsidRDefault="00847DC9" w:rsidP="00A74FA7">
      <w:pPr>
        <w:pStyle w:val="Prrafodelista"/>
        <w:numPr>
          <w:ilvl w:val="0"/>
          <w:numId w:val="38"/>
        </w:numPr>
        <w:rPr>
          <w:rFonts w:asciiTheme="minorHAnsi" w:hAnsiTheme="minorHAnsi" w:cstheme="minorHAnsi"/>
          <w:b/>
          <w:sz w:val="22"/>
          <w:szCs w:val="22"/>
        </w:rPr>
      </w:pPr>
      <w:r w:rsidRPr="00A01C68">
        <w:rPr>
          <w:rFonts w:asciiTheme="minorHAnsi" w:hAnsiTheme="minorHAnsi" w:cstheme="minorHAnsi"/>
          <w:b/>
          <w:sz w:val="22"/>
          <w:szCs w:val="22"/>
        </w:rPr>
        <w:lastRenderedPageBreak/>
        <w:t>INFORMACION COMPLEMENTARIA</w:t>
      </w:r>
    </w:p>
    <w:p w:rsidR="00847DC9" w:rsidRPr="008E33B4" w:rsidRDefault="00847DC9" w:rsidP="00847DC9">
      <w:pPr>
        <w:autoSpaceDE w:val="0"/>
        <w:autoSpaceDN w:val="0"/>
        <w:adjustRightInd w:val="0"/>
        <w:rPr>
          <w:rFonts w:asciiTheme="minorHAnsi" w:hAnsiTheme="minorHAnsi" w:cstheme="minorHAnsi"/>
          <w:b/>
          <w:sz w:val="20"/>
          <w:szCs w:val="22"/>
        </w:rPr>
      </w:pPr>
    </w:p>
    <w:p w:rsidR="00D60493" w:rsidRDefault="00D60493" w:rsidP="00D60493">
      <w:pPr>
        <w:pStyle w:val="Prrafodelista"/>
        <w:numPr>
          <w:ilvl w:val="1"/>
          <w:numId w:val="38"/>
        </w:numPr>
        <w:jc w:val="both"/>
        <w:rPr>
          <w:rFonts w:asciiTheme="minorHAnsi" w:hAnsiTheme="minorHAnsi" w:cs="Arial"/>
          <w:b/>
          <w:sz w:val="22"/>
          <w:szCs w:val="22"/>
          <w:u w:val="single"/>
        </w:rPr>
      </w:pPr>
      <w:r w:rsidRPr="00D60493">
        <w:rPr>
          <w:rFonts w:asciiTheme="minorHAnsi" w:eastAsia="Calibri" w:hAnsiTheme="minorHAnsi" w:cstheme="minorHAnsi"/>
          <w:b/>
          <w:bCs/>
          <w:sz w:val="22"/>
          <w:szCs w:val="22"/>
          <w:lang w:eastAsia="en-US"/>
        </w:rPr>
        <w:t>GESTION ADUANERA DE IMPORTACION</w:t>
      </w:r>
    </w:p>
    <w:p w:rsidR="00D60493" w:rsidRPr="008E33B4" w:rsidRDefault="00D60493" w:rsidP="00D60493">
      <w:pPr>
        <w:rPr>
          <w:rFonts w:asciiTheme="minorHAnsi" w:hAnsiTheme="minorHAnsi" w:cs="Arial"/>
          <w:b/>
          <w:sz w:val="20"/>
          <w:szCs w:val="22"/>
          <w:u w:val="single"/>
        </w:rPr>
      </w:pPr>
    </w:p>
    <w:p w:rsidR="00D60493" w:rsidRPr="00764162" w:rsidRDefault="00D60493" w:rsidP="00D60493">
      <w:pPr>
        <w:jc w:val="both"/>
        <w:rPr>
          <w:rFonts w:asciiTheme="minorHAnsi" w:hAnsiTheme="minorHAnsi" w:cs="Arial"/>
          <w:sz w:val="22"/>
          <w:szCs w:val="22"/>
        </w:rPr>
      </w:pPr>
      <w:r>
        <w:rPr>
          <w:rFonts w:asciiTheme="minorHAnsi" w:hAnsiTheme="minorHAnsi" w:cs="Arial"/>
          <w:b/>
          <w:sz w:val="22"/>
          <w:szCs w:val="22"/>
          <w:u w:val="single"/>
        </w:rPr>
        <w:t xml:space="preserve">Despacho Aduanero de Importación. </w:t>
      </w:r>
      <w:r>
        <w:rPr>
          <w:rFonts w:asciiTheme="minorHAnsi" w:hAnsiTheme="minorHAnsi" w:cs="Arial"/>
          <w:sz w:val="22"/>
          <w:szCs w:val="22"/>
        </w:rPr>
        <w:t xml:space="preserve">En virtud de la Modalidad de Despacho Inmediato a ser gestionada ante la Oficina de Despachos Oficiales de la Aduana Nacional, el proveedor deberá emitir a YPFB </w:t>
      </w:r>
      <w:r w:rsidRPr="00FC32CD">
        <w:rPr>
          <w:rFonts w:asciiTheme="minorHAnsi" w:hAnsiTheme="minorHAnsi" w:cs="Arial"/>
          <w:b/>
          <w:sz w:val="22"/>
          <w:szCs w:val="22"/>
          <w:u w:val="single"/>
        </w:rPr>
        <w:t>vía correo electrónico</w:t>
      </w:r>
      <w:r>
        <w:rPr>
          <w:rFonts w:asciiTheme="minorHAnsi" w:hAnsiTheme="minorHAnsi" w:cs="Arial"/>
          <w:sz w:val="22"/>
          <w:szCs w:val="22"/>
        </w:rPr>
        <w:t xml:space="preserve"> la Factura Comercial, Lista de Empaque y documento de embarque, </w:t>
      </w:r>
      <w:r w:rsidRPr="00FC32CD">
        <w:rPr>
          <w:rFonts w:asciiTheme="minorHAnsi" w:hAnsiTheme="minorHAnsi" w:cs="Arial"/>
          <w:b/>
          <w:sz w:val="22"/>
          <w:szCs w:val="22"/>
          <w:u w:val="single"/>
        </w:rPr>
        <w:t>al momento del inicio del Transito Aduanero</w:t>
      </w:r>
      <w:r>
        <w:rPr>
          <w:rFonts w:asciiTheme="minorHAnsi" w:hAnsiTheme="minorHAnsi" w:cs="Arial"/>
          <w:sz w:val="22"/>
          <w:szCs w:val="22"/>
        </w:rPr>
        <w:t xml:space="preserve"> en la Aduana de Partida a fin de la tramitación de la respectiva Declaración Única de Importación (DUI) de Despacho Inmediato un día antes al arribo de la mercancía a la aduana de destino y dentro de los tres días hábiles siguientes al arribo de la mercancía a deposito aduanero, a efectos del pronto retiro de los </w:t>
      </w:r>
      <w:proofErr w:type="spellStart"/>
      <w:r>
        <w:rPr>
          <w:rFonts w:asciiTheme="minorHAnsi" w:hAnsiTheme="minorHAnsi" w:cs="Arial"/>
          <w:sz w:val="22"/>
          <w:szCs w:val="22"/>
        </w:rPr>
        <w:t>Dispensers</w:t>
      </w:r>
      <w:proofErr w:type="spellEnd"/>
      <w:r>
        <w:rPr>
          <w:rFonts w:asciiTheme="minorHAnsi" w:hAnsiTheme="minorHAnsi" w:cs="Arial"/>
          <w:sz w:val="22"/>
          <w:szCs w:val="22"/>
        </w:rPr>
        <w:t xml:space="preserve"> y Almacenamientos de GNC para su transporte a almacenes de YPFB detallados en el cuadro N° 1.</w:t>
      </w:r>
    </w:p>
    <w:p w:rsidR="00D60493" w:rsidRPr="008E33B4" w:rsidRDefault="00D60493" w:rsidP="00D60493">
      <w:pPr>
        <w:jc w:val="both"/>
        <w:rPr>
          <w:rFonts w:asciiTheme="minorHAnsi" w:hAnsiTheme="minorHAnsi" w:cs="Arial"/>
          <w:b/>
          <w:sz w:val="20"/>
          <w:szCs w:val="22"/>
          <w:u w:val="single"/>
        </w:rPr>
      </w:pPr>
    </w:p>
    <w:p w:rsidR="00D60493" w:rsidRDefault="00D60493" w:rsidP="00D60493">
      <w:pPr>
        <w:jc w:val="both"/>
        <w:rPr>
          <w:rFonts w:asciiTheme="minorHAnsi" w:hAnsiTheme="minorHAnsi" w:cs="Arial"/>
          <w:sz w:val="22"/>
          <w:szCs w:val="22"/>
        </w:rPr>
      </w:pPr>
      <w:r>
        <w:rPr>
          <w:rFonts w:asciiTheme="minorHAnsi" w:hAnsiTheme="minorHAnsi" w:cs="Arial"/>
          <w:sz w:val="22"/>
          <w:szCs w:val="22"/>
        </w:rPr>
        <w:t>Para la regularización del Despacho Inmediato, el proveedor deberá proporcionar todos los demás documentos de soporte requeridos y detallados a continuación, en un plazo máximo de 5 días después de arribado el ultimo medio de transporte.</w:t>
      </w:r>
    </w:p>
    <w:p w:rsidR="00D60493" w:rsidRPr="008E33B4" w:rsidRDefault="00D60493" w:rsidP="00D60493">
      <w:pPr>
        <w:rPr>
          <w:rFonts w:asciiTheme="minorHAnsi" w:hAnsiTheme="minorHAnsi" w:cs="Arial"/>
          <w:sz w:val="20"/>
          <w:szCs w:val="22"/>
        </w:rPr>
      </w:pPr>
    </w:p>
    <w:p w:rsidR="00D60493" w:rsidRDefault="00D60493" w:rsidP="00D60493">
      <w:pPr>
        <w:jc w:val="both"/>
        <w:rPr>
          <w:rFonts w:asciiTheme="minorHAnsi" w:hAnsiTheme="minorHAnsi" w:cs="Arial"/>
          <w:sz w:val="22"/>
          <w:szCs w:val="22"/>
        </w:rPr>
      </w:pPr>
      <w:r w:rsidRPr="00FC32CD">
        <w:rPr>
          <w:rFonts w:asciiTheme="minorHAnsi" w:hAnsiTheme="minorHAnsi" w:cs="Arial"/>
          <w:b/>
          <w:sz w:val="22"/>
          <w:szCs w:val="22"/>
          <w:u w:val="single"/>
        </w:rPr>
        <w:t>Documentos de Soporte Inherentes a la Importación:</w:t>
      </w:r>
      <w:r>
        <w:rPr>
          <w:rFonts w:asciiTheme="minorHAnsi" w:hAnsiTheme="minorHAnsi" w:cs="Arial"/>
          <w:sz w:val="22"/>
          <w:szCs w:val="22"/>
        </w:rPr>
        <w:t xml:space="preserve"> El proveedor deberá emitir y/o proporcionar los siguientes documentos vinculados a la importación de los </w:t>
      </w:r>
      <w:proofErr w:type="spellStart"/>
      <w:r>
        <w:rPr>
          <w:rFonts w:asciiTheme="minorHAnsi" w:hAnsiTheme="minorHAnsi" w:cs="Arial"/>
          <w:sz w:val="22"/>
          <w:szCs w:val="22"/>
        </w:rPr>
        <w:t>Dispensers</w:t>
      </w:r>
      <w:proofErr w:type="spellEnd"/>
      <w:r>
        <w:rPr>
          <w:rFonts w:asciiTheme="minorHAnsi" w:hAnsiTheme="minorHAnsi" w:cs="Arial"/>
          <w:sz w:val="22"/>
          <w:szCs w:val="22"/>
        </w:rPr>
        <w:t xml:space="preserve"> y Almacenamientos de GNC a efectos de la gestión del respectivo despacho aduanero de Importación:</w:t>
      </w:r>
    </w:p>
    <w:p w:rsidR="00D60493" w:rsidRPr="008E33B4" w:rsidRDefault="00D60493" w:rsidP="00D60493">
      <w:pPr>
        <w:jc w:val="both"/>
        <w:rPr>
          <w:rFonts w:asciiTheme="minorHAnsi" w:hAnsiTheme="minorHAnsi" w:cs="Arial"/>
          <w:sz w:val="20"/>
          <w:szCs w:val="22"/>
        </w:rPr>
      </w:pP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Factura Comercial (de origen), </w:t>
      </w:r>
      <w:r w:rsidRPr="009F25F8">
        <w:rPr>
          <w:rFonts w:asciiTheme="minorHAnsi" w:hAnsiTheme="minorHAnsi" w:cs="Arial"/>
          <w:b/>
          <w:sz w:val="22"/>
          <w:szCs w:val="22"/>
        </w:rPr>
        <w:t>original</w:t>
      </w:r>
      <w:r>
        <w:rPr>
          <w:rFonts w:asciiTheme="minorHAnsi" w:hAnsiTheme="minorHAnsi" w:cs="Arial"/>
          <w:sz w:val="22"/>
          <w:szCs w:val="22"/>
        </w:rPr>
        <w:t xml:space="preserve">, considerando el </w:t>
      </w:r>
      <w:proofErr w:type="spellStart"/>
      <w:r>
        <w:rPr>
          <w:rFonts w:asciiTheme="minorHAnsi" w:hAnsiTheme="minorHAnsi" w:cs="Arial"/>
          <w:sz w:val="22"/>
          <w:szCs w:val="22"/>
        </w:rPr>
        <w:t>Incoterm</w:t>
      </w:r>
      <w:proofErr w:type="spellEnd"/>
      <w:r>
        <w:rPr>
          <w:rFonts w:asciiTheme="minorHAnsi" w:hAnsiTheme="minorHAnsi" w:cs="Arial"/>
          <w:sz w:val="22"/>
          <w:szCs w:val="22"/>
        </w:rPr>
        <w:t xml:space="preserve"> DAT con el respectivo desglose de los costos por concepto de fletes (por tramo: Origen-Frontera y Frontera-Destino) y seguros hasta el lugar de destino convenido, incorporando la respectiva partida arancelaria de la Unidad Funcional a ser provista por YPFB con carácter previo a su emisión;}</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Lista de Empaque, </w:t>
      </w:r>
      <w:r w:rsidRPr="009F25F8">
        <w:rPr>
          <w:rFonts w:asciiTheme="minorHAnsi" w:hAnsiTheme="minorHAnsi" w:cs="Arial"/>
          <w:b/>
          <w:sz w:val="22"/>
          <w:szCs w:val="22"/>
        </w:rPr>
        <w:t>original</w:t>
      </w:r>
      <w:r>
        <w:rPr>
          <w:rFonts w:asciiTheme="minorHAnsi" w:hAnsiTheme="minorHAnsi" w:cs="Arial"/>
          <w:sz w:val="22"/>
          <w:szCs w:val="22"/>
        </w:rPr>
        <w:t>;</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Documento de Embarque: (conocimiento de embarque marítimo o B/L – si correspondiera; o Carta de Porte Internacional por carretera – CRT; o Guía Aérea – si correspondiera, </w:t>
      </w:r>
      <w:r w:rsidRPr="009F25F8">
        <w:rPr>
          <w:rFonts w:asciiTheme="minorHAnsi" w:hAnsiTheme="minorHAnsi" w:cs="Arial"/>
          <w:b/>
          <w:sz w:val="22"/>
          <w:szCs w:val="22"/>
        </w:rPr>
        <w:t>original</w:t>
      </w:r>
      <w:r>
        <w:rPr>
          <w:rFonts w:asciiTheme="minorHAnsi" w:hAnsiTheme="minorHAnsi" w:cs="Arial"/>
          <w:sz w:val="22"/>
          <w:szCs w:val="22"/>
        </w:rPr>
        <w:t>, consignando el flete efectivamente pagado concordante o coincidente con el registrado en la factura comercial;</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Planilla de Gastos Portuarios, </w:t>
      </w:r>
      <w:r w:rsidRPr="00795B6C">
        <w:rPr>
          <w:rFonts w:asciiTheme="minorHAnsi" w:hAnsiTheme="minorHAnsi" w:cs="Arial"/>
          <w:b/>
          <w:sz w:val="22"/>
          <w:szCs w:val="22"/>
        </w:rPr>
        <w:t>original</w:t>
      </w:r>
      <w:r>
        <w:rPr>
          <w:rFonts w:asciiTheme="minorHAnsi" w:hAnsiTheme="minorHAnsi" w:cs="Arial"/>
          <w:sz w:val="22"/>
          <w:szCs w:val="22"/>
        </w:rPr>
        <w:t>, -si correspondiera;</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Manifiesto Internacional de Carga MIC/DTA, </w:t>
      </w:r>
      <w:r w:rsidRPr="00795B6C">
        <w:rPr>
          <w:rFonts w:asciiTheme="minorHAnsi" w:hAnsiTheme="minorHAnsi" w:cs="Arial"/>
          <w:b/>
          <w:sz w:val="22"/>
          <w:szCs w:val="22"/>
        </w:rPr>
        <w:t>original, copia o fotocopia simple</w:t>
      </w:r>
      <w:r>
        <w:rPr>
          <w:rFonts w:asciiTheme="minorHAnsi" w:hAnsiTheme="minorHAnsi" w:cs="Arial"/>
          <w:sz w:val="22"/>
          <w:szCs w:val="22"/>
        </w:rPr>
        <w:t>;</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Parte de Recepción, </w:t>
      </w:r>
      <w:r w:rsidRPr="00795B6C">
        <w:rPr>
          <w:rFonts w:asciiTheme="minorHAnsi" w:hAnsiTheme="minorHAnsi" w:cs="Arial"/>
          <w:b/>
          <w:sz w:val="22"/>
          <w:szCs w:val="22"/>
        </w:rPr>
        <w:t>original</w:t>
      </w:r>
      <w:r>
        <w:rPr>
          <w:rFonts w:asciiTheme="minorHAnsi" w:hAnsiTheme="minorHAnsi" w:cs="Arial"/>
          <w:sz w:val="22"/>
          <w:szCs w:val="22"/>
        </w:rPr>
        <w:t>;</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Póliza de seguro, </w:t>
      </w:r>
      <w:r w:rsidRPr="008A4AEF">
        <w:rPr>
          <w:rFonts w:asciiTheme="minorHAnsi" w:hAnsiTheme="minorHAnsi" w:cs="Arial"/>
          <w:b/>
          <w:sz w:val="22"/>
          <w:szCs w:val="22"/>
        </w:rPr>
        <w:t>copia o fotocopia legalizada</w:t>
      </w:r>
      <w:r>
        <w:rPr>
          <w:rFonts w:asciiTheme="minorHAnsi" w:hAnsiTheme="minorHAnsi" w:cs="Arial"/>
          <w:sz w:val="22"/>
          <w:szCs w:val="22"/>
        </w:rPr>
        <w:t>, consignando la prima de seguro pagada concordante con el monto registrado en la factura comercial;</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Certificado de origen de la mercancía, </w:t>
      </w:r>
      <w:r w:rsidRPr="00795B6C">
        <w:rPr>
          <w:rFonts w:asciiTheme="minorHAnsi" w:hAnsiTheme="minorHAnsi" w:cs="Arial"/>
          <w:b/>
          <w:sz w:val="22"/>
          <w:szCs w:val="22"/>
        </w:rPr>
        <w:t>original</w:t>
      </w:r>
      <w:r>
        <w:rPr>
          <w:rFonts w:asciiTheme="minorHAnsi" w:hAnsiTheme="minorHAnsi" w:cs="Arial"/>
          <w:sz w:val="22"/>
          <w:szCs w:val="22"/>
        </w:rPr>
        <w:t>, -si correspondiera;</w:t>
      </w:r>
    </w:p>
    <w:p w:rsidR="00D60493"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 xml:space="preserve">Certificados o autorizaciones previas, </w:t>
      </w:r>
      <w:r w:rsidRPr="00795B6C">
        <w:rPr>
          <w:rFonts w:asciiTheme="minorHAnsi" w:hAnsiTheme="minorHAnsi" w:cs="Arial"/>
          <w:b/>
          <w:sz w:val="22"/>
          <w:szCs w:val="22"/>
        </w:rPr>
        <w:t>originales</w:t>
      </w:r>
      <w:r>
        <w:rPr>
          <w:rFonts w:asciiTheme="minorHAnsi" w:hAnsiTheme="minorHAnsi" w:cs="Arial"/>
          <w:sz w:val="22"/>
          <w:szCs w:val="22"/>
        </w:rPr>
        <w:t>, - si correspondiera;</w:t>
      </w:r>
    </w:p>
    <w:p w:rsidR="00D60493" w:rsidRPr="002E01E0" w:rsidRDefault="00D60493" w:rsidP="00D60493">
      <w:pPr>
        <w:pStyle w:val="Prrafodelista"/>
        <w:numPr>
          <w:ilvl w:val="0"/>
          <w:numId w:val="43"/>
        </w:numPr>
        <w:ind w:left="426" w:hanging="426"/>
        <w:jc w:val="both"/>
        <w:rPr>
          <w:rFonts w:asciiTheme="minorHAnsi" w:hAnsiTheme="minorHAnsi" w:cs="Arial"/>
          <w:sz w:val="22"/>
          <w:szCs w:val="22"/>
        </w:rPr>
      </w:pPr>
      <w:r>
        <w:rPr>
          <w:rFonts w:asciiTheme="minorHAnsi" w:hAnsiTheme="minorHAnsi" w:cs="Arial"/>
          <w:sz w:val="22"/>
          <w:szCs w:val="22"/>
        </w:rPr>
        <w:t>Otros documentos establecidos en norma específica.</w:t>
      </w:r>
    </w:p>
    <w:p w:rsidR="00D60493" w:rsidRDefault="00D60493" w:rsidP="00D60493">
      <w:pPr>
        <w:jc w:val="both"/>
        <w:rPr>
          <w:rFonts w:asciiTheme="minorHAnsi" w:hAnsiTheme="minorHAnsi" w:cs="Arial"/>
          <w:sz w:val="22"/>
          <w:szCs w:val="22"/>
        </w:rPr>
      </w:pPr>
      <w:r>
        <w:rPr>
          <w:rFonts w:asciiTheme="minorHAnsi" w:hAnsiTheme="minorHAnsi" w:cs="Arial"/>
          <w:sz w:val="22"/>
          <w:szCs w:val="22"/>
        </w:rPr>
        <w:lastRenderedPageBreak/>
        <w:t xml:space="preserve">La documentación aduanera de soporte deberá ser completa, correcta, exacta y plenamente coincidente entre sí a efectos de aplicación de los procedimientos aduaneros vigentes. En caso de existir observaciones a dicha documentación el proveedor deberá subsanar </w:t>
      </w:r>
      <w:proofErr w:type="gramStart"/>
      <w:r>
        <w:rPr>
          <w:rFonts w:asciiTheme="minorHAnsi" w:hAnsiTheme="minorHAnsi" w:cs="Arial"/>
          <w:sz w:val="22"/>
          <w:szCs w:val="22"/>
        </w:rPr>
        <w:t>las mismas conforme normativa aduanera</w:t>
      </w:r>
      <w:proofErr w:type="gramEnd"/>
      <w:r>
        <w:rPr>
          <w:rFonts w:asciiTheme="minorHAnsi" w:hAnsiTheme="minorHAnsi" w:cs="Arial"/>
          <w:sz w:val="22"/>
          <w:szCs w:val="22"/>
        </w:rPr>
        <w:t xml:space="preserve"> Boliviana Vigente.</w:t>
      </w:r>
    </w:p>
    <w:p w:rsidR="00D60493" w:rsidRPr="008E33B4" w:rsidRDefault="00D60493" w:rsidP="00D60493">
      <w:pPr>
        <w:jc w:val="both"/>
        <w:rPr>
          <w:rFonts w:ascii="Calibri" w:hAnsi="Calibri" w:cs="Calibri"/>
          <w:sz w:val="20"/>
        </w:rPr>
      </w:pPr>
    </w:p>
    <w:p w:rsidR="00D60493" w:rsidRPr="00D60493" w:rsidRDefault="00D60493" w:rsidP="00D60493">
      <w:pPr>
        <w:pStyle w:val="Prrafodelista"/>
        <w:numPr>
          <w:ilvl w:val="1"/>
          <w:numId w:val="38"/>
        </w:numPr>
        <w:jc w:val="both"/>
        <w:rPr>
          <w:rFonts w:asciiTheme="minorHAnsi" w:eastAsia="Calibri" w:hAnsiTheme="minorHAnsi" w:cstheme="minorHAnsi"/>
          <w:b/>
          <w:bCs/>
          <w:sz w:val="22"/>
          <w:szCs w:val="22"/>
          <w:lang w:eastAsia="en-US"/>
        </w:rPr>
      </w:pPr>
      <w:r w:rsidRPr="00D60493">
        <w:rPr>
          <w:rFonts w:asciiTheme="minorHAnsi" w:eastAsia="Calibri" w:hAnsiTheme="minorHAnsi" w:cstheme="minorHAnsi"/>
          <w:b/>
          <w:bCs/>
          <w:sz w:val="22"/>
          <w:szCs w:val="22"/>
          <w:lang w:eastAsia="en-US"/>
        </w:rPr>
        <w:t>TRATAMIENTO TRIBUTARIO</w:t>
      </w:r>
    </w:p>
    <w:p w:rsidR="00D60493" w:rsidRPr="008E33B4" w:rsidRDefault="00D60493" w:rsidP="00D60493">
      <w:pPr>
        <w:pStyle w:val="Prrafodelista"/>
        <w:ind w:left="360"/>
        <w:rPr>
          <w:rFonts w:ascii="Calibri" w:hAnsi="Calibri" w:cs="Calibri"/>
          <w:b/>
          <w:sz w:val="20"/>
          <w:szCs w:val="22"/>
        </w:rPr>
      </w:pPr>
    </w:p>
    <w:p w:rsidR="00D60493" w:rsidRPr="00B32C75" w:rsidRDefault="00D60493" w:rsidP="00D60493">
      <w:pPr>
        <w:jc w:val="both"/>
        <w:rPr>
          <w:rFonts w:asciiTheme="minorHAnsi" w:hAnsiTheme="minorHAnsi" w:cs="Arial"/>
          <w:sz w:val="22"/>
          <w:szCs w:val="22"/>
        </w:rPr>
      </w:pPr>
      <w:r w:rsidRPr="00B32C75">
        <w:rPr>
          <w:rFonts w:asciiTheme="minorHAnsi" w:hAnsiTheme="minorHAnsi" w:cs="Arial"/>
          <w:sz w:val="22"/>
          <w:szCs w:val="22"/>
        </w:rPr>
        <w:t xml:space="preserve">Con relación a los Tributos Aduaneros de Importación, YPFB gestionara ante la Aduana Nacional su exención correspondiente en aplicación al Art. 5 del Decreto Supremo 29522, el cual facilita </w:t>
      </w:r>
      <w:proofErr w:type="gramStart"/>
      <w:r w:rsidRPr="00B32C75">
        <w:rPr>
          <w:rFonts w:asciiTheme="minorHAnsi" w:hAnsiTheme="minorHAnsi" w:cs="Arial"/>
          <w:sz w:val="22"/>
          <w:szCs w:val="22"/>
        </w:rPr>
        <w:t>las</w:t>
      </w:r>
      <w:proofErr w:type="gramEnd"/>
      <w:r w:rsidRPr="00B32C75">
        <w:rPr>
          <w:rFonts w:asciiTheme="minorHAnsi" w:hAnsiTheme="minorHAnsi" w:cs="Arial"/>
          <w:sz w:val="22"/>
          <w:szCs w:val="22"/>
        </w:rPr>
        <w:t xml:space="preserve"> importación para el consumo en la modalidad de despacho inmediato de maquinaria y equipos o unidades funcionales importadas con destino a empresas públicas nacionales estratégicas.</w:t>
      </w:r>
    </w:p>
    <w:p w:rsidR="00D60493" w:rsidRPr="008E33B4" w:rsidRDefault="00D60493" w:rsidP="00D60493">
      <w:pPr>
        <w:jc w:val="both"/>
        <w:rPr>
          <w:rFonts w:asciiTheme="minorHAnsi" w:hAnsiTheme="minorHAnsi" w:cs="Arial"/>
          <w:sz w:val="20"/>
          <w:szCs w:val="22"/>
        </w:rPr>
      </w:pPr>
    </w:p>
    <w:p w:rsidR="00D60493" w:rsidRPr="00B32C75" w:rsidRDefault="00D60493" w:rsidP="00D60493">
      <w:pPr>
        <w:jc w:val="both"/>
        <w:rPr>
          <w:rFonts w:asciiTheme="minorHAnsi" w:hAnsiTheme="minorHAnsi" w:cs="Arial"/>
          <w:sz w:val="22"/>
          <w:szCs w:val="22"/>
        </w:rPr>
      </w:pPr>
      <w:r w:rsidRPr="00B32C75">
        <w:rPr>
          <w:rFonts w:asciiTheme="minorHAnsi" w:hAnsiTheme="minorHAnsi" w:cs="Arial"/>
          <w:sz w:val="22"/>
          <w:szCs w:val="22"/>
        </w:rPr>
        <w:t>Cualquier observación por parte de YPFB y/o Aduana Nacional, a la documentación proporcionada por el proveedor u otros aspectos, durante el trámite de exención, deberá ser subsanada por el proveedor de manera ágil y oportuna dentro del plazo de 10 días calendarios de comunicada dicha observación.</w:t>
      </w:r>
    </w:p>
    <w:p w:rsidR="00E84D31" w:rsidRPr="008E33B4" w:rsidRDefault="00E84D31" w:rsidP="00847DC9">
      <w:pPr>
        <w:autoSpaceDE w:val="0"/>
        <w:autoSpaceDN w:val="0"/>
        <w:adjustRightInd w:val="0"/>
        <w:rPr>
          <w:rFonts w:asciiTheme="minorHAnsi" w:hAnsiTheme="minorHAnsi" w:cstheme="minorHAnsi"/>
          <w:b/>
          <w:sz w:val="20"/>
          <w:szCs w:val="22"/>
        </w:rPr>
      </w:pPr>
    </w:p>
    <w:p w:rsidR="00847DC9" w:rsidRPr="00A74FA7" w:rsidRDefault="00847DC9" w:rsidP="00A74FA7">
      <w:pPr>
        <w:pStyle w:val="Prrafodelista"/>
        <w:numPr>
          <w:ilvl w:val="1"/>
          <w:numId w:val="38"/>
        </w:numPr>
        <w:jc w:val="both"/>
        <w:rPr>
          <w:rFonts w:asciiTheme="minorHAnsi" w:eastAsia="Calibri" w:hAnsiTheme="minorHAnsi" w:cstheme="minorHAnsi"/>
          <w:bCs/>
          <w:sz w:val="22"/>
          <w:szCs w:val="22"/>
          <w:lang w:eastAsia="en-US"/>
        </w:rPr>
      </w:pPr>
      <w:r w:rsidRPr="00A74FA7">
        <w:rPr>
          <w:rFonts w:asciiTheme="minorHAnsi" w:eastAsia="Calibri" w:hAnsiTheme="minorHAnsi" w:cstheme="minorHAnsi"/>
          <w:b/>
          <w:bCs/>
          <w:sz w:val="22"/>
          <w:szCs w:val="22"/>
          <w:lang w:eastAsia="en-US"/>
        </w:rPr>
        <w:t>MÉTODO DE CALIFICACIÓN</w:t>
      </w:r>
    </w:p>
    <w:p w:rsidR="00847DC9" w:rsidRPr="008E33B4" w:rsidRDefault="00847DC9" w:rsidP="00847DC9">
      <w:pPr>
        <w:pStyle w:val="Prrafodelista"/>
        <w:ind w:left="425"/>
        <w:jc w:val="both"/>
        <w:rPr>
          <w:rFonts w:asciiTheme="minorHAnsi" w:hAnsiTheme="minorHAnsi" w:cstheme="minorHAnsi"/>
          <w:b/>
          <w:sz w:val="20"/>
          <w:szCs w:val="22"/>
          <w:lang w:eastAsia="en-US"/>
        </w:rPr>
      </w:pPr>
    </w:p>
    <w:p w:rsidR="00847DC9" w:rsidRPr="00482A06" w:rsidRDefault="00847DC9" w:rsidP="00847DC9">
      <w:pPr>
        <w:jc w:val="both"/>
        <w:rPr>
          <w:rFonts w:asciiTheme="minorHAnsi" w:eastAsia="Calibri" w:hAnsiTheme="minorHAnsi" w:cstheme="minorHAnsi"/>
          <w:bCs/>
          <w:sz w:val="22"/>
          <w:szCs w:val="22"/>
          <w:lang w:eastAsia="en-US"/>
        </w:rPr>
      </w:pPr>
      <w:r w:rsidRPr="00482A06">
        <w:rPr>
          <w:rFonts w:asciiTheme="minorHAnsi" w:eastAsia="Calibri" w:hAnsiTheme="minorHAnsi" w:cstheme="minorHAnsi"/>
          <w:bCs/>
          <w:sz w:val="22"/>
          <w:szCs w:val="22"/>
          <w:lang w:eastAsia="en-US"/>
        </w:rPr>
        <w:t>Se aplicará el Método de Selección y Adjudicación precio evaluado más bajo.</w:t>
      </w:r>
    </w:p>
    <w:p w:rsidR="00847DC9" w:rsidRPr="008E33B4" w:rsidRDefault="00847DC9" w:rsidP="00847DC9">
      <w:pPr>
        <w:tabs>
          <w:tab w:val="left" w:pos="851"/>
        </w:tabs>
        <w:jc w:val="both"/>
        <w:rPr>
          <w:rFonts w:asciiTheme="minorHAnsi" w:eastAsia="Calibri" w:hAnsiTheme="minorHAnsi" w:cstheme="minorHAnsi"/>
          <w:bCs/>
          <w:sz w:val="20"/>
          <w:szCs w:val="22"/>
          <w:lang w:eastAsia="en-US"/>
        </w:rPr>
      </w:pPr>
    </w:p>
    <w:p w:rsidR="00847DC9" w:rsidRPr="00A74FA7" w:rsidRDefault="00847DC9" w:rsidP="00A74FA7">
      <w:pPr>
        <w:pStyle w:val="Prrafodelista"/>
        <w:numPr>
          <w:ilvl w:val="1"/>
          <w:numId w:val="38"/>
        </w:numPr>
        <w:jc w:val="both"/>
        <w:rPr>
          <w:rFonts w:asciiTheme="minorHAnsi" w:hAnsiTheme="minorHAnsi" w:cstheme="minorHAnsi"/>
          <w:sz w:val="22"/>
          <w:szCs w:val="22"/>
          <w:lang w:val="es-CO" w:eastAsia="es-CO"/>
        </w:rPr>
      </w:pPr>
      <w:r w:rsidRPr="00A74FA7">
        <w:rPr>
          <w:rFonts w:asciiTheme="minorHAnsi" w:eastAsia="Calibri" w:hAnsiTheme="minorHAnsi" w:cstheme="minorHAnsi"/>
          <w:b/>
          <w:bCs/>
          <w:sz w:val="22"/>
          <w:szCs w:val="22"/>
          <w:lang w:eastAsia="en-US"/>
        </w:rPr>
        <w:t>FORMA</w:t>
      </w:r>
      <w:r w:rsidRPr="00A74FA7">
        <w:rPr>
          <w:rFonts w:asciiTheme="minorHAnsi" w:hAnsiTheme="minorHAnsi" w:cstheme="minorHAnsi"/>
          <w:b/>
          <w:bCs/>
          <w:sz w:val="22"/>
          <w:szCs w:val="22"/>
          <w:lang w:eastAsia="en-US"/>
        </w:rPr>
        <w:t xml:space="preserve"> DE ADJUDICACIÓN</w:t>
      </w:r>
    </w:p>
    <w:p w:rsidR="00847DC9" w:rsidRPr="008E33B4" w:rsidRDefault="00847DC9" w:rsidP="00847DC9">
      <w:pPr>
        <w:jc w:val="both"/>
        <w:rPr>
          <w:rFonts w:asciiTheme="minorHAnsi" w:hAnsiTheme="minorHAnsi" w:cstheme="minorHAnsi"/>
          <w:b/>
          <w:sz w:val="20"/>
          <w:szCs w:val="22"/>
          <w:lang w:val="es-CO" w:eastAsia="en-US"/>
        </w:rPr>
      </w:pPr>
    </w:p>
    <w:p w:rsidR="00847DC9" w:rsidRPr="00CC7FFC" w:rsidRDefault="00847DC9" w:rsidP="00847DC9">
      <w:pPr>
        <w:jc w:val="both"/>
        <w:rPr>
          <w:rFonts w:asciiTheme="minorHAnsi" w:hAnsiTheme="minorHAnsi" w:cstheme="minorHAnsi"/>
          <w:sz w:val="22"/>
          <w:szCs w:val="22"/>
          <w:lang w:val="es-CO" w:eastAsia="es-CO"/>
        </w:rPr>
      </w:pPr>
      <w:r w:rsidRPr="00CC7FFC">
        <w:rPr>
          <w:rFonts w:asciiTheme="minorHAnsi" w:hAnsiTheme="minorHAnsi" w:cstheme="minorHAnsi"/>
          <w:sz w:val="22"/>
          <w:szCs w:val="22"/>
          <w:lang w:val="es-CO" w:eastAsia="es-CO"/>
        </w:rPr>
        <w:t xml:space="preserve">La adjudicación será realizada por </w:t>
      </w:r>
      <w:r w:rsidR="00436511">
        <w:rPr>
          <w:rFonts w:asciiTheme="minorHAnsi" w:hAnsiTheme="minorHAnsi" w:cstheme="minorHAnsi"/>
          <w:sz w:val="22"/>
          <w:szCs w:val="22"/>
          <w:lang w:val="es-CO" w:eastAsia="es-CO"/>
        </w:rPr>
        <w:t>LOTES</w:t>
      </w:r>
      <w:r w:rsidR="00E063C9">
        <w:rPr>
          <w:rFonts w:asciiTheme="minorHAnsi" w:hAnsiTheme="minorHAnsi" w:cstheme="minorHAnsi"/>
          <w:sz w:val="22"/>
          <w:szCs w:val="22"/>
          <w:lang w:val="es-CO" w:eastAsia="es-CO"/>
        </w:rPr>
        <w:t>.</w:t>
      </w:r>
    </w:p>
    <w:p w:rsidR="00847DC9" w:rsidRPr="008E33B4" w:rsidRDefault="00847DC9" w:rsidP="00847DC9">
      <w:pPr>
        <w:rPr>
          <w:rFonts w:asciiTheme="minorHAnsi" w:hAnsiTheme="minorHAnsi" w:cstheme="minorHAnsi"/>
          <w:b/>
          <w:sz w:val="20"/>
          <w:szCs w:val="22"/>
          <w:lang w:val="es-CO" w:eastAsia="en-US"/>
        </w:rPr>
      </w:pPr>
    </w:p>
    <w:p w:rsidR="00847DC9" w:rsidRPr="00CC7FFC" w:rsidRDefault="00847DC9" w:rsidP="00A74FA7">
      <w:pPr>
        <w:pStyle w:val="Prrafodelista"/>
        <w:numPr>
          <w:ilvl w:val="1"/>
          <w:numId w:val="38"/>
        </w:numPr>
        <w:jc w:val="both"/>
        <w:rPr>
          <w:rFonts w:asciiTheme="minorHAnsi" w:hAnsiTheme="minorHAnsi" w:cstheme="minorHAnsi"/>
          <w:b/>
          <w:bCs/>
          <w:sz w:val="22"/>
          <w:szCs w:val="22"/>
          <w:lang w:val="es-BO" w:eastAsia="en-US"/>
        </w:rPr>
      </w:pPr>
      <w:r w:rsidRPr="00A74FA7">
        <w:rPr>
          <w:rFonts w:asciiTheme="minorHAnsi" w:eastAsia="Calibri" w:hAnsiTheme="minorHAnsi" w:cstheme="minorHAnsi"/>
          <w:b/>
          <w:bCs/>
          <w:sz w:val="22"/>
          <w:szCs w:val="22"/>
          <w:lang w:eastAsia="en-US"/>
        </w:rPr>
        <w:t>PLAZO</w:t>
      </w:r>
      <w:r>
        <w:rPr>
          <w:rFonts w:asciiTheme="minorHAnsi" w:hAnsiTheme="minorHAnsi" w:cstheme="minorHAnsi"/>
          <w:b/>
          <w:bCs/>
          <w:sz w:val="22"/>
          <w:szCs w:val="22"/>
          <w:lang w:eastAsia="en-US"/>
        </w:rPr>
        <w:t xml:space="preserve"> DE EJECUCIÓN</w:t>
      </w:r>
    </w:p>
    <w:p w:rsidR="00847DC9" w:rsidRPr="008E33B4" w:rsidRDefault="00847DC9" w:rsidP="00847DC9">
      <w:pPr>
        <w:pStyle w:val="Prrafodelista"/>
        <w:ind w:left="426"/>
        <w:jc w:val="both"/>
        <w:rPr>
          <w:rFonts w:asciiTheme="minorHAnsi" w:hAnsiTheme="minorHAnsi" w:cstheme="minorHAnsi"/>
          <w:b/>
          <w:bCs/>
          <w:sz w:val="20"/>
          <w:szCs w:val="22"/>
          <w:lang w:val="es-BO" w:eastAsia="en-US"/>
        </w:rPr>
      </w:pPr>
    </w:p>
    <w:p w:rsidR="00847DC9" w:rsidRDefault="00847DC9" w:rsidP="00847DC9">
      <w:pPr>
        <w:jc w:val="both"/>
        <w:rPr>
          <w:rFonts w:asciiTheme="minorHAnsi" w:hAnsiTheme="minorHAnsi" w:cstheme="minorHAnsi"/>
          <w:bCs/>
          <w:sz w:val="22"/>
          <w:szCs w:val="22"/>
          <w:lang w:eastAsia="en-US"/>
        </w:rPr>
      </w:pPr>
      <w:r w:rsidRPr="00CC7FFC">
        <w:rPr>
          <w:rFonts w:asciiTheme="minorHAnsi" w:hAnsiTheme="minorHAnsi" w:cstheme="minorHAnsi"/>
          <w:sz w:val="22"/>
          <w:szCs w:val="22"/>
          <w:lang w:eastAsia="en-US"/>
        </w:rPr>
        <w:t>Se</w:t>
      </w:r>
      <w:r w:rsidRPr="00CC7FFC">
        <w:rPr>
          <w:rFonts w:asciiTheme="minorHAnsi" w:hAnsiTheme="minorHAnsi" w:cstheme="minorHAnsi"/>
          <w:bCs/>
          <w:sz w:val="22"/>
          <w:szCs w:val="22"/>
          <w:lang w:eastAsia="en-US"/>
        </w:rPr>
        <w:t xml:space="preserve"> considera un </w:t>
      </w:r>
      <w:r>
        <w:rPr>
          <w:rFonts w:asciiTheme="minorHAnsi" w:hAnsiTheme="minorHAnsi" w:cstheme="minorHAnsi"/>
          <w:bCs/>
          <w:sz w:val="22"/>
          <w:szCs w:val="22"/>
          <w:lang w:eastAsia="en-US"/>
        </w:rPr>
        <w:t>plazo de entrega</w:t>
      </w:r>
      <w:r w:rsidRPr="00CC7FFC">
        <w:rPr>
          <w:rFonts w:asciiTheme="minorHAnsi" w:hAnsiTheme="minorHAnsi" w:cstheme="minorHAnsi"/>
          <w:bCs/>
          <w:sz w:val="22"/>
          <w:szCs w:val="22"/>
          <w:lang w:eastAsia="en-US"/>
        </w:rPr>
        <w:t xml:space="preserve"> máximo de</w:t>
      </w:r>
      <w:r>
        <w:rPr>
          <w:rFonts w:asciiTheme="minorHAnsi" w:hAnsiTheme="minorHAnsi" w:cstheme="minorHAnsi"/>
          <w:bCs/>
          <w:sz w:val="22"/>
          <w:szCs w:val="22"/>
          <w:lang w:eastAsia="en-US"/>
        </w:rPr>
        <w:t xml:space="preserve"> noventa</w:t>
      </w:r>
      <w:r w:rsidRPr="00CC7FFC">
        <w:rPr>
          <w:rFonts w:asciiTheme="minorHAnsi" w:hAnsiTheme="minorHAnsi" w:cstheme="minorHAnsi"/>
          <w:bCs/>
          <w:sz w:val="22"/>
          <w:szCs w:val="22"/>
          <w:lang w:eastAsia="en-US"/>
        </w:rPr>
        <w:t xml:space="preserve"> </w:t>
      </w:r>
      <w:r>
        <w:rPr>
          <w:rFonts w:asciiTheme="minorHAnsi" w:hAnsiTheme="minorHAnsi" w:cstheme="minorHAnsi"/>
          <w:bCs/>
          <w:sz w:val="22"/>
          <w:szCs w:val="22"/>
          <w:lang w:eastAsia="en-US"/>
        </w:rPr>
        <w:t>(</w:t>
      </w:r>
      <w:r w:rsidRPr="00CC7FFC">
        <w:rPr>
          <w:rFonts w:asciiTheme="minorHAnsi" w:hAnsiTheme="minorHAnsi" w:cstheme="minorHAnsi"/>
          <w:bCs/>
          <w:sz w:val="22"/>
          <w:szCs w:val="22"/>
          <w:lang w:eastAsia="en-US"/>
        </w:rPr>
        <w:t>90</w:t>
      </w:r>
      <w:r>
        <w:rPr>
          <w:rFonts w:asciiTheme="minorHAnsi" w:hAnsiTheme="minorHAnsi" w:cstheme="minorHAnsi"/>
          <w:bCs/>
          <w:sz w:val="22"/>
          <w:szCs w:val="22"/>
          <w:lang w:eastAsia="en-US"/>
        </w:rPr>
        <w:t>)</w:t>
      </w:r>
      <w:r w:rsidRPr="00CC7FFC">
        <w:rPr>
          <w:rFonts w:asciiTheme="minorHAnsi" w:hAnsiTheme="minorHAnsi" w:cstheme="minorHAnsi"/>
          <w:bCs/>
          <w:sz w:val="22"/>
          <w:szCs w:val="22"/>
          <w:lang w:eastAsia="en-US"/>
        </w:rPr>
        <w:t xml:space="preserve"> días calendario, tiempo que empezara a correr a partir de la firma de contrato.</w:t>
      </w:r>
    </w:p>
    <w:p w:rsidR="00D36490" w:rsidRPr="008E33B4" w:rsidRDefault="00D36490" w:rsidP="00847DC9">
      <w:pPr>
        <w:jc w:val="both"/>
        <w:rPr>
          <w:rFonts w:asciiTheme="minorHAnsi" w:hAnsiTheme="minorHAnsi" w:cstheme="minorHAnsi"/>
          <w:bCs/>
          <w:sz w:val="20"/>
          <w:szCs w:val="22"/>
          <w:lang w:eastAsia="en-US"/>
        </w:rPr>
      </w:pPr>
    </w:p>
    <w:p w:rsidR="00D36490" w:rsidRPr="00D36490" w:rsidRDefault="00D36490" w:rsidP="00D36490">
      <w:pPr>
        <w:pStyle w:val="Prrafodelista"/>
        <w:numPr>
          <w:ilvl w:val="1"/>
          <w:numId w:val="38"/>
        </w:numPr>
        <w:jc w:val="both"/>
        <w:rPr>
          <w:rFonts w:asciiTheme="minorHAnsi" w:eastAsia="Calibri" w:hAnsiTheme="minorHAnsi" w:cstheme="minorHAnsi"/>
          <w:b/>
          <w:bCs/>
          <w:sz w:val="22"/>
          <w:szCs w:val="22"/>
          <w:lang w:eastAsia="en-US"/>
        </w:rPr>
      </w:pPr>
      <w:r w:rsidRPr="00D36490">
        <w:rPr>
          <w:rFonts w:asciiTheme="minorHAnsi" w:eastAsia="Calibri" w:hAnsiTheme="minorHAnsi" w:cstheme="minorHAnsi"/>
          <w:b/>
          <w:bCs/>
          <w:sz w:val="22"/>
          <w:szCs w:val="22"/>
          <w:lang w:eastAsia="en-US"/>
        </w:rPr>
        <w:t>INSPECCIONES Y PRUEBAS</w:t>
      </w:r>
    </w:p>
    <w:p w:rsidR="00D36490" w:rsidRPr="008E33B4" w:rsidRDefault="00D36490" w:rsidP="00D36490">
      <w:pPr>
        <w:jc w:val="both"/>
        <w:rPr>
          <w:rFonts w:asciiTheme="minorHAnsi" w:eastAsia="Calibri" w:hAnsiTheme="minorHAnsi" w:cs="Arial"/>
          <w:b/>
          <w:bCs/>
          <w:sz w:val="20"/>
          <w:szCs w:val="22"/>
        </w:rPr>
      </w:pPr>
    </w:p>
    <w:p w:rsidR="00D36490" w:rsidRPr="00D36490" w:rsidRDefault="00D36490" w:rsidP="00D36490">
      <w:pPr>
        <w:jc w:val="both"/>
        <w:rPr>
          <w:rFonts w:asciiTheme="minorHAnsi" w:hAnsiTheme="minorHAnsi" w:cstheme="minorHAnsi"/>
          <w:bCs/>
          <w:sz w:val="22"/>
          <w:szCs w:val="22"/>
          <w:lang w:eastAsia="en-US"/>
        </w:rPr>
      </w:pPr>
      <w:r w:rsidRPr="00D36490">
        <w:rPr>
          <w:rFonts w:asciiTheme="minorHAnsi" w:hAnsiTheme="minorHAnsi" w:cstheme="minorHAnsi"/>
          <w:bCs/>
          <w:sz w:val="22"/>
          <w:szCs w:val="22"/>
          <w:lang w:eastAsia="en-US"/>
        </w:rPr>
        <w:t>YPFB realizara una inspecció</w:t>
      </w:r>
      <w:r>
        <w:rPr>
          <w:rFonts w:asciiTheme="minorHAnsi" w:hAnsiTheme="minorHAnsi" w:cstheme="minorHAnsi"/>
          <w:bCs/>
          <w:sz w:val="22"/>
          <w:szCs w:val="22"/>
          <w:lang w:eastAsia="en-US"/>
        </w:rPr>
        <w:t>n de todos los componentes de los equipos</w:t>
      </w:r>
      <w:r w:rsidRPr="00D36490">
        <w:rPr>
          <w:rFonts w:asciiTheme="minorHAnsi" w:hAnsiTheme="minorHAnsi" w:cstheme="minorHAnsi"/>
          <w:bCs/>
          <w:sz w:val="22"/>
          <w:szCs w:val="22"/>
          <w:lang w:eastAsia="en-US"/>
        </w:rPr>
        <w:t xml:space="preserve"> como máximo a los cuatro días calendarios </w:t>
      </w:r>
      <w:r>
        <w:rPr>
          <w:rFonts w:asciiTheme="minorHAnsi" w:hAnsiTheme="minorHAnsi" w:cstheme="minorHAnsi"/>
          <w:bCs/>
          <w:sz w:val="22"/>
          <w:szCs w:val="22"/>
          <w:lang w:eastAsia="en-US"/>
        </w:rPr>
        <w:t>de haber arribado los mismo</w:t>
      </w:r>
      <w:r w:rsidRPr="00D36490">
        <w:rPr>
          <w:rFonts w:asciiTheme="minorHAnsi" w:hAnsiTheme="minorHAnsi" w:cstheme="minorHAnsi"/>
          <w:bCs/>
          <w:sz w:val="22"/>
          <w:szCs w:val="22"/>
          <w:lang w:eastAsia="en-US"/>
        </w:rPr>
        <w:t>s a aduana interior</w:t>
      </w:r>
      <w:r>
        <w:rPr>
          <w:rFonts w:asciiTheme="minorHAnsi" w:hAnsiTheme="minorHAnsi" w:cstheme="minorHAnsi"/>
          <w:bCs/>
          <w:sz w:val="22"/>
          <w:szCs w:val="22"/>
          <w:lang w:eastAsia="en-US"/>
        </w:rPr>
        <w:t>.</w:t>
      </w:r>
      <w:r w:rsidRPr="00D36490">
        <w:rPr>
          <w:rFonts w:asciiTheme="minorHAnsi" w:hAnsiTheme="minorHAnsi" w:cstheme="minorHAnsi"/>
          <w:bCs/>
          <w:sz w:val="22"/>
          <w:szCs w:val="22"/>
          <w:lang w:eastAsia="en-US"/>
        </w:rPr>
        <w:t xml:space="preserve">   </w:t>
      </w:r>
    </w:p>
    <w:p w:rsidR="00D36490" w:rsidRPr="008E33B4" w:rsidRDefault="00D36490" w:rsidP="00D36490">
      <w:pPr>
        <w:jc w:val="both"/>
        <w:rPr>
          <w:rFonts w:asciiTheme="minorHAnsi" w:eastAsia="Calibri" w:hAnsiTheme="minorHAnsi" w:cs="Arial"/>
          <w:bCs/>
          <w:sz w:val="20"/>
          <w:szCs w:val="22"/>
        </w:rPr>
      </w:pPr>
    </w:p>
    <w:p w:rsidR="00D36490" w:rsidRDefault="00D36490" w:rsidP="00D36490">
      <w:pPr>
        <w:jc w:val="both"/>
        <w:rPr>
          <w:rFonts w:asciiTheme="minorHAnsi" w:eastAsia="Calibri" w:hAnsiTheme="minorHAnsi" w:cs="Arial"/>
          <w:bCs/>
          <w:sz w:val="22"/>
          <w:szCs w:val="22"/>
        </w:rPr>
      </w:pPr>
      <w:r>
        <w:rPr>
          <w:rFonts w:asciiTheme="minorHAnsi" w:eastAsia="Calibri" w:hAnsiTheme="minorHAnsi" w:cs="Arial"/>
          <w:bCs/>
          <w:sz w:val="22"/>
          <w:szCs w:val="22"/>
        </w:rPr>
        <w:t>La empresa adjudicada entregara a YPFB los certificados de las pruebas realizadas en fá</w:t>
      </w:r>
      <w:r w:rsidR="00E063C9">
        <w:rPr>
          <w:rFonts w:asciiTheme="minorHAnsi" w:eastAsia="Calibri" w:hAnsiTheme="minorHAnsi" w:cs="Arial"/>
          <w:bCs/>
          <w:sz w:val="22"/>
          <w:szCs w:val="22"/>
        </w:rPr>
        <w:t>brica a cada uno de los equipos</w:t>
      </w:r>
      <w:r>
        <w:rPr>
          <w:rFonts w:asciiTheme="minorHAnsi" w:eastAsia="Calibri" w:hAnsiTheme="minorHAnsi" w:cs="Arial"/>
          <w:bCs/>
          <w:sz w:val="22"/>
          <w:szCs w:val="22"/>
        </w:rPr>
        <w:t xml:space="preserve">, estos certificados serán entregadas en el momento de la entrega final de los bienes. </w:t>
      </w:r>
    </w:p>
    <w:p w:rsidR="00E063C9" w:rsidRPr="00375384" w:rsidRDefault="00E063C9" w:rsidP="00847DC9">
      <w:pPr>
        <w:jc w:val="both"/>
        <w:rPr>
          <w:rFonts w:asciiTheme="minorHAnsi" w:hAnsiTheme="minorHAnsi" w:cstheme="minorHAnsi"/>
          <w:b/>
          <w:sz w:val="22"/>
          <w:szCs w:val="22"/>
          <w:lang w:val="es-BO" w:eastAsia="en-US"/>
        </w:rPr>
      </w:pPr>
    </w:p>
    <w:p w:rsidR="00847DC9" w:rsidRPr="00CC7FFC" w:rsidRDefault="00847DC9" w:rsidP="00A74FA7">
      <w:pPr>
        <w:pStyle w:val="Prrafodelista"/>
        <w:numPr>
          <w:ilvl w:val="1"/>
          <w:numId w:val="38"/>
        </w:numPr>
        <w:jc w:val="both"/>
        <w:rPr>
          <w:rFonts w:asciiTheme="minorHAnsi" w:hAnsiTheme="minorHAnsi" w:cstheme="minorHAnsi"/>
          <w:b/>
          <w:sz w:val="22"/>
          <w:szCs w:val="22"/>
          <w:lang w:eastAsia="en-US"/>
        </w:rPr>
      </w:pPr>
      <w:r w:rsidRPr="00A74FA7">
        <w:rPr>
          <w:rFonts w:asciiTheme="minorHAnsi" w:eastAsia="Calibri" w:hAnsiTheme="minorHAnsi" w:cstheme="minorHAnsi"/>
          <w:b/>
          <w:bCs/>
          <w:sz w:val="22"/>
          <w:szCs w:val="22"/>
          <w:lang w:eastAsia="en-US"/>
        </w:rPr>
        <w:lastRenderedPageBreak/>
        <w:t>VALIDEZ</w:t>
      </w:r>
      <w:r>
        <w:rPr>
          <w:rFonts w:asciiTheme="minorHAnsi" w:eastAsia="Calibri" w:hAnsiTheme="minorHAnsi" w:cstheme="minorHAnsi"/>
          <w:b/>
          <w:bCs/>
          <w:sz w:val="22"/>
          <w:szCs w:val="22"/>
          <w:lang w:eastAsia="en-US"/>
        </w:rPr>
        <w:t xml:space="preserve"> DE LA PROPUESTA</w:t>
      </w:r>
    </w:p>
    <w:p w:rsidR="00847DC9" w:rsidRPr="008E33B4" w:rsidRDefault="00847DC9" w:rsidP="00847DC9">
      <w:pPr>
        <w:jc w:val="both"/>
        <w:rPr>
          <w:rFonts w:asciiTheme="minorHAnsi" w:eastAsia="Calibri" w:hAnsiTheme="minorHAnsi" w:cstheme="minorHAnsi"/>
          <w:bCs/>
          <w:sz w:val="20"/>
          <w:szCs w:val="22"/>
          <w:lang w:eastAsia="en-US"/>
        </w:rPr>
      </w:pPr>
    </w:p>
    <w:p w:rsidR="00847DC9" w:rsidRPr="00CC7FFC" w:rsidRDefault="00847DC9" w:rsidP="00847DC9">
      <w:pPr>
        <w:jc w:val="both"/>
        <w:rPr>
          <w:rFonts w:asciiTheme="minorHAnsi" w:hAnsiTheme="minorHAnsi" w:cstheme="minorHAnsi"/>
          <w:b/>
          <w:sz w:val="22"/>
          <w:szCs w:val="22"/>
          <w:lang w:eastAsia="en-US"/>
        </w:rPr>
      </w:pPr>
      <w:r w:rsidRPr="00CC7FFC">
        <w:rPr>
          <w:rFonts w:asciiTheme="minorHAnsi" w:eastAsia="Calibri" w:hAnsiTheme="minorHAnsi" w:cstheme="minorHAnsi"/>
          <w:bCs/>
          <w:sz w:val="22"/>
          <w:szCs w:val="22"/>
          <w:lang w:eastAsia="en-US"/>
        </w:rPr>
        <w:t xml:space="preserve">Las Propuestas deberán tener un tiempo de validez de por lo menos </w:t>
      </w:r>
      <w:r w:rsidR="00436511">
        <w:rPr>
          <w:rFonts w:asciiTheme="minorHAnsi" w:eastAsia="Calibri" w:hAnsiTheme="minorHAnsi" w:cstheme="minorHAnsi"/>
          <w:bCs/>
          <w:sz w:val="22"/>
          <w:szCs w:val="22"/>
          <w:lang w:eastAsia="en-US"/>
        </w:rPr>
        <w:t>noventa (9</w:t>
      </w:r>
      <w:r w:rsidRPr="00CC7FFC">
        <w:rPr>
          <w:rFonts w:asciiTheme="minorHAnsi" w:eastAsia="Calibri" w:hAnsiTheme="minorHAnsi" w:cstheme="minorHAnsi"/>
          <w:bCs/>
          <w:sz w:val="22"/>
          <w:szCs w:val="22"/>
          <w:lang w:eastAsia="en-US"/>
        </w:rPr>
        <w:t>0) días calendario, a partir de la fecha de presentación de propuestas.</w:t>
      </w:r>
    </w:p>
    <w:p w:rsidR="001B7A0D" w:rsidRPr="008E33B4" w:rsidRDefault="001B7A0D" w:rsidP="00847DC9">
      <w:pPr>
        <w:jc w:val="both"/>
        <w:rPr>
          <w:rFonts w:asciiTheme="minorHAnsi" w:hAnsiTheme="minorHAnsi" w:cstheme="minorHAnsi"/>
          <w:b/>
          <w:sz w:val="20"/>
          <w:szCs w:val="22"/>
          <w:lang w:eastAsia="en-US"/>
        </w:rPr>
      </w:pPr>
    </w:p>
    <w:p w:rsidR="00847DC9" w:rsidRPr="005F29B8" w:rsidRDefault="00847DC9" w:rsidP="00A74FA7">
      <w:pPr>
        <w:pStyle w:val="Prrafodelista"/>
        <w:numPr>
          <w:ilvl w:val="1"/>
          <w:numId w:val="38"/>
        </w:numPr>
        <w:jc w:val="both"/>
        <w:rPr>
          <w:rFonts w:asciiTheme="minorHAnsi" w:eastAsia="Calibri" w:hAnsiTheme="minorHAnsi" w:cstheme="minorHAnsi"/>
          <w:bCs/>
          <w:sz w:val="22"/>
          <w:szCs w:val="22"/>
          <w:lang w:eastAsia="en-US"/>
        </w:rPr>
      </w:pPr>
      <w:r w:rsidRPr="00A74FA7">
        <w:rPr>
          <w:rFonts w:asciiTheme="minorHAnsi" w:eastAsia="Calibri" w:hAnsiTheme="minorHAnsi" w:cstheme="minorHAnsi"/>
          <w:b/>
          <w:bCs/>
          <w:sz w:val="22"/>
          <w:szCs w:val="22"/>
          <w:lang w:eastAsia="en-US"/>
        </w:rPr>
        <w:t>ENTREGA</w:t>
      </w:r>
      <w:r w:rsidRPr="00375384">
        <w:rPr>
          <w:rFonts w:asciiTheme="minorHAnsi" w:eastAsia="Calibri" w:hAnsiTheme="minorHAnsi" w:cstheme="minorHAnsi"/>
          <w:b/>
          <w:bCs/>
          <w:sz w:val="22"/>
          <w:szCs w:val="22"/>
          <w:lang w:eastAsia="en-US"/>
        </w:rPr>
        <w:t xml:space="preserve"> DE BIENES</w:t>
      </w:r>
    </w:p>
    <w:p w:rsidR="00847DC9" w:rsidRPr="008E33B4" w:rsidRDefault="00847DC9" w:rsidP="00847DC9">
      <w:pPr>
        <w:jc w:val="both"/>
        <w:rPr>
          <w:rFonts w:asciiTheme="minorHAnsi" w:eastAsia="Calibri" w:hAnsiTheme="minorHAnsi" w:cstheme="minorHAnsi"/>
          <w:bCs/>
          <w:sz w:val="20"/>
          <w:szCs w:val="22"/>
          <w:lang w:eastAsia="en-US"/>
        </w:rPr>
      </w:pPr>
    </w:p>
    <w:p w:rsidR="00847DC9" w:rsidRPr="005F29B8" w:rsidRDefault="00847DC9" w:rsidP="00847DC9">
      <w:pPr>
        <w:jc w:val="both"/>
        <w:rPr>
          <w:rFonts w:asciiTheme="minorHAnsi" w:eastAsia="Calibri" w:hAnsiTheme="minorHAnsi" w:cstheme="minorHAnsi"/>
          <w:bCs/>
          <w:sz w:val="22"/>
          <w:szCs w:val="22"/>
          <w:lang w:eastAsia="en-US"/>
        </w:rPr>
      </w:pPr>
      <w:r w:rsidRPr="005F29B8">
        <w:rPr>
          <w:rFonts w:asciiTheme="minorHAnsi" w:eastAsia="Calibri" w:hAnsiTheme="minorHAnsi" w:cstheme="minorHAnsi"/>
          <w:bCs/>
          <w:sz w:val="22"/>
          <w:szCs w:val="22"/>
          <w:lang w:eastAsia="en-US"/>
        </w:rPr>
        <w:t>La entrega de los bienes por recepciones parciales debe s</w:t>
      </w:r>
      <w:r>
        <w:rPr>
          <w:rFonts w:asciiTheme="minorHAnsi" w:eastAsia="Calibri" w:hAnsiTheme="minorHAnsi" w:cstheme="minorHAnsi"/>
          <w:bCs/>
          <w:sz w:val="22"/>
          <w:szCs w:val="22"/>
          <w:lang w:eastAsia="en-US"/>
        </w:rPr>
        <w:t xml:space="preserve">er efectuada cumpliendo con las </w:t>
      </w:r>
      <w:r w:rsidRPr="005F29B8">
        <w:rPr>
          <w:rFonts w:asciiTheme="minorHAnsi" w:eastAsia="Calibri" w:hAnsiTheme="minorHAnsi" w:cstheme="minorHAnsi"/>
          <w:bCs/>
          <w:sz w:val="22"/>
          <w:szCs w:val="22"/>
          <w:lang w:eastAsia="en-US"/>
        </w:rPr>
        <w:t>especificaciones técnicas contenidas en el presente documento, sujetas a la conformidad a ser efectuada por el Comité de Recepción que YPFB designe, respecto a las condiciones de entrega y otros.</w:t>
      </w:r>
    </w:p>
    <w:p w:rsidR="00847DC9" w:rsidRPr="008E33B4" w:rsidRDefault="00847DC9" w:rsidP="00847DC9">
      <w:pPr>
        <w:pStyle w:val="Prrafodelista"/>
        <w:rPr>
          <w:rFonts w:asciiTheme="minorHAnsi" w:eastAsia="Calibri" w:hAnsiTheme="minorHAnsi" w:cstheme="minorHAnsi"/>
          <w:bCs/>
          <w:sz w:val="20"/>
          <w:szCs w:val="22"/>
          <w:lang w:eastAsia="en-US"/>
        </w:rPr>
      </w:pPr>
    </w:p>
    <w:p w:rsidR="00847DC9" w:rsidRDefault="00847DC9" w:rsidP="00A74FA7">
      <w:pPr>
        <w:pStyle w:val="Prrafodelista"/>
        <w:numPr>
          <w:ilvl w:val="1"/>
          <w:numId w:val="38"/>
        </w:numPr>
        <w:jc w:val="both"/>
        <w:rPr>
          <w:rFonts w:asciiTheme="minorHAnsi" w:hAnsiTheme="minorHAnsi" w:cstheme="minorHAnsi"/>
          <w:b/>
          <w:bCs/>
          <w:sz w:val="22"/>
          <w:szCs w:val="22"/>
          <w:lang w:eastAsia="en-US"/>
        </w:rPr>
      </w:pPr>
      <w:r w:rsidRPr="00E16C46">
        <w:rPr>
          <w:rFonts w:asciiTheme="minorHAnsi" w:hAnsiTheme="minorHAnsi" w:cstheme="minorHAnsi"/>
          <w:b/>
          <w:bCs/>
          <w:sz w:val="22"/>
          <w:szCs w:val="22"/>
          <w:lang w:eastAsia="en-US"/>
        </w:rPr>
        <w:t xml:space="preserve">PRECIO </w:t>
      </w:r>
      <w:r w:rsidRPr="00A74FA7">
        <w:rPr>
          <w:rFonts w:asciiTheme="minorHAnsi" w:eastAsia="Calibri" w:hAnsiTheme="minorHAnsi" w:cstheme="minorHAnsi"/>
          <w:b/>
          <w:bCs/>
          <w:sz w:val="22"/>
          <w:szCs w:val="22"/>
          <w:lang w:eastAsia="en-US"/>
        </w:rPr>
        <w:t>REFERENCIAL</w:t>
      </w:r>
    </w:p>
    <w:p w:rsidR="00847DC9" w:rsidRPr="008E33B4" w:rsidRDefault="00847DC9" w:rsidP="00847DC9">
      <w:pPr>
        <w:jc w:val="both"/>
        <w:rPr>
          <w:rFonts w:asciiTheme="minorHAnsi" w:hAnsiTheme="minorHAnsi" w:cstheme="minorHAnsi"/>
          <w:b/>
          <w:bCs/>
          <w:sz w:val="20"/>
          <w:szCs w:val="22"/>
          <w:lang w:eastAsia="en-US"/>
        </w:rPr>
      </w:pPr>
    </w:p>
    <w:p w:rsidR="001D268D" w:rsidRDefault="00436511" w:rsidP="00792D53">
      <w:pPr>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t>LOTE</w:t>
      </w:r>
      <w:r w:rsidR="001D268D" w:rsidRPr="007201DB">
        <w:rPr>
          <w:rFonts w:asciiTheme="minorHAnsi" w:hAnsiTheme="minorHAnsi" w:cstheme="minorHAnsi"/>
          <w:b/>
          <w:bCs/>
          <w:sz w:val="22"/>
          <w:szCs w:val="22"/>
          <w:lang w:eastAsia="en-US"/>
        </w:rPr>
        <w:t xml:space="preserve"> 1</w:t>
      </w:r>
      <w:r w:rsidR="005C0979">
        <w:rPr>
          <w:rFonts w:asciiTheme="minorHAnsi" w:hAnsiTheme="minorHAnsi" w:cstheme="minorHAnsi"/>
          <w:b/>
          <w:bCs/>
          <w:sz w:val="22"/>
          <w:szCs w:val="22"/>
          <w:lang w:eastAsia="en-US"/>
        </w:rPr>
        <w:t>: ALMACENAMIENTOS DE GNV</w:t>
      </w:r>
    </w:p>
    <w:p w:rsidR="00A44AD8" w:rsidRPr="008E33B4" w:rsidRDefault="00A44AD8" w:rsidP="00792D53">
      <w:pPr>
        <w:jc w:val="center"/>
        <w:rPr>
          <w:rFonts w:asciiTheme="minorHAnsi" w:hAnsiTheme="minorHAnsi" w:cstheme="minorHAnsi"/>
          <w:b/>
          <w:bCs/>
          <w:sz w:val="20"/>
          <w:szCs w:val="22"/>
          <w:lang w:eastAsia="en-US"/>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674"/>
        <w:gridCol w:w="1013"/>
        <w:gridCol w:w="1622"/>
        <w:gridCol w:w="1588"/>
      </w:tblGrid>
      <w:tr w:rsidR="00792D53" w:rsidRPr="004E1308" w:rsidTr="00A44AD8">
        <w:trPr>
          <w:trHeight w:val="566"/>
          <w:jc w:val="center"/>
        </w:trPr>
        <w:tc>
          <w:tcPr>
            <w:tcW w:w="476" w:type="dxa"/>
            <w:shd w:val="pct12" w:color="auto" w:fill="auto"/>
            <w:vAlign w:val="center"/>
          </w:tcPr>
          <w:p w:rsidR="00792D53" w:rsidRPr="004E1308" w:rsidRDefault="00792D53" w:rsidP="005C0979">
            <w:pPr>
              <w:jc w:val="center"/>
              <w:rPr>
                <w:rFonts w:ascii="Calibri" w:hAnsi="Calibri" w:cs="Arial"/>
                <w:b/>
                <w:sz w:val="18"/>
                <w:szCs w:val="18"/>
              </w:rPr>
            </w:pPr>
            <w:r w:rsidRPr="004E1308">
              <w:rPr>
                <w:rFonts w:ascii="Calibri" w:hAnsi="Calibri" w:cs="Arial"/>
                <w:b/>
                <w:sz w:val="18"/>
                <w:szCs w:val="18"/>
              </w:rPr>
              <w:t>N°</w:t>
            </w:r>
          </w:p>
        </w:tc>
        <w:tc>
          <w:tcPr>
            <w:tcW w:w="3674" w:type="dxa"/>
            <w:shd w:val="pct12" w:color="auto" w:fill="auto"/>
            <w:vAlign w:val="center"/>
          </w:tcPr>
          <w:p w:rsidR="00792D53" w:rsidRPr="004E1308" w:rsidRDefault="00792D53" w:rsidP="005C0979">
            <w:pPr>
              <w:jc w:val="center"/>
              <w:rPr>
                <w:rFonts w:ascii="Calibri" w:hAnsi="Calibri" w:cs="Arial"/>
                <w:b/>
                <w:sz w:val="18"/>
                <w:szCs w:val="18"/>
              </w:rPr>
            </w:pPr>
            <w:r w:rsidRPr="004E1308">
              <w:rPr>
                <w:rFonts w:ascii="Calibri" w:hAnsi="Calibri" w:cs="Arial"/>
                <w:b/>
                <w:sz w:val="18"/>
                <w:szCs w:val="18"/>
              </w:rPr>
              <w:t>DESCRIPCION</w:t>
            </w:r>
          </w:p>
        </w:tc>
        <w:tc>
          <w:tcPr>
            <w:tcW w:w="1013" w:type="dxa"/>
            <w:shd w:val="pct12" w:color="auto" w:fill="auto"/>
            <w:vAlign w:val="center"/>
          </w:tcPr>
          <w:p w:rsidR="00792D53" w:rsidRPr="004E1308" w:rsidRDefault="00792D53" w:rsidP="005C0979">
            <w:pPr>
              <w:jc w:val="center"/>
              <w:rPr>
                <w:rFonts w:ascii="Calibri" w:hAnsi="Calibri" w:cs="Arial"/>
                <w:b/>
                <w:sz w:val="18"/>
                <w:szCs w:val="18"/>
              </w:rPr>
            </w:pPr>
            <w:r w:rsidRPr="004E1308">
              <w:rPr>
                <w:rFonts w:ascii="Calibri" w:hAnsi="Calibri" w:cs="Arial"/>
                <w:b/>
                <w:sz w:val="18"/>
                <w:szCs w:val="18"/>
              </w:rPr>
              <w:t>CANTIDAD</w:t>
            </w:r>
          </w:p>
        </w:tc>
        <w:tc>
          <w:tcPr>
            <w:tcW w:w="1622" w:type="dxa"/>
            <w:shd w:val="pct12" w:color="auto" w:fill="auto"/>
            <w:vAlign w:val="center"/>
          </w:tcPr>
          <w:p w:rsidR="00792D53" w:rsidRDefault="00792D53" w:rsidP="005C0979">
            <w:pPr>
              <w:jc w:val="center"/>
              <w:rPr>
                <w:rFonts w:ascii="Calibri" w:hAnsi="Calibri" w:cs="Arial"/>
                <w:b/>
                <w:sz w:val="18"/>
                <w:szCs w:val="18"/>
              </w:rPr>
            </w:pPr>
            <w:r w:rsidRPr="004E1308">
              <w:rPr>
                <w:rFonts w:ascii="Calibri" w:hAnsi="Calibri" w:cs="Arial"/>
                <w:b/>
                <w:sz w:val="18"/>
                <w:szCs w:val="18"/>
              </w:rPr>
              <w:t>PRECIO UNITARIO</w:t>
            </w:r>
          </w:p>
          <w:p w:rsidR="00792D53" w:rsidRPr="004E1308" w:rsidRDefault="00792D53" w:rsidP="005C0979">
            <w:pPr>
              <w:jc w:val="center"/>
              <w:rPr>
                <w:rFonts w:ascii="Calibri" w:hAnsi="Calibri" w:cs="Arial"/>
                <w:b/>
                <w:sz w:val="18"/>
                <w:szCs w:val="18"/>
              </w:rPr>
            </w:pPr>
            <w:r>
              <w:rPr>
                <w:rFonts w:ascii="Calibri" w:hAnsi="Calibri" w:cs="Arial"/>
                <w:b/>
                <w:sz w:val="18"/>
                <w:szCs w:val="18"/>
              </w:rPr>
              <w:t>$</w:t>
            </w:r>
            <w:proofErr w:type="spellStart"/>
            <w:r>
              <w:rPr>
                <w:rFonts w:ascii="Calibri" w:hAnsi="Calibri" w:cs="Arial"/>
                <w:b/>
                <w:sz w:val="18"/>
                <w:szCs w:val="18"/>
              </w:rPr>
              <w:t>us</w:t>
            </w:r>
            <w:proofErr w:type="spellEnd"/>
            <w:r>
              <w:rPr>
                <w:rFonts w:ascii="Calibri" w:hAnsi="Calibri" w:cs="Arial"/>
                <w:b/>
                <w:sz w:val="18"/>
                <w:szCs w:val="18"/>
              </w:rPr>
              <w:t>.</w:t>
            </w:r>
          </w:p>
        </w:tc>
        <w:tc>
          <w:tcPr>
            <w:tcW w:w="1588" w:type="dxa"/>
            <w:shd w:val="pct12" w:color="auto" w:fill="auto"/>
            <w:vAlign w:val="center"/>
          </w:tcPr>
          <w:p w:rsidR="00792D53" w:rsidRDefault="00792D53" w:rsidP="005C0979">
            <w:pPr>
              <w:jc w:val="center"/>
              <w:rPr>
                <w:rFonts w:ascii="Calibri" w:hAnsi="Calibri" w:cs="Arial"/>
                <w:b/>
                <w:sz w:val="18"/>
                <w:szCs w:val="18"/>
              </w:rPr>
            </w:pPr>
            <w:r w:rsidRPr="004E1308">
              <w:rPr>
                <w:rFonts w:ascii="Calibri" w:hAnsi="Calibri" w:cs="Arial"/>
                <w:b/>
                <w:sz w:val="18"/>
                <w:szCs w:val="18"/>
              </w:rPr>
              <w:t>PRECIO TOTAL</w:t>
            </w:r>
          </w:p>
          <w:p w:rsidR="00792D53" w:rsidRPr="004E1308" w:rsidRDefault="00792D53" w:rsidP="005C0979">
            <w:pPr>
              <w:jc w:val="center"/>
              <w:rPr>
                <w:rFonts w:ascii="Calibri" w:hAnsi="Calibri" w:cs="Arial"/>
                <w:b/>
                <w:sz w:val="18"/>
                <w:szCs w:val="18"/>
              </w:rPr>
            </w:pPr>
            <w:r>
              <w:rPr>
                <w:rFonts w:ascii="Calibri" w:hAnsi="Calibri" w:cs="Arial"/>
                <w:b/>
                <w:sz w:val="18"/>
                <w:szCs w:val="18"/>
              </w:rPr>
              <w:t>$</w:t>
            </w:r>
            <w:proofErr w:type="spellStart"/>
            <w:r>
              <w:rPr>
                <w:rFonts w:ascii="Calibri" w:hAnsi="Calibri" w:cs="Arial"/>
                <w:b/>
                <w:sz w:val="18"/>
                <w:szCs w:val="18"/>
              </w:rPr>
              <w:t>us</w:t>
            </w:r>
            <w:proofErr w:type="spellEnd"/>
            <w:r>
              <w:rPr>
                <w:rFonts w:ascii="Calibri" w:hAnsi="Calibri" w:cs="Arial"/>
                <w:b/>
                <w:sz w:val="18"/>
                <w:szCs w:val="18"/>
              </w:rPr>
              <w:t>.</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HUANUNI</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6917A7" w:rsidP="003F1059">
            <w:pPr>
              <w:jc w:val="center"/>
              <w:rPr>
                <w:rFonts w:ascii="Calibri" w:hAnsi="Calibri" w:cs="Calibri"/>
                <w:color w:val="000000"/>
                <w:sz w:val="20"/>
                <w:szCs w:val="22"/>
              </w:rPr>
            </w:pPr>
            <w:r>
              <w:rPr>
                <w:rFonts w:ascii="Calibri" w:hAnsi="Calibri" w:cs="Calibri"/>
                <w:color w:val="000000"/>
                <w:sz w:val="20"/>
                <w:szCs w:val="22"/>
              </w:rPr>
              <w:t>16.608</w:t>
            </w:r>
            <w:r w:rsidR="003F1059" w:rsidRPr="003F1059">
              <w:rPr>
                <w:rFonts w:ascii="Calibri" w:hAnsi="Calibri" w:cs="Calibri"/>
                <w:color w:val="000000"/>
                <w:sz w:val="20"/>
                <w:szCs w:val="22"/>
              </w:rPr>
              <w:t>,00</w:t>
            </w:r>
          </w:p>
        </w:tc>
        <w:tc>
          <w:tcPr>
            <w:tcW w:w="1588" w:type="dxa"/>
            <w:shd w:val="clear" w:color="auto" w:fill="auto"/>
            <w:vAlign w:val="center"/>
          </w:tcPr>
          <w:p w:rsidR="003F1059" w:rsidRPr="003F1059" w:rsidRDefault="006917A7" w:rsidP="005C0979">
            <w:pPr>
              <w:jc w:val="center"/>
              <w:rPr>
                <w:rFonts w:ascii="Calibri" w:hAnsi="Calibri" w:cs="Calibri"/>
                <w:color w:val="000000"/>
                <w:sz w:val="20"/>
                <w:szCs w:val="22"/>
              </w:rPr>
            </w:pPr>
            <w:r>
              <w:rPr>
                <w:rFonts w:ascii="Calibri" w:hAnsi="Calibri" w:cs="Calibri"/>
                <w:color w:val="000000"/>
                <w:sz w:val="20"/>
                <w:szCs w:val="22"/>
              </w:rPr>
              <w:t>16.608</w:t>
            </w:r>
            <w:r w:rsidR="003F1059" w:rsidRPr="003F1059">
              <w:rPr>
                <w:rFonts w:ascii="Calibri" w:hAnsi="Calibri" w:cs="Calibri"/>
                <w:color w:val="000000"/>
                <w:sz w:val="20"/>
                <w:szCs w:val="22"/>
              </w:rPr>
              <w:t>,00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2</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CABEZAS</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15.699,00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15.699,00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3</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SAN JOSE DE CHIQUITOS</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15.699,00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15.699,00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4</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SAN JULIA</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15.699,00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15.699,00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5</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ASENCION DE GUARAYOS</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15.699,00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15.699,00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6</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DESAGUADERO</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16.145,00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16.145,00</w:t>
            </w:r>
          </w:p>
        </w:tc>
      </w:tr>
      <w:tr w:rsidR="003F1059" w:rsidRPr="004E1308" w:rsidTr="003F1059">
        <w:trPr>
          <w:trHeight w:val="284"/>
          <w:jc w:val="center"/>
        </w:trPr>
        <w:tc>
          <w:tcPr>
            <w:tcW w:w="476"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7</w:t>
            </w:r>
          </w:p>
        </w:tc>
        <w:tc>
          <w:tcPr>
            <w:tcW w:w="3674" w:type="dxa"/>
            <w:shd w:val="clear" w:color="auto" w:fill="auto"/>
            <w:vAlign w:val="center"/>
          </w:tcPr>
          <w:p w:rsidR="003F1059" w:rsidRPr="00A44AD8" w:rsidRDefault="003F1059" w:rsidP="005C0979">
            <w:pPr>
              <w:jc w:val="both"/>
              <w:rPr>
                <w:rFonts w:ascii="Calibri" w:hAnsi="Calibri" w:cs="Arial"/>
                <w:sz w:val="18"/>
                <w:szCs w:val="16"/>
              </w:rPr>
            </w:pPr>
            <w:r w:rsidRPr="00A44AD8">
              <w:rPr>
                <w:rFonts w:ascii="Calibri" w:hAnsi="Calibri" w:cs="Arial"/>
                <w:sz w:val="18"/>
                <w:szCs w:val="16"/>
              </w:rPr>
              <w:t>“</w:t>
            </w:r>
            <w:r w:rsidRPr="00A44AD8">
              <w:rPr>
                <w:rFonts w:ascii="Calibri" w:eastAsia="Arial Unicode MS" w:hAnsi="Calibri" w:cs="Calibri"/>
                <w:sz w:val="18"/>
                <w:szCs w:val="18"/>
                <w:lang w:val="es-MX"/>
              </w:rPr>
              <w:t>ALMACENAMIENTO DE GNC PARA ESTACION DE SERVICIO HUANUNI ACHACACHI</w:t>
            </w:r>
            <w:r w:rsidRPr="00A44AD8">
              <w:rPr>
                <w:rFonts w:ascii="Calibri" w:hAnsi="Calibri" w:cs="Arial"/>
                <w:sz w:val="18"/>
                <w:szCs w:val="16"/>
              </w:rPr>
              <w:t>”</w:t>
            </w:r>
          </w:p>
        </w:tc>
        <w:tc>
          <w:tcPr>
            <w:tcW w:w="1013" w:type="dxa"/>
            <w:shd w:val="clear" w:color="auto" w:fill="auto"/>
            <w:vAlign w:val="center"/>
          </w:tcPr>
          <w:p w:rsidR="003F1059" w:rsidRPr="00A44AD8" w:rsidRDefault="003F1059" w:rsidP="005C0979">
            <w:pPr>
              <w:jc w:val="center"/>
              <w:rPr>
                <w:rFonts w:ascii="Calibri" w:hAnsi="Calibri" w:cs="Arial"/>
                <w:sz w:val="18"/>
                <w:szCs w:val="16"/>
              </w:rPr>
            </w:pPr>
            <w:r w:rsidRPr="00A44AD8">
              <w:rPr>
                <w:rFonts w:ascii="Calibri" w:hAnsi="Calibri" w:cs="Arial"/>
                <w:sz w:val="18"/>
                <w:szCs w:val="16"/>
              </w:rPr>
              <w:t>1</w:t>
            </w:r>
          </w:p>
        </w:tc>
        <w:tc>
          <w:tcPr>
            <w:tcW w:w="1622" w:type="dxa"/>
            <w:shd w:val="clear" w:color="auto" w:fill="auto"/>
            <w:vAlign w:val="center"/>
          </w:tcPr>
          <w:p w:rsidR="003F1059" w:rsidRPr="003F1059" w:rsidRDefault="003F1059" w:rsidP="003F1059">
            <w:pPr>
              <w:jc w:val="center"/>
              <w:rPr>
                <w:rFonts w:ascii="Calibri" w:hAnsi="Calibri" w:cs="Calibri"/>
                <w:color w:val="000000"/>
                <w:sz w:val="20"/>
                <w:szCs w:val="22"/>
              </w:rPr>
            </w:pPr>
            <w:r w:rsidRPr="003F1059">
              <w:rPr>
                <w:rFonts w:ascii="Calibri" w:hAnsi="Calibri" w:cs="Calibri"/>
                <w:color w:val="000000"/>
                <w:sz w:val="20"/>
                <w:szCs w:val="22"/>
              </w:rPr>
              <w:t>16.145,00</w:t>
            </w:r>
          </w:p>
        </w:tc>
        <w:tc>
          <w:tcPr>
            <w:tcW w:w="1588" w:type="dxa"/>
            <w:shd w:val="clear" w:color="auto" w:fill="auto"/>
            <w:vAlign w:val="center"/>
          </w:tcPr>
          <w:p w:rsidR="003F1059" w:rsidRPr="003F1059" w:rsidRDefault="003F1059" w:rsidP="005C0979">
            <w:pPr>
              <w:jc w:val="center"/>
              <w:rPr>
                <w:rFonts w:ascii="Calibri" w:hAnsi="Calibri" w:cs="Calibri"/>
                <w:color w:val="000000"/>
                <w:sz w:val="20"/>
                <w:szCs w:val="22"/>
              </w:rPr>
            </w:pPr>
            <w:r w:rsidRPr="003F1059">
              <w:rPr>
                <w:rFonts w:ascii="Calibri" w:hAnsi="Calibri" w:cs="Calibri"/>
                <w:color w:val="000000"/>
                <w:sz w:val="20"/>
                <w:szCs w:val="22"/>
              </w:rPr>
              <w:t>16.145,00</w:t>
            </w:r>
          </w:p>
        </w:tc>
      </w:tr>
      <w:tr w:rsidR="00792D53" w:rsidRPr="004E1308" w:rsidTr="00A44AD8">
        <w:trPr>
          <w:trHeight w:val="273"/>
          <w:jc w:val="center"/>
        </w:trPr>
        <w:tc>
          <w:tcPr>
            <w:tcW w:w="6785" w:type="dxa"/>
            <w:gridSpan w:val="4"/>
            <w:tcBorders>
              <w:left w:val="single" w:sz="4" w:space="0" w:color="auto"/>
            </w:tcBorders>
            <w:shd w:val="clear" w:color="auto" w:fill="auto"/>
            <w:vAlign w:val="center"/>
          </w:tcPr>
          <w:p w:rsidR="00792D53" w:rsidRPr="00A44AD8" w:rsidRDefault="00792D53" w:rsidP="005C0979">
            <w:pPr>
              <w:jc w:val="right"/>
              <w:rPr>
                <w:rFonts w:ascii="Calibri" w:hAnsi="Calibri" w:cs="Arial"/>
                <w:b/>
                <w:sz w:val="18"/>
                <w:szCs w:val="16"/>
              </w:rPr>
            </w:pPr>
            <w:r w:rsidRPr="00A44AD8">
              <w:rPr>
                <w:rFonts w:ascii="Calibri" w:hAnsi="Calibri" w:cs="Arial"/>
                <w:b/>
                <w:sz w:val="18"/>
                <w:szCs w:val="16"/>
              </w:rPr>
              <w:t>TOTAL $</w:t>
            </w:r>
            <w:proofErr w:type="spellStart"/>
            <w:r w:rsidRPr="00A44AD8">
              <w:rPr>
                <w:rFonts w:ascii="Calibri" w:hAnsi="Calibri" w:cs="Arial"/>
                <w:b/>
                <w:sz w:val="18"/>
                <w:szCs w:val="16"/>
              </w:rPr>
              <w:t>us</w:t>
            </w:r>
            <w:proofErr w:type="spellEnd"/>
            <w:r w:rsidRPr="00A44AD8">
              <w:rPr>
                <w:rFonts w:ascii="Calibri" w:hAnsi="Calibri" w:cs="Arial"/>
                <w:b/>
                <w:sz w:val="18"/>
                <w:szCs w:val="16"/>
              </w:rPr>
              <w:t>.</w:t>
            </w:r>
          </w:p>
        </w:tc>
        <w:tc>
          <w:tcPr>
            <w:tcW w:w="1588" w:type="dxa"/>
            <w:shd w:val="clear" w:color="auto" w:fill="auto"/>
            <w:vAlign w:val="center"/>
          </w:tcPr>
          <w:p w:rsidR="00792D53" w:rsidRPr="00041B88" w:rsidRDefault="006917A7" w:rsidP="006917A7">
            <w:pPr>
              <w:jc w:val="center"/>
              <w:rPr>
                <w:rFonts w:ascii="Calibri" w:hAnsi="Calibri" w:cs="Calibri"/>
                <w:b/>
                <w:color w:val="000000"/>
                <w:sz w:val="22"/>
                <w:szCs w:val="22"/>
              </w:rPr>
            </w:pPr>
            <w:r w:rsidRPr="00041B88">
              <w:rPr>
                <w:rFonts w:ascii="Calibri" w:hAnsi="Calibri" w:cs="Calibri"/>
                <w:b/>
                <w:color w:val="000000"/>
                <w:sz w:val="20"/>
                <w:szCs w:val="22"/>
              </w:rPr>
              <w:t>111.694,00</w:t>
            </w:r>
          </w:p>
        </w:tc>
      </w:tr>
      <w:tr w:rsidR="00792D53" w:rsidRPr="004E1308" w:rsidTr="00A44AD8">
        <w:trPr>
          <w:trHeight w:val="265"/>
          <w:jc w:val="center"/>
        </w:trPr>
        <w:tc>
          <w:tcPr>
            <w:tcW w:w="6785" w:type="dxa"/>
            <w:gridSpan w:val="4"/>
            <w:tcBorders>
              <w:left w:val="single" w:sz="4" w:space="0" w:color="auto"/>
              <w:bottom w:val="single" w:sz="4" w:space="0" w:color="auto"/>
            </w:tcBorders>
            <w:shd w:val="clear" w:color="auto" w:fill="auto"/>
            <w:vAlign w:val="center"/>
          </w:tcPr>
          <w:p w:rsidR="00792D53" w:rsidRPr="00A44AD8" w:rsidRDefault="00792D53" w:rsidP="005C0979">
            <w:pPr>
              <w:jc w:val="right"/>
              <w:rPr>
                <w:rFonts w:ascii="Calibri" w:hAnsi="Calibri" w:cs="Arial"/>
                <w:b/>
                <w:sz w:val="18"/>
                <w:szCs w:val="16"/>
              </w:rPr>
            </w:pPr>
            <w:r w:rsidRPr="00A44AD8">
              <w:rPr>
                <w:rFonts w:ascii="Calibri" w:hAnsi="Calibri" w:cs="Arial"/>
                <w:b/>
                <w:sz w:val="18"/>
                <w:szCs w:val="16"/>
              </w:rPr>
              <w:t>TIPO DE CAMBIO</w:t>
            </w:r>
          </w:p>
        </w:tc>
        <w:tc>
          <w:tcPr>
            <w:tcW w:w="1588" w:type="dxa"/>
            <w:tcBorders>
              <w:bottom w:val="single" w:sz="4" w:space="0" w:color="auto"/>
            </w:tcBorders>
            <w:shd w:val="clear" w:color="auto" w:fill="auto"/>
            <w:vAlign w:val="center"/>
          </w:tcPr>
          <w:p w:rsidR="00792D53" w:rsidRPr="00A44AD8" w:rsidRDefault="00792D53" w:rsidP="005C0979">
            <w:pPr>
              <w:jc w:val="center"/>
              <w:rPr>
                <w:rFonts w:ascii="Calibri" w:hAnsi="Calibri" w:cs="Arial"/>
                <w:b/>
                <w:sz w:val="18"/>
                <w:szCs w:val="16"/>
              </w:rPr>
            </w:pPr>
            <w:r w:rsidRPr="00A44AD8">
              <w:rPr>
                <w:rFonts w:ascii="Calibri" w:hAnsi="Calibri" w:cs="Arial"/>
                <w:b/>
                <w:sz w:val="18"/>
                <w:szCs w:val="16"/>
              </w:rPr>
              <w:t>6,96</w:t>
            </w:r>
          </w:p>
        </w:tc>
      </w:tr>
      <w:tr w:rsidR="00792D53" w:rsidRPr="004E1308" w:rsidTr="00A44AD8">
        <w:trPr>
          <w:trHeight w:val="265"/>
          <w:jc w:val="center"/>
        </w:trPr>
        <w:tc>
          <w:tcPr>
            <w:tcW w:w="6785" w:type="dxa"/>
            <w:gridSpan w:val="4"/>
            <w:tcBorders>
              <w:left w:val="single" w:sz="4" w:space="0" w:color="auto"/>
              <w:bottom w:val="single" w:sz="4" w:space="0" w:color="auto"/>
            </w:tcBorders>
            <w:shd w:val="clear" w:color="auto" w:fill="auto"/>
            <w:vAlign w:val="center"/>
          </w:tcPr>
          <w:p w:rsidR="00792D53" w:rsidRPr="00A44AD8" w:rsidRDefault="00792D53" w:rsidP="005C0979">
            <w:pPr>
              <w:jc w:val="right"/>
              <w:rPr>
                <w:rFonts w:ascii="Calibri" w:hAnsi="Calibri" w:cs="Arial"/>
                <w:b/>
                <w:sz w:val="18"/>
                <w:szCs w:val="16"/>
              </w:rPr>
            </w:pPr>
            <w:r w:rsidRPr="00A44AD8">
              <w:rPr>
                <w:rFonts w:ascii="Calibri" w:hAnsi="Calibri" w:cs="Arial"/>
                <w:b/>
                <w:sz w:val="18"/>
                <w:szCs w:val="16"/>
              </w:rPr>
              <w:t xml:space="preserve">TOTAL Bs. </w:t>
            </w:r>
          </w:p>
        </w:tc>
        <w:tc>
          <w:tcPr>
            <w:tcW w:w="1588" w:type="dxa"/>
            <w:tcBorders>
              <w:bottom w:val="single" w:sz="4" w:space="0" w:color="auto"/>
            </w:tcBorders>
            <w:shd w:val="clear" w:color="auto" w:fill="auto"/>
            <w:vAlign w:val="center"/>
          </w:tcPr>
          <w:p w:rsidR="00792D53" w:rsidRPr="00041B88" w:rsidRDefault="00041B88" w:rsidP="00041B88">
            <w:pPr>
              <w:jc w:val="center"/>
              <w:rPr>
                <w:rFonts w:ascii="Calibri" w:hAnsi="Calibri" w:cs="Calibri"/>
                <w:b/>
                <w:color w:val="000000"/>
                <w:sz w:val="22"/>
                <w:szCs w:val="22"/>
              </w:rPr>
            </w:pPr>
            <w:r w:rsidRPr="00041B88">
              <w:rPr>
                <w:rFonts w:ascii="Calibri" w:hAnsi="Calibri" w:cs="Calibri"/>
                <w:b/>
                <w:color w:val="000000"/>
                <w:sz w:val="20"/>
                <w:szCs w:val="22"/>
              </w:rPr>
              <w:t>777.390,24</w:t>
            </w:r>
          </w:p>
        </w:tc>
      </w:tr>
    </w:tbl>
    <w:p w:rsidR="008E33B4" w:rsidRPr="008E33B4" w:rsidRDefault="008E33B4" w:rsidP="0001519D">
      <w:pPr>
        <w:jc w:val="both"/>
        <w:rPr>
          <w:rFonts w:asciiTheme="minorHAnsi" w:eastAsia="Calibri" w:hAnsiTheme="minorHAnsi" w:cs="Arial"/>
          <w:bCs/>
          <w:sz w:val="20"/>
          <w:szCs w:val="22"/>
        </w:rPr>
      </w:pPr>
    </w:p>
    <w:p w:rsidR="0001519D" w:rsidRDefault="0001519D" w:rsidP="0001519D">
      <w:pPr>
        <w:jc w:val="both"/>
        <w:rPr>
          <w:rFonts w:asciiTheme="minorHAnsi" w:hAnsiTheme="minorHAnsi" w:cstheme="minorHAnsi"/>
          <w:b/>
          <w:bCs/>
          <w:sz w:val="22"/>
          <w:szCs w:val="22"/>
          <w:lang w:eastAsia="en-US"/>
        </w:rPr>
      </w:pPr>
      <w:r>
        <w:rPr>
          <w:rFonts w:asciiTheme="minorHAnsi" w:eastAsia="Calibri" w:hAnsiTheme="minorHAnsi" w:cs="Arial"/>
          <w:bCs/>
          <w:sz w:val="22"/>
          <w:szCs w:val="22"/>
        </w:rPr>
        <w:t>El</w:t>
      </w:r>
      <w:r w:rsidR="00436511">
        <w:rPr>
          <w:rFonts w:asciiTheme="minorHAnsi" w:eastAsia="Calibri" w:hAnsiTheme="minorHAnsi" w:cs="Arial"/>
          <w:bCs/>
          <w:sz w:val="22"/>
          <w:szCs w:val="22"/>
        </w:rPr>
        <w:t xml:space="preserve"> precio referencial para el lote</w:t>
      </w:r>
      <w:r>
        <w:rPr>
          <w:rFonts w:asciiTheme="minorHAnsi" w:eastAsia="Calibri" w:hAnsiTheme="minorHAnsi" w:cs="Arial"/>
          <w:bCs/>
          <w:sz w:val="22"/>
          <w:szCs w:val="22"/>
        </w:rPr>
        <w:t xml:space="preserve"> 1 es de $</w:t>
      </w:r>
      <w:proofErr w:type="spellStart"/>
      <w:r>
        <w:rPr>
          <w:rFonts w:asciiTheme="minorHAnsi" w:eastAsia="Calibri" w:hAnsiTheme="minorHAnsi" w:cs="Arial"/>
          <w:bCs/>
          <w:sz w:val="22"/>
          <w:szCs w:val="22"/>
        </w:rPr>
        <w:t>us</w:t>
      </w:r>
      <w:proofErr w:type="spellEnd"/>
      <w:r>
        <w:rPr>
          <w:rFonts w:asciiTheme="minorHAnsi" w:eastAsia="Calibri" w:hAnsiTheme="minorHAnsi" w:cs="Arial"/>
          <w:bCs/>
          <w:sz w:val="22"/>
          <w:szCs w:val="22"/>
        </w:rPr>
        <w:t>.- 111.694,00</w:t>
      </w:r>
      <w:r w:rsidRPr="005F29B8">
        <w:rPr>
          <w:rFonts w:asciiTheme="minorHAnsi" w:eastAsia="Calibri" w:hAnsiTheme="minorHAnsi" w:cs="Arial"/>
          <w:bCs/>
          <w:sz w:val="22"/>
          <w:szCs w:val="22"/>
        </w:rPr>
        <w:t xml:space="preserve"> (</w:t>
      </w:r>
      <w:r>
        <w:rPr>
          <w:rFonts w:asciiTheme="minorHAnsi" w:eastAsia="Calibri" w:hAnsiTheme="minorHAnsi" w:cs="Arial"/>
          <w:bCs/>
          <w:sz w:val="22"/>
          <w:szCs w:val="22"/>
        </w:rPr>
        <w:t>Ciento Once Mil Seiscientos Noventa y Cuatro</w:t>
      </w:r>
      <w:r w:rsidRPr="005F29B8">
        <w:rPr>
          <w:rFonts w:asciiTheme="minorHAnsi" w:eastAsia="Calibri" w:hAnsiTheme="minorHAnsi" w:cs="Arial"/>
          <w:bCs/>
          <w:sz w:val="22"/>
          <w:szCs w:val="22"/>
        </w:rPr>
        <w:t xml:space="preserve"> 00/100 </w:t>
      </w:r>
      <w:r>
        <w:rPr>
          <w:rFonts w:asciiTheme="minorHAnsi" w:eastAsia="Calibri" w:hAnsiTheme="minorHAnsi" w:cs="Arial"/>
          <w:bCs/>
          <w:sz w:val="22"/>
          <w:szCs w:val="22"/>
        </w:rPr>
        <w:t>Dólares Estadounidenses</w:t>
      </w:r>
      <w:r w:rsidRPr="005F29B8">
        <w:rPr>
          <w:rFonts w:asciiTheme="minorHAnsi" w:eastAsia="Calibri" w:hAnsiTheme="minorHAnsi" w:cs="Arial"/>
          <w:bCs/>
          <w:sz w:val="22"/>
          <w:szCs w:val="22"/>
        </w:rPr>
        <w:t>).</w:t>
      </w:r>
    </w:p>
    <w:p w:rsidR="0001519D" w:rsidRDefault="0001519D" w:rsidP="00A703EE">
      <w:pPr>
        <w:jc w:val="center"/>
        <w:rPr>
          <w:rFonts w:asciiTheme="minorHAnsi" w:hAnsiTheme="minorHAnsi" w:cstheme="minorHAnsi"/>
          <w:b/>
          <w:bCs/>
          <w:sz w:val="22"/>
          <w:szCs w:val="22"/>
          <w:lang w:eastAsia="en-US"/>
        </w:rPr>
      </w:pPr>
    </w:p>
    <w:p w:rsidR="008E33B4" w:rsidRDefault="008E33B4" w:rsidP="00A703EE">
      <w:pPr>
        <w:jc w:val="center"/>
        <w:rPr>
          <w:rFonts w:asciiTheme="minorHAnsi" w:hAnsiTheme="minorHAnsi" w:cstheme="minorHAnsi"/>
          <w:b/>
          <w:bCs/>
          <w:sz w:val="22"/>
          <w:szCs w:val="22"/>
          <w:lang w:eastAsia="en-US"/>
        </w:rPr>
      </w:pPr>
    </w:p>
    <w:p w:rsidR="00A703EE" w:rsidRDefault="00436511" w:rsidP="00A703EE">
      <w:pPr>
        <w:jc w:val="center"/>
        <w:rPr>
          <w:rFonts w:asciiTheme="minorHAnsi" w:hAnsiTheme="minorHAnsi" w:cstheme="minorHAnsi"/>
          <w:b/>
          <w:bCs/>
          <w:sz w:val="22"/>
          <w:szCs w:val="22"/>
          <w:lang w:eastAsia="en-US"/>
        </w:rPr>
      </w:pPr>
      <w:r>
        <w:rPr>
          <w:rFonts w:asciiTheme="minorHAnsi" w:hAnsiTheme="minorHAnsi" w:cstheme="minorHAnsi"/>
          <w:b/>
          <w:bCs/>
          <w:sz w:val="22"/>
          <w:szCs w:val="22"/>
          <w:lang w:eastAsia="en-US"/>
        </w:rPr>
        <w:lastRenderedPageBreak/>
        <w:t>LOTE</w:t>
      </w:r>
      <w:r w:rsidR="00A703EE">
        <w:rPr>
          <w:rFonts w:asciiTheme="minorHAnsi" w:hAnsiTheme="minorHAnsi" w:cstheme="minorHAnsi"/>
          <w:b/>
          <w:bCs/>
          <w:sz w:val="22"/>
          <w:szCs w:val="22"/>
          <w:lang w:eastAsia="en-US"/>
        </w:rPr>
        <w:t xml:space="preserve"> 2</w:t>
      </w:r>
      <w:r w:rsidR="005C0979">
        <w:rPr>
          <w:rFonts w:asciiTheme="minorHAnsi" w:hAnsiTheme="minorHAnsi" w:cstheme="minorHAnsi"/>
          <w:b/>
          <w:bCs/>
          <w:sz w:val="22"/>
          <w:szCs w:val="22"/>
          <w:lang w:eastAsia="en-US"/>
        </w:rPr>
        <w:t>: DISPENSERS DE GNV</w:t>
      </w:r>
    </w:p>
    <w:p w:rsidR="00A703EE" w:rsidRPr="00D64E2F" w:rsidRDefault="00A703EE" w:rsidP="00A703EE">
      <w:pPr>
        <w:jc w:val="center"/>
        <w:rPr>
          <w:rFonts w:asciiTheme="minorHAnsi" w:hAnsiTheme="minorHAnsi" w:cstheme="minorHAnsi"/>
          <w:b/>
          <w:bCs/>
          <w:sz w:val="20"/>
          <w:szCs w:val="22"/>
          <w:lang w:eastAsia="en-US"/>
        </w:rPr>
      </w:pPr>
    </w:p>
    <w:tbl>
      <w:tblPr>
        <w:tblW w:w="8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3674"/>
        <w:gridCol w:w="1013"/>
        <w:gridCol w:w="1622"/>
        <w:gridCol w:w="1588"/>
      </w:tblGrid>
      <w:tr w:rsidR="00A703EE" w:rsidRPr="004E1308" w:rsidTr="005C0979">
        <w:trPr>
          <w:trHeight w:val="566"/>
          <w:jc w:val="center"/>
        </w:trPr>
        <w:tc>
          <w:tcPr>
            <w:tcW w:w="476" w:type="dxa"/>
            <w:shd w:val="pct12" w:color="auto" w:fill="auto"/>
            <w:vAlign w:val="center"/>
          </w:tcPr>
          <w:p w:rsidR="00A703EE" w:rsidRPr="004E1308" w:rsidRDefault="00A703EE" w:rsidP="005C0979">
            <w:pPr>
              <w:jc w:val="center"/>
              <w:rPr>
                <w:rFonts w:ascii="Calibri" w:hAnsi="Calibri" w:cs="Arial"/>
                <w:b/>
                <w:sz w:val="18"/>
                <w:szCs w:val="18"/>
              </w:rPr>
            </w:pPr>
            <w:r w:rsidRPr="004E1308">
              <w:rPr>
                <w:rFonts w:ascii="Calibri" w:hAnsi="Calibri" w:cs="Arial"/>
                <w:b/>
                <w:sz w:val="18"/>
                <w:szCs w:val="18"/>
              </w:rPr>
              <w:t>N°</w:t>
            </w:r>
          </w:p>
        </w:tc>
        <w:tc>
          <w:tcPr>
            <w:tcW w:w="3674" w:type="dxa"/>
            <w:shd w:val="pct12" w:color="auto" w:fill="auto"/>
            <w:vAlign w:val="center"/>
          </w:tcPr>
          <w:p w:rsidR="00A703EE" w:rsidRPr="004E1308" w:rsidRDefault="00A703EE" w:rsidP="005C0979">
            <w:pPr>
              <w:jc w:val="center"/>
              <w:rPr>
                <w:rFonts w:ascii="Calibri" w:hAnsi="Calibri" w:cs="Arial"/>
                <w:b/>
                <w:sz w:val="18"/>
                <w:szCs w:val="18"/>
              </w:rPr>
            </w:pPr>
            <w:r w:rsidRPr="004E1308">
              <w:rPr>
                <w:rFonts w:ascii="Calibri" w:hAnsi="Calibri" w:cs="Arial"/>
                <w:b/>
                <w:sz w:val="18"/>
                <w:szCs w:val="18"/>
              </w:rPr>
              <w:t>DESCRIPCION</w:t>
            </w:r>
          </w:p>
        </w:tc>
        <w:tc>
          <w:tcPr>
            <w:tcW w:w="1013" w:type="dxa"/>
            <w:shd w:val="pct12" w:color="auto" w:fill="auto"/>
            <w:vAlign w:val="center"/>
          </w:tcPr>
          <w:p w:rsidR="00A703EE" w:rsidRPr="004E1308" w:rsidRDefault="00A703EE" w:rsidP="005C0979">
            <w:pPr>
              <w:jc w:val="center"/>
              <w:rPr>
                <w:rFonts w:ascii="Calibri" w:hAnsi="Calibri" w:cs="Arial"/>
                <w:b/>
                <w:sz w:val="18"/>
                <w:szCs w:val="18"/>
              </w:rPr>
            </w:pPr>
            <w:r w:rsidRPr="004E1308">
              <w:rPr>
                <w:rFonts w:ascii="Calibri" w:hAnsi="Calibri" w:cs="Arial"/>
                <w:b/>
                <w:sz w:val="18"/>
                <w:szCs w:val="18"/>
              </w:rPr>
              <w:t>CANTIDAD</w:t>
            </w:r>
          </w:p>
        </w:tc>
        <w:tc>
          <w:tcPr>
            <w:tcW w:w="1622" w:type="dxa"/>
            <w:shd w:val="pct12" w:color="auto" w:fill="auto"/>
            <w:vAlign w:val="center"/>
          </w:tcPr>
          <w:p w:rsidR="00A703EE" w:rsidRDefault="00A703EE" w:rsidP="005C0979">
            <w:pPr>
              <w:jc w:val="center"/>
              <w:rPr>
                <w:rFonts w:ascii="Calibri" w:hAnsi="Calibri" w:cs="Arial"/>
                <w:b/>
                <w:sz w:val="18"/>
                <w:szCs w:val="18"/>
              </w:rPr>
            </w:pPr>
            <w:r w:rsidRPr="004E1308">
              <w:rPr>
                <w:rFonts w:ascii="Calibri" w:hAnsi="Calibri" w:cs="Arial"/>
                <w:b/>
                <w:sz w:val="18"/>
                <w:szCs w:val="18"/>
              </w:rPr>
              <w:t>PRECIO UNITARIO</w:t>
            </w:r>
          </w:p>
          <w:p w:rsidR="00A703EE" w:rsidRPr="004E1308" w:rsidRDefault="00A703EE" w:rsidP="005C0979">
            <w:pPr>
              <w:jc w:val="center"/>
              <w:rPr>
                <w:rFonts w:ascii="Calibri" w:hAnsi="Calibri" w:cs="Arial"/>
                <w:b/>
                <w:sz w:val="18"/>
                <w:szCs w:val="18"/>
              </w:rPr>
            </w:pPr>
            <w:r>
              <w:rPr>
                <w:rFonts w:ascii="Calibri" w:hAnsi="Calibri" w:cs="Arial"/>
                <w:b/>
                <w:sz w:val="18"/>
                <w:szCs w:val="18"/>
              </w:rPr>
              <w:t>$</w:t>
            </w:r>
            <w:proofErr w:type="spellStart"/>
            <w:r>
              <w:rPr>
                <w:rFonts w:ascii="Calibri" w:hAnsi="Calibri" w:cs="Arial"/>
                <w:b/>
                <w:sz w:val="18"/>
                <w:szCs w:val="18"/>
              </w:rPr>
              <w:t>us</w:t>
            </w:r>
            <w:proofErr w:type="spellEnd"/>
            <w:r>
              <w:rPr>
                <w:rFonts w:ascii="Calibri" w:hAnsi="Calibri" w:cs="Arial"/>
                <w:b/>
                <w:sz w:val="18"/>
                <w:szCs w:val="18"/>
              </w:rPr>
              <w:t>.</w:t>
            </w:r>
          </w:p>
        </w:tc>
        <w:tc>
          <w:tcPr>
            <w:tcW w:w="1588" w:type="dxa"/>
            <w:shd w:val="pct12" w:color="auto" w:fill="auto"/>
            <w:vAlign w:val="center"/>
          </w:tcPr>
          <w:p w:rsidR="00A703EE" w:rsidRDefault="00A703EE" w:rsidP="005C0979">
            <w:pPr>
              <w:jc w:val="center"/>
              <w:rPr>
                <w:rFonts w:ascii="Calibri" w:hAnsi="Calibri" w:cs="Arial"/>
                <w:b/>
                <w:sz w:val="18"/>
                <w:szCs w:val="18"/>
              </w:rPr>
            </w:pPr>
            <w:r w:rsidRPr="004E1308">
              <w:rPr>
                <w:rFonts w:ascii="Calibri" w:hAnsi="Calibri" w:cs="Arial"/>
                <w:b/>
                <w:sz w:val="18"/>
                <w:szCs w:val="18"/>
              </w:rPr>
              <w:t>PRECIO TOTAL</w:t>
            </w:r>
          </w:p>
          <w:p w:rsidR="00A703EE" w:rsidRPr="004E1308" w:rsidRDefault="00A703EE" w:rsidP="005C0979">
            <w:pPr>
              <w:jc w:val="center"/>
              <w:rPr>
                <w:rFonts w:ascii="Calibri" w:hAnsi="Calibri" w:cs="Arial"/>
                <w:b/>
                <w:sz w:val="18"/>
                <w:szCs w:val="18"/>
              </w:rPr>
            </w:pPr>
            <w:r>
              <w:rPr>
                <w:rFonts w:ascii="Calibri" w:hAnsi="Calibri" w:cs="Arial"/>
                <w:b/>
                <w:sz w:val="18"/>
                <w:szCs w:val="18"/>
              </w:rPr>
              <w:t>$</w:t>
            </w:r>
            <w:proofErr w:type="spellStart"/>
            <w:r>
              <w:rPr>
                <w:rFonts w:ascii="Calibri" w:hAnsi="Calibri" w:cs="Arial"/>
                <w:b/>
                <w:sz w:val="18"/>
                <w:szCs w:val="18"/>
              </w:rPr>
              <w:t>us</w:t>
            </w:r>
            <w:proofErr w:type="spellEnd"/>
            <w:r>
              <w:rPr>
                <w:rFonts w:ascii="Calibri" w:hAnsi="Calibri" w:cs="Arial"/>
                <w:b/>
                <w:sz w:val="18"/>
                <w:szCs w:val="18"/>
              </w:rPr>
              <w:t>.</w:t>
            </w:r>
          </w:p>
        </w:tc>
      </w:tr>
      <w:tr w:rsidR="00021DEF" w:rsidRPr="004E1308" w:rsidTr="00021DEF">
        <w:trPr>
          <w:trHeight w:val="284"/>
          <w:jc w:val="center"/>
        </w:trPr>
        <w:tc>
          <w:tcPr>
            <w:tcW w:w="476"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1</w:t>
            </w:r>
          </w:p>
        </w:tc>
        <w:tc>
          <w:tcPr>
            <w:tcW w:w="3674" w:type="dxa"/>
            <w:shd w:val="clear" w:color="auto" w:fill="auto"/>
            <w:vAlign w:val="center"/>
          </w:tcPr>
          <w:p w:rsidR="00021DEF" w:rsidRPr="00A44AD8" w:rsidRDefault="00021DEF" w:rsidP="005C0979">
            <w:pPr>
              <w:jc w:val="both"/>
              <w:rPr>
                <w:rFonts w:ascii="Calibri" w:hAnsi="Calibri" w:cs="Arial"/>
                <w:sz w:val="18"/>
                <w:szCs w:val="16"/>
              </w:rPr>
            </w:pPr>
            <w:r w:rsidRPr="00A44AD8">
              <w:rPr>
                <w:rFonts w:ascii="Calibri" w:hAnsi="Calibri" w:cs="Arial"/>
                <w:sz w:val="18"/>
                <w:szCs w:val="16"/>
              </w:rPr>
              <w:t>“</w:t>
            </w:r>
            <w:r>
              <w:rPr>
                <w:rFonts w:ascii="Calibri" w:eastAsia="Arial Unicode MS" w:hAnsi="Calibri" w:cs="Calibri"/>
                <w:sz w:val="18"/>
                <w:szCs w:val="18"/>
                <w:lang w:val="es-MX"/>
              </w:rPr>
              <w:t>DISPENSERS</w:t>
            </w:r>
            <w:r w:rsidRPr="00A44AD8">
              <w:rPr>
                <w:rFonts w:ascii="Calibri" w:eastAsia="Arial Unicode MS" w:hAnsi="Calibri" w:cs="Calibri"/>
                <w:sz w:val="18"/>
                <w:szCs w:val="18"/>
                <w:lang w:val="es-MX"/>
              </w:rPr>
              <w:t xml:space="preserve"> DE GNC PARA ESTACION DE SERVICIO CABEZAS</w:t>
            </w:r>
            <w:r w:rsidRPr="00A44AD8">
              <w:rPr>
                <w:rFonts w:ascii="Calibri" w:hAnsi="Calibri" w:cs="Arial"/>
                <w:sz w:val="18"/>
                <w:szCs w:val="16"/>
              </w:rPr>
              <w:t>”</w:t>
            </w:r>
          </w:p>
        </w:tc>
        <w:tc>
          <w:tcPr>
            <w:tcW w:w="1013"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2</w:t>
            </w:r>
          </w:p>
        </w:tc>
        <w:tc>
          <w:tcPr>
            <w:tcW w:w="1622" w:type="dxa"/>
            <w:shd w:val="clear" w:color="auto" w:fill="auto"/>
            <w:vAlign w:val="center"/>
          </w:tcPr>
          <w:p w:rsidR="00021DEF" w:rsidRPr="00021DEF" w:rsidRDefault="00021DEF" w:rsidP="00021DEF">
            <w:pPr>
              <w:jc w:val="center"/>
              <w:rPr>
                <w:rFonts w:ascii="Calibri" w:hAnsi="Calibri" w:cs="Calibri"/>
                <w:color w:val="000000"/>
                <w:sz w:val="20"/>
                <w:szCs w:val="22"/>
              </w:rPr>
            </w:pPr>
            <w:r w:rsidRPr="00021DEF">
              <w:rPr>
                <w:rFonts w:ascii="Calibri" w:hAnsi="Calibri" w:cs="Calibri"/>
                <w:color w:val="000000"/>
                <w:sz w:val="20"/>
                <w:szCs w:val="22"/>
              </w:rPr>
              <w:t>20.597,00</w:t>
            </w:r>
          </w:p>
        </w:tc>
        <w:tc>
          <w:tcPr>
            <w:tcW w:w="1588" w:type="dxa"/>
            <w:shd w:val="clear" w:color="auto" w:fill="auto"/>
            <w:vAlign w:val="center"/>
          </w:tcPr>
          <w:p w:rsidR="00021DEF" w:rsidRPr="003F1059" w:rsidRDefault="00021DEF" w:rsidP="005C0979">
            <w:pPr>
              <w:jc w:val="center"/>
              <w:rPr>
                <w:rFonts w:ascii="Calibri" w:hAnsi="Calibri" w:cs="Calibri"/>
                <w:color w:val="000000"/>
                <w:sz w:val="20"/>
                <w:szCs w:val="22"/>
              </w:rPr>
            </w:pPr>
            <w:r>
              <w:rPr>
                <w:rFonts w:ascii="Calibri" w:hAnsi="Calibri" w:cs="Calibri"/>
                <w:color w:val="000000"/>
                <w:sz w:val="20"/>
                <w:szCs w:val="22"/>
              </w:rPr>
              <w:t>41.194,00</w:t>
            </w:r>
          </w:p>
        </w:tc>
      </w:tr>
      <w:tr w:rsidR="00021DEF" w:rsidRPr="004E1308" w:rsidTr="00021DEF">
        <w:trPr>
          <w:trHeight w:val="284"/>
          <w:jc w:val="center"/>
        </w:trPr>
        <w:tc>
          <w:tcPr>
            <w:tcW w:w="476"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2</w:t>
            </w:r>
          </w:p>
        </w:tc>
        <w:tc>
          <w:tcPr>
            <w:tcW w:w="3674" w:type="dxa"/>
            <w:shd w:val="clear" w:color="auto" w:fill="auto"/>
            <w:vAlign w:val="center"/>
          </w:tcPr>
          <w:p w:rsidR="00021DEF" w:rsidRPr="00A44AD8" w:rsidRDefault="00021DEF" w:rsidP="005C0979">
            <w:pPr>
              <w:jc w:val="both"/>
              <w:rPr>
                <w:rFonts w:ascii="Calibri" w:hAnsi="Calibri" w:cs="Arial"/>
                <w:sz w:val="18"/>
                <w:szCs w:val="16"/>
              </w:rPr>
            </w:pPr>
            <w:r w:rsidRPr="00A44AD8">
              <w:rPr>
                <w:rFonts w:ascii="Calibri" w:hAnsi="Calibri" w:cs="Arial"/>
                <w:sz w:val="18"/>
                <w:szCs w:val="16"/>
              </w:rPr>
              <w:t>“</w:t>
            </w:r>
            <w:r>
              <w:rPr>
                <w:rFonts w:ascii="Calibri" w:eastAsia="Arial Unicode MS" w:hAnsi="Calibri" w:cs="Calibri"/>
                <w:sz w:val="18"/>
                <w:szCs w:val="18"/>
                <w:lang w:val="es-MX"/>
              </w:rPr>
              <w:t>DISPENSERS</w:t>
            </w:r>
            <w:r w:rsidRPr="00A44AD8">
              <w:rPr>
                <w:rFonts w:ascii="Calibri" w:eastAsia="Arial Unicode MS" w:hAnsi="Calibri" w:cs="Calibri"/>
                <w:sz w:val="18"/>
                <w:szCs w:val="18"/>
                <w:lang w:val="es-MX"/>
              </w:rPr>
              <w:t xml:space="preserve"> DE GNC PARA ESTACION DE SERVICIO SAN JOSE DE CHIQUITOS</w:t>
            </w:r>
            <w:r w:rsidRPr="00A44AD8">
              <w:rPr>
                <w:rFonts w:ascii="Calibri" w:hAnsi="Calibri" w:cs="Arial"/>
                <w:sz w:val="18"/>
                <w:szCs w:val="16"/>
              </w:rPr>
              <w:t>”</w:t>
            </w:r>
          </w:p>
        </w:tc>
        <w:tc>
          <w:tcPr>
            <w:tcW w:w="1013"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2</w:t>
            </w:r>
          </w:p>
        </w:tc>
        <w:tc>
          <w:tcPr>
            <w:tcW w:w="1622" w:type="dxa"/>
            <w:shd w:val="clear" w:color="auto" w:fill="auto"/>
            <w:vAlign w:val="center"/>
          </w:tcPr>
          <w:p w:rsidR="00021DEF" w:rsidRPr="00021DEF" w:rsidRDefault="00021DEF" w:rsidP="00021DEF">
            <w:pPr>
              <w:jc w:val="center"/>
              <w:rPr>
                <w:rFonts w:ascii="Calibri" w:hAnsi="Calibri" w:cs="Calibri"/>
                <w:color w:val="000000"/>
                <w:sz w:val="20"/>
                <w:szCs w:val="22"/>
              </w:rPr>
            </w:pPr>
            <w:r w:rsidRPr="00021DEF">
              <w:rPr>
                <w:rFonts w:ascii="Calibri" w:hAnsi="Calibri" w:cs="Calibri"/>
                <w:color w:val="000000"/>
                <w:sz w:val="20"/>
                <w:szCs w:val="22"/>
              </w:rPr>
              <w:t>20.597,00</w:t>
            </w:r>
          </w:p>
        </w:tc>
        <w:tc>
          <w:tcPr>
            <w:tcW w:w="1588" w:type="dxa"/>
            <w:shd w:val="clear" w:color="auto" w:fill="auto"/>
            <w:vAlign w:val="center"/>
          </w:tcPr>
          <w:p w:rsidR="00021DEF" w:rsidRPr="003F1059" w:rsidRDefault="00021DEF" w:rsidP="005C0979">
            <w:pPr>
              <w:jc w:val="center"/>
              <w:rPr>
                <w:rFonts w:ascii="Calibri" w:hAnsi="Calibri" w:cs="Calibri"/>
                <w:color w:val="000000"/>
                <w:sz w:val="20"/>
                <w:szCs w:val="22"/>
              </w:rPr>
            </w:pPr>
            <w:r>
              <w:rPr>
                <w:rFonts w:ascii="Calibri" w:hAnsi="Calibri" w:cs="Calibri"/>
                <w:color w:val="000000"/>
                <w:sz w:val="20"/>
                <w:szCs w:val="22"/>
              </w:rPr>
              <w:t>41.194,00</w:t>
            </w:r>
          </w:p>
        </w:tc>
      </w:tr>
      <w:tr w:rsidR="00021DEF" w:rsidRPr="004E1308" w:rsidTr="00021DEF">
        <w:trPr>
          <w:trHeight w:val="284"/>
          <w:jc w:val="center"/>
        </w:trPr>
        <w:tc>
          <w:tcPr>
            <w:tcW w:w="476"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3</w:t>
            </w:r>
          </w:p>
        </w:tc>
        <w:tc>
          <w:tcPr>
            <w:tcW w:w="3674" w:type="dxa"/>
            <w:shd w:val="clear" w:color="auto" w:fill="auto"/>
            <w:vAlign w:val="center"/>
          </w:tcPr>
          <w:p w:rsidR="00021DEF" w:rsidRPr="00A44AD8" w:rsidRDefault="00021DEF" w:rsidP="005C0979">
            <w:pPr>
              <w:jc w:val="both"/>
              <w:rPr>
                <w:rFonts w:ascii="Calibri" w:hAnsi="Calibri" w:cs="Arial"/>
                <w:sz w:val="18"/>
                <w:szCs w:val="16"/>
              </w:rPr>
            </w:pPr>
            <w:r w:rsidRPr="00A44AD8">
              <w:rPr>
                <w:rFonts w:ascii="Calibri" w:hAnsi="Calibri" w:cs="Arial"/>
                <w:sz w:val="18"/>
                <w:szCs w:val="16"/>
              </w:rPr>
              <w:t>“</w:t>
            </w:r>
            <w:r>
              <w:rPr>
                <w:rFonts w:ascii="Calibri" w:eastAsia="Arial Unicode MS" w:hAnsi="Calibri" w:cs="Calibri"/>
                <w:sz w:val="18"/>
                <w:szCs w:val="18"/>
                <w:lang w:val="es-MX"/>
              </w:rPr>
              <w:t>DIPENSERS</w:t>
            </w:r>
            <w:r w:rsidRPr="00A44AD8">
              <w:rPr>
                <w:rFonts w:ascii="Calibri" w:eastAsia="Arial Unicode MS" w:hAnsi="Calibri" w:cs="Calibri"/>
                <w:sz w:val="18"/>
                <w:szCs w:val="18"/>
                <w:lang w:val="es-MX"/>
              </w:rPr>
              <w:t xml:space="preserve"> DE GNC PARA ESTACION DE SERVICIO SAN JULIA</w:t>
            </w:r>
            <w:r w:rsidRPr="00A44AD8">
              <w:rPr>
                <w:rFonts w:ascii="Calibri" w:hAnsi="Calibri" w:cs="Arial"/>
                <w:sz w:val="18"/>
                <w:szCs w:val="16"/>
              </w:rPr>
              <w:t>”</w:t>
            </w:r>
          </w:p>
        </w:tc>
        <w:tc>
          <w:tcPr>
            <w:tcW w:w="1013"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2</w:t>
            </w:r>
          </w:p>
        </w:tc>
        <w:tc>
          <w:tcPr>
            <w:tcW w:w="1622" w:type="dxa"/>
            <w:shd w:val="clear" w:color="auto" w:fill="auto"/>
            <w:vAlign w:val="center"/>
          </w:tcPr>
          <w:p w:rsidR="00021DEF" w:rsidRPr="00021DEF" w:rsidRDefault="00021DEF" w:rsidP="00021DEF">
            <w:pPr>
              <w:jc w:val="center"/>
              <w:rPr>
                <w:rFonts w:ascii="Calibri" w:hAnsi="Calibri" w:cs="Calibri"/>
                <w:color w:val="000000"/>
                <w:sz w:val="20"/>
                <w:szCs w:val="22"/>
              </w:rPr>
            </w:pPr>
            <w:r w:rsidRPr="00021DEF">
              <w:rPr>
                <w:rFonts w:ascii="Calibri" w:hAnsi="Calibri" w:cs="Calibri"/>
                <w:color w:val="000000"/>
                <w:sz w:val="20"/>
                <w:szCs w:val="22"/>
              </w:rPr>
              <w:t>20.597,00</w:t>
            </w:r>
          </w:p>
        </w:tc>
        <w:tc>
          <w:tcPr>
            <w:tcW w:w="1588" w:type="dxa"/>
            <w:shd w:val="clear" w:color="auto" w:fill="auto"/>
            <w:vAlign w:val="center"/>
          </w:tcPr>
          <w:p w:rsidR="00021DEF" w:rsidRPr="003F1059" w:rsidRDefault="00021DEF" w:rsidP="005C0979">
            <w:pPr>
              <w:jc w:val="center"/>
              <w:rPr>
                <w:rFonts w:ascii="Calibri" w:hAnsi="Calibri" w:cs="Calibri"/>
                <w:color w:val="000000"/>
                <w:sz w:val="20"/>
                <w:szCs w:val="22"/>
              </w:rPr>
            </w:pPr>
            <w:r>
              <w:rPr>
                <w:rFonts w:ascii="Calibri" w:hAnsi="Calibri" w:cs="Calibri"/>
                <w:color w:val="000000"/>
                <w:sz w:val="20"/>
                <w:szCs w:val="22"/>
              </w:rPr>
              <w:t>41.194,00</w:t>
            </w:r>
          </w:p>
        </w:tc>
      </w:tr>
      <w:tr w:rsidR="00021DEF" w:rsidRPr="004E1308" w:rsidTr="00021DEF">
        <w:trPr>
          <w:trHeight w:val="284"/>
          <w:jc w:val="center"/>
        </w:trPr>
        <w:tc>
          <w:tcPr>
            <w:tcW w:w="476"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4</w:t>
            </w:r>
          </w:p>
        </w:tc>
        <w:tc>
          <w:tcPr>
            <w:tcW w:w="3674" w:type="dxa"/>
            <w:shd w:val="clear" w:color="auto" w:fill="auto"/>
            <w:vAlign w:val="center"/>
          </w:tcPr>
          <w:p w:rsidR="00021DEF" w:rsidRPr="00A44AD8" w:rsidRDefault="00021DEF" w:rsidP="005C0979">
            <w:pPr>
              <w:jc w:val="both"/>
              <w:rPr>
                <w:rFonts w:ascii="Calibri" w:hAnsi="Calibri" w:cs="Arial"/>
                <w:sz w:val="18"/>
                <w:szCs w:val="16"/>
              </w:rPr>
            </w:pPr>
            <w:r w:rsidRPr="00A44AD8">
              <w:rPr>
                <w:rFonts w:ascii="Calibri" w:hAnsi="Calibri" w:cs="Arial"/>
                <w:sz w:val="18"/>
                <w:szCs w:val="16"/>
              </w:rPr>
              <w:t>“</w:t>
            </w:r>
            <w:r>
              <w:rPr>
                <w:rFonts w:ascii="Calibri" w:eastAsia="Arial Unicode MS" w:hAnsi="Calibri" w:cs="Calibri"/>
                <w:sz w:val="18"/>
                <w:szCs w:val="18"/>
                <w:lang w:val="es-MX"/>
              </w:rPr>
              <w:t>DISPENSERS</w:t>
            </w:r>
            <w:r w:rsidRPr="00A44AD8">
              <w:rPr>
                <w:rFonts w:ascii="Calibri" w:eastAsia="Arial Unicode MS" w:hAnsi="Calibri" w:cs="Calibri"/>
                <w:sz w:val="18"/>
                <w:szCs w:val="18"/>
                <w:lang w:val="es-MX"/>
              </w:rPr>
              <w:t xml:space="preserve"> DE GNC PARA ESTACION DE SERVICIO ASENCION DE GUARAYOS</w:t>
            </w:r>
            <w:r w:rsidRPr="00A44AD8">
              <w:rPr>
                <w:rFonts w:ascii="Calibri" w:hAnsi="Calibri" w:cs="Arial"/>
                <w:sz w:val="18"/>
                <w:szCs w:val="16"/>
              </w:rPr>
              <w:t>”</w:t>
            </w:r>
          </w:p>
        </w:tc>
        <w:tc>
          <w:tcPr>
            <w:tcW w:w="1013" w:type="dxa"/>
            <w:shd w:val="clear" w:color="auto" w:fill="auto"/>
            <w:vAlign w:val="center"/>
          </w:tcPr>
          <w:p w:rsidR="00021DEF" w:rsidRPr="00A44AD8" w:rsidRDefault="00021DEF" w:rsidP="005C0979">
            <w:pPr>
              <w:jc w:val="center"/>
              <w:rPr>
                <w:rFonts w:ascii="Calibri" w:hAnsi="Calibri" w:cs="Arial"/>
                <w:sz w:val="18"/>
                <w:szCs w:val="16"/>
              </w:rPr>
            </w:pPr>
            <w:r>
              <w:rPr>
                <w:rFonts w:ascii="Calibri" w:hAnsi="Calibri" w:cs="Arial"/>
                <w:sz w:val="18"/>
                <w:szCs w:val="16"/>
              </w:rPr>
              <w:t>2</w:t>
            </w:r>
          </w:p>
        </w:tc>
        <w:tc>
          <w:tcPr>
            <w:tcW w:w="1622" w:type="dxa"/>
            <w:shd w:val="clear" w:color="auto" w:fill="auto"/>
            <w:vAlign w:val="center"/>
          </w:tcPr>
          <w:p w:rsidR="00021DEF" w:rsidRPr="00021DEF" w:rsidRDefault="00021DEF" w:rsidP="00021DEF">
            <w:pPr>
              <w:jc w:val="center"/>
              <w:rPr>
                <w:rFonts w:ascii="Calibri" w:hAnsi="Calibri" w:cs="Calibri"/>
                <w:color w:val="000000"/>
                <w:sz w:val="20"/>
                <w:szCs w:val="22"/>
              </w:rPr>
            </w:pPr>
            <w:r w:rsidRPr="00021DEF">
              <w:rPr>
                <w:rFonts w:ascii="Calibri" w:hAnsi="Calibri" w:cs="Calibri"/>
                <w:color w:val="000000"/>
                <w:sz w:val="20"/>
                <w:szCs w:val="22"/>
              </w:rPr>
              <w:t>20.597,00</w:t>
            </w:r>
          </w:p>
        </w:tc>
        <w:tc>
          <w:tcPr>
            <w:tcW w:w="1588" w:type="dxa"/>
            <w:shd w:val="clear" w:color="auto" w:fill="auto"/>
            <w:vAlign w:val="center"/>
          </w:tcPr>
          <w:p w:rsidR="00021DEF" w:rsidRPr="003F1059" w:rsidRDefault="00021DEF" w:rsidP="005C0979">
            <w:pPr>
              <w:jc w:val="center"/>
              <w:rPr>
                <w:rFonts w:ascii="Calibri" w:hAnsi="Calibri" w:cs="Calibri"/>
                <w:color w:val="000000"/>
                <w:sz w:val="20"/>
                <w:szCs w:val="22"/>
              </w:rPr>
            </w:pPr>
            <w:r>
              <w:rPr>
                <w:rFonts w:ascii="Calibri" w:hAnsi="Calibri" w:cs="Calibri"/>
                <w:color w:val="000000"/>
                <w:sz w:val="20"/>
                <w:szCs w:val="22"/>
              </w:rPr>
              <w:t>41.194,00</w:t>
            </w:r>
          </w:p>
        </w:tc>
      </w:tr>
      <w:tr w:rsidR="00A703EE" w:rsidRPr="004E1308" w:rsidTr="00021DEF">
        <w:trPr>
          <w:trHeight w:val="284"/>
          <w:jc w:val="center"/>
        </w:trPr>
        <w:tc>
          <w:tcPr>
            <w:tcW w:w="476" w:type="dxa"/>
            <w:shd w:val="clear" w:color="auto" w:fill="auto"/>
            <w:vAlign w:val="center"/>
          </w:tcPr>
          <w:p w:rsidR="00A703EE" w:rsidRPr="00A44AD8" w:rsidRDefault="00A703EE" w:rsidP="005C0979">
            <w:pPr>
              <w:jc w:val="center"/>
              <w:rPr>
                <w:rFonts w:ascii="Calibri" w:hAnsi="Calibri" w:cs="Arial"/>
                <w:sz w:val="18"/>
                <w:szCs w:val="16"/>
              </w:rPr>
            </w:pPr>
            <w:r>
              <w:rPr>
                <w:rFonts w:ascii="Calibri" w:hAnsi="Calibri" w:cs="Arial"/>
                <w:sz w:val="18"/>
                <w:szCs w:val="16"/>
              </w:rPr>
              <w:t>5</w:t>
            </w:r>
          </w:p>
        </w:tc>
        <w:tc>
          <w:tcPr>
            <w:tcW w:w="3674" w:type="dxa"/>
            <w:shd w:val="clear" w:color="auto" w:fill="auto"/>
            <w:vAlign w:val="center"/>
          </w:tcPr>
          <w:p w:rsidR="00A703EE" w:rsidRPr="00A44AD8" w:rsidRDefault="00A703EE" w:rsidP="005C0979">
            <w:pPr>
              <w:jc w:val="both"/>
              <w:rPr>
                <w:rFonts w:ascii="Calibri" w:hAnsi="Calibri" w:cs="Arial"/>
                <w:sz w:val="18"/>
                <w:szCs w:val="16"/>
              </w:rPr>
            </w:pPr>
            <w:r w:rsidRPr="00A44AD8">
              <w:rPr>
                <w:rFonts w:ascii="Calibri" w:hAnsi="Calibri" w:cs="Arial"/>
                <w:sz w:val="18"/>
                <w:szCs w:val="16"/>
              </w:rPr>
              <w:t>“</w:t>
            </w:r>
            <w:r>
              <w:rPr>
                <w:rFonts w:ascii="Calibri" w:eastAsia="Arial Unicode MS" w:hAnsi="Calibri" w:cs="Calibri"/>
                <w:sz w:val="18"/>
                <w:szCs w:val="18"/>
                <w:lang w:val="es-MX"/>
              </w:rPr>
              <w:t>DISPENSERS</w:t>
            </w:r>
            <w:r w:rsidRPr="00A44AD8">
              <w:rPr>
                <w:rFonts w:ascii="Calibri" w:eastAsia="Arial Unicode MS" w:hAnsi="Calibri" w:cs="Calibri"/>
                <w:sz w:val="18"/>
                <w:szCs w:val="18"/>
                <w:lang w:val="es-MX"/>
              </w:rPr>
              <w:t xml:space="preserve"> DE GNC PARA ESTACION DE SERVICIO HUANUNI ACHACACHI</w:t>
            </w:r>
            <w:r w:rsidRPr="00A44AD8">
              <w:rPr>
                <w:rFonts w:ascii="Calibri" w:hAnsi="Calibri" w:cs="Arial"/>
                <w:sz w:val="18"/>
                <w:szCs w:val="16"/>
              </w:rPr>
              <w:t>”</w:t>
            </w:r>
          </w:p>
        </w:tc>
        <w:tc>
          <w:tcPr>
            <w:tcW w:w="1013" w:type="dxa"/>
            <w:shd w:val="clear" w:color="auto" w:fill="auto"/>
            <w:vAlign w:val="center"/>
          </w:tcPr>
          <w:p w:rsidR="00A703EE" w:rsidRPr="00A44AD8" w:rsidRDefault="00A703EE" w:rsidP="005C0979">
            <w:pPr>
              <w:jc w:val="center"/>
              <w:rPr>
                <w:rFonts w:ascii="Calibri" w:hAnsi="Calibri" w:cs="Arial"/>
                <w:sz w:val="18"/>
                <w:szCs w:val="16"/>
              </w:rPr>
            </w:pPr>
            <w:r>
              <w:rPr>
                <w:rFonts w:ascii="Calibri" w:hAnsi="Calibri" w:cs="Arial"/>
                <w:sz w:val="18"/>
                <w:szCs w:val="16"/>
              </w:rPr>
              <w:t>2</w:t>
            </w:r>
          </w:p>
        </w:tc>
        <w:tc>
          <w:tcPr>
            <w:tcW w:w="1622" w:type="dxa"/>
            <w:shd w:val="clear" w:color="auto" w:fill="auto"/>
            <w:vAlign w:val="center"/>
          </w:tcPr>
          <w:p w:rsidR="00A703EE" w:rsidRPr="003F1059" w:rsidRDefault="00566B87" w:rsidP="00021DEF">
            <w:pPr>
              <w:jc w:val="center"/>
              <w:rPr>
                <w:rFonts w:ascii="Calibri" w:hAnsi="Calibri" w:cs="Calibri"/>
                <w:color w:val="000000"/>
                <w:sz w:val="20"/>
                <w:szCs w:val="22"/>
              </w:rPr>
            </w:pPr>
            <w:r>
              <w:rPr>
                <w:rFonts w:ascii="Calibri" w:hAnsi="Calibri" w:cs="Calibri"/>
                <w:color w:val="000000"/>
                <w:sz w:val="20"/>
                <w:szCs w:val="22"/>
              </w:rPr>
              <w:t>21.042</w:t>
            </w:r>
            <w:r w:rsidR="00021DEF">
              <w:rPr>
                <w:rFonts w:ascii="Calibri" w:hAnsi="Calibri" w:cs="Calibri"/>
                <w:color w:val="000000"/>
                <w:sz w:val="20"/>
                <w:szCs w:val="22"/>
              </w:rPr>
              <w:t>,00</w:t>
            </w:r>
          </w:p>
        </w:tc>
        <w:tc>
          <w:tcPr>
            <w:tcW w:w="1588" w:type="dxa"/>
            <w:shd w:val="clear" w:color="auto" w:fill="auto"/>
            <w:vAlign w:val="center"/>
          </w:tcPr>
          <w:p w:rsidR="00A703EE" w:rsidRPr="003F1059" w:rsidRDefault="00566B87" w:rsidP="005C0979">
            <w:pPr>
              <w:jc w:val="center"/>
              <w:rPr>
                <w:rFonts w:ascii="Calibri" w:hAnsi="Calibri" w:cs="Calibri"/>
                <w:color w:val="000000"/>
                <w:sz w:val="20"/>
                <w:szCs w:val="22"/>
              </w:rPr>
            </w:pPr>
            <w:r>
              <w:rPr>
                <w:rFonts w:ascii="Calibri" w:hAnsi="Calibri" w:cs="Calibri"/>
                <w:color w:val="000000"/>
                <w:sz w:val="20"/>
                <w:szCs w:val="22"/>
              </w:rPr>
              <w:t>42.084</w:t>
            </w:r>
            <w:r w:rsidR="00021DEF">
              <w:rPr>
                <w:rFonts w:ascii="Calibri" w:hAnsi="Calibri" w:cs="Calibri"/>
                <w:color w:val="000000"/>
                <w:sz w:val="20"/>
                <w:szCs w:val="22"/>
              </w:rPr>
              <w:t>,00</w:t>
            </w:r>
          </w:p>
        </w:tc>
      </w:tr>
      <w:tr w:rsidR="00A703EE" w:rsidRPr="004E1308" w:rsidTr="005C0979">
        <w:trPr>
          <w:trHeight w:val="273"/>
          <w:jc w:val="center"/>
        </w:trPr>
        <w:tc>
          <w:tcPr>
            <w:tcW w:w="6785" w:type="dxa"/>
            <w:gridSpan w:val="4"/>
            <w:tcBorders>
              <w:left w:val="single" w:sz="4" w:space="0" w:color="auto"/>
            </w:tcBorders>
            <w:shd w:val="clear" w:color="auto" w:fill="auto"/>
            <w:vAlign w:val="center"/>
          </w:tcPr>
          <w:p w:rsidR="00A703EE" w:rsidRPr="00A44AD8" w:rsidRDefault="00A703EE" w:rsidP="005C0979">
            <w:pPr>
              <w:jc w:val="right"/>
              <w:rPr>
                <w:rFonts w:ascii="Calibri" w:hAnsi="Calibri" w:cs="Arial"/>
                <w:b/>
                <w:sz w:val="18"/>
                <w:szCs w:val="16"/>
              </w:rPr>
            </w:pPr>
            <w:r w:rsidRPr="00A44AD8">
              <w:rPr>
                <w:rFonts w:ascii="Calibri" w:hAnsi="Calibri" w:cs="Arial"/>
                <w:b/>
                <w:sz w:val="18"/>
                <w:szCs w:val="16"/>
              </w:rPr>
              <w:t>TOTAL $</w:t>
            </w:r>
            <w:proofErr w:type="spellStart"/>
            <w:r w:rsidRPr="00A44AD8">
              <w:rPr>
                <w:rFonts w:ascii="Calibri" w:hAnsi="Calibri" w:cs="Arial"/>
                <w:b/>
                <w:sz w:val="18"/>
                <w:szCs w:val="16"/>
              </w:rPr>
              <w:t>us</w:t>
            </w:r>
            <w:proofErr w:type="spellEnd"/>
            <w:r w:rsidRPr="00A44AD8">
              <w:rPr>
                <w:rFonts w:ascii="Calibri" w:hAnsi="Calibri" w:cs="Arial"/>
                <w:b/>
                <w:sz w:val="18"/>
                <w:szCs w:val="16"/>
              </w:rPr>
              <w:t>.</w:t>
            </w:r>
          </w:p>
        </w:tc>
        <w:tc>
          <w:tcPr>
            <w:tcW w:w="1588" w:type="dxa"/>
            <w:shd w:val="clear" w:color="auto" w:fill="auto"/>
            <w:vAlign w:val="center"/>
          </w:tcPr>
          <w:p w:rsidR="00A703EE" w:rsidRPr="00041B88" w:rsidRDefault="00566B87" w:rsidP="00566B87">
            <w:pPr>
              <w:jc w:val="center"/>
              <w:rPr>
                <w:rFonts w:ascii="Calibri" w:hAnsi="Calibri" w:cs="Calibri"/>
                <w:b/>
                <w:color w:val="000000"/>
                <w:sz w:val="22"/>
                <w:szCs w:val="22"/>
              </w:rPr>
            </w:pPr>
            <w:r w:rsidRPr="00566B87">
              <w:rPr>
                <w:rFonts w:ascii="Calibri" w:hAnsi="Calibri" w:cs="Calibri"/>
                <w:b/>
                <w:color w:val="000000"/>
                <w:sz w:val="20"/>
                <w:szCs w:val="22"/>
              </w:rPr>
              <w:t>206.860,00</w:t>
            </w:r>
          </w:p>
        </w:tc>
      </w:tr>
      <w:tr w:rsidR="00A703EE" w:rsidRPr="004E1308" w:rsidTr="005C0979">
        <w:trPr>
          <w:trHeight w:val="265"/>
          <w:jc w:val="center"/>
        </w:trPr>
        <w:tc>
          <w:tcPr>
            <w:tcW w:w="6785" w:type="dxa"/>
            <w:gridSpan w:val="4"/>
            <w:tcBorders>
              <w:left w:val="single" w:sz="4" w:space="0" w:color="auto"/>
              <w:bottom w:val="single" w:sz="4" w:space="0" w:color="auto"/>
            </w:tcBorders>
            <w:shd w:val="clear" w:color="auto" w:fill="auto"/>
            <w:vAlign w:val="center"/>
          </w:tcPr>
          <w:p w:rsidR="00A703EE" w:rsidRPr="00A44AD8" w:rsidRDefault="00A703EE" w:rsidP="005C0979">
            <w:pPr>
              <w:jc w:val="right"/>
              <w:rPr>
                <w:rFonts w:ascii="Calibri" w:hAnsi="Calibri" w:cs="Arial"/>
                <w:b/>
                <w:sz w:val="18"/>
                <w:szCs w:val="16"/>
              </w:rPr>
            </w:pPr>
            <w:r w:rsidRPr="00A44AD8">
              <w:rPr>
                <w:rFonts w:ascii="Calibri" w:hAnsi="Calibri" w:cs="Arial"/>
                <w:b/>
                <w:sz w:val="18"/>
                <w:szCs w:val="16"/>
              </w:rPr>
              <w:t>TIPO DE CAMBIO</w:t>
            </w:r>
          </w:p>
        </w:tc>
        <w:tc>
          <w:tcPr>
            <w:tcW w:w="1588" w:type="dxa"/>
            <w:tcBorders>
              <w:bottom w:val="single" w:sz="4" w:space="0" w:color="auto"/>
            </w:tcBorders>
            <w:shd w:val="clear" w:color="auto" w:fill="auto"/>
            <w:vAlign w:val="center"/>
          </w:tcPr>
          <w:p w:rsidR="00A703EE" w:rsidRPr="00A44AD8" w:rsidRDefault="00A703EE" w:rsidP="005C0979">
            <w:pPr>
              <w:jc w:val="center"/>
              <w:rPr>
                <w:rFonts w:ascii="Calibri" w:hAnsi="Calibri" w:cs="Arial"/>
                <w:b/>
                <w:sz w:val="18"/>
                <w:szCs w:val="16"/>
              </w:rPr>
            </w:pPr>
            <w:r w:rsidRPr="00A44AD8">
              <w:rPr>
                <w:rFonts w:ascii="Calibri" w:hAnsi="Calibri" w:cs="Arial"/>
                <w:b/>
                <w:sz w:val="18"/>
                <w:szCs w:val="16"/>
              </w:rPr>
              <w:t>6,96</w:t>
            </w:r>
          </w:p>
        </w:tc>
      </w:tr>
      <w:tr w:rsidR="00A703EE" w:rsidRPr="004E1308" w:rsidTr="005C0979">
        <w:trPr>
          <w:trHeight w:val="265"/>
          <w:jc w:val="center"/>
        </w:trPr>
        <w:tc>
          <w:tcPr>
            <w:tcW w:w="6785" w:type="dxa"/>
            <w:gridSpan w:val="4"/>
            <w:tcBorders>
              <w:left w:val="single" w:sz="4" w:space="0" w:color="auto"/>
              <w:bottom w:val="single" w:sz="4" w:space="0" w:color="auto"/>
            </w:tcBorders>
            <w:shd w:val="clear" w:color="auto" w:fill="auto"/>
            <w:vAlign w:val="center"/>
          </w:tcPr>
          <w:p w:rsidR="00A703EE" w:rsidRPr="00A44AD8" w:rsidRDefault="00A703EE" w:rsidP="005C0979">
            <w:pPr>
              <w:jc w:val="right"/>
              <w:rPr>
                <w:rFonts w:ascii="Calibri" w:hAnsi="Calibri" w:cs="Arial"/>
                <w:b/>
                <w:sz w:val="18"/>
                <w:szCs w:val="16"/>
              </w:rPr>
            </w:pPr>
            <w:r w:rsidRPr="00A44AD8">
              <w:rPr>
                <w:rFonts w:ascii="Calibri" w:hAnsi="Calibri" w:cs="Arial"/>
                <w:b/>
                <w:sz w:val="18"/>
                <w:szCs w:val="16"/>
              </w:rPr>
              <w:t xml:space="preserve">TOTAL Bs. </w:t>
            </w:r>
          </w:p>
        </w:tc>
        <w:tc>
          <w:tcPr>
            <w:tcW w:w="1588" w:type="dxa"/>
            <w:tcBorders>
              <w:bottom w:val="single" w:sz="4" w:space="0" w:color="auto"/>
            </w:tcBorders>
            <w:shd w:val="clear" w:color="auto" w:fill="auto"/>
            <w:vAlign w:val="center"/>
          </w:tcPr>
          <w:p w:rsidR="00A703EE" w:rsidRPr="00041B88" w:rsidRDefault="00566B87" w:rsidP="005C0979">
            <w:pPr>
              <w:jc w:val="center"/>
              <w:rPr>
                <w:rFonts w:ascii="Calibri" w:hAnsi="Calibri" w:cs="Calibri"/>
                <w:b/>
                <w:color w:val="000000"/>
                <w:sz w:val="22"/>
                <w:szCs w:val="22"/>
              </w:rPr>
            </w:pPr>
            <w:r w:rsidRPr="00566B87">
              <w:rPr>
                <w:rFonts w:ascii="Calibri" w:hAnsi="Calibri" w:cs="Calibri"/>
                <w:b/>
                <w:color w:val="000000"/>
                <w:sz w:val="20"/>
                <w:szCs w:val="22"/>
              </w:rPr>
              <w:t>1.439.745,60</w:t>
            </w:r>
          </w:p>
        </w:tc>
      </w:tr>
    </w:tbl>
    <w:p w:rsidR="001D268D" w:rsidRPr="00D64E2F" w:rsidRDefault="001D268D" w:rsidP="00847DC9">
      <w:pPr>
        <w:jc w:val="both"/>
        <w:rPr>
          <w:rFonts w:asciiTheme="minorHAnsi" w:hAnsiTheme="minorHAnsi" w:cstheme="minorHAnsi"/>
          <w:b/>
          <w:bCs/>
          <w:sz w:val="20"/>
          <w:szCs w:val="22"/>
          <w:lang w:eastAsia="en-US"/>
        </w:rPr>
      </w:pPr>
    </w:p>
    <w:p w:rsidR="001D268D" w:rsidRDefault="00C8730A" w:rsidP="00847DC9">
      <w:pPr>
        <w:jc w:val="both"/>
        <w:rPr>
          <w:rFonts w:asciiTheme="minorHAnsi" w:hAnsiTheme="minorHAnsi" w:cstheme="minorHAnsi"/>
          <w:b/>
          <w:bCs/>
          <w:sz w:val="22"/>
          <w:szCs w:val="22"/>
          <w:lang w:eastAsia="en-US"/>
        </w:rPr>
      </w:pPr>
      <w:r>
        <w:rPr>
          <w:rFonts w:asciiTheme="minorHAnsi" w:eastAsia="Calibri" w:hAnsiTheme="minorHAnsi" w:cs="Arial"/>
          <w:bCs/>
          <w:sz w:val="22"/>
          <w:szCs w:val="22"/>
        </w:rPr>
        <w:t xml:space="preserve">El precio referencial </w:t>
      </w:r>
      <w:r w:rsidR="0001519D">
        <w:rPr>
          <w:rFonts w:asciiTheme="minorHAnsi" w:eastAsia="Calibri" w:hAnsiTheme="minorHAnsi" w:cs="Arial"/>
          <w:bCs/>
          <w:sz w:val="22"/>
          <w:szCs w:val="22"/>
        </w:rPr>
        <w:t xml:space="preserve">para </w:t>
      </w:r>
      <w:r w:rsidR="00436511">
        <w:rPr>
          <w:rFonts w:asciiTheme="minorHAnsi" w:eastAsia="Calibri" w:hAnsiTheme="minorHAnsi" w:cs="Arial"/>
          <w:bCs/>
          <w:sz w:val="22"/>
          <w:szCs w:val="22"/>
        </w:rPr>
        <w:t>el lote</w:t>
      </w:r>
      <w:r>
        <w:rPr>
          <w:rFonts w:asciiTheme="minorHAnsi" w:eastAsia="Calibri" w:hAnsiTheme="minorHAnsi" w:cs="Arial"/>
          <w:bCs/>
          <w:sz w:val="22"/>
          <w:szCs w:val="22"/>
        </w:rPr>
        <w:t xml:space="preserve"> 2</w:t>
      </w:r>
      <w:r w:rsidR="0001519D">
        <w:rPr>
          <w:rFonts w:asciiTheme="minorHAnsi" w:eastAsia="Calibri" w:hAnsiTheme="minorHAnsi" w:cs="Arial"/>
          <w:bCs/>
          <w:sz w:val="22"/>
          <w:szCs w:val="22"/>
        </w:rPr>
        <w:t xml:space="preserve"> es de $</w:t>
      </w:r>
      <w:proofErr w:type="spellStart"/>
      <w:r w:rsidR="0001519D">
        <w:rPr>
          <w:rFonts w:asciiTheme="minorHAnsi" w:eastAsia="Calibri" w:hAnsiTheme="minorHAnsi" w:cs="Arial"/>
          <w:bCs/>
          <w:sz w:val="22"/>
          <w:szCs w:val="22"/>
        </w:rPr>
        <w:t>us</w:t>
      </w:r>
      <w:proofErr w:type="spellEnd"/>
      <w:r w:rsidR="0001519D">
        <w:rPr>
          <w:rFonts w:asciiTheme="minorHAnsi" w:eastAsia="Calibri" w:hAnsiTheme="minorHAnsi" w:cs="Arial"/>
          <w:bCs/>
          <w:sz w:val="22"/>
          <w:szCs w:val="22"/>
        </w:rPr>
        <w:t xml:space="preserve">.- </w:t>
      </w:r>
      <w:r>
        <w:rPr>
          <w:rFonts w:asciiTheme="minorHAnsi" w:eastAsia="Calibri" w:hAnsiTheme="minorHAnsi" w:cs="Arial"/>
          <w:bCs/>
          <w:sz w:val="22"/>
          <w:szCs w:val="22"/>
        </w:rPr>
        <w:t>206.860</w:t>
      </w:r>
      <w:r w:rsidR="0001519D">
        <w:rPr>
          <w:rFonts w:asciiTheme="minorHAnsi" w:eastAsia="Calibri" w:hAnsiTheme="minorHAnsi" w:cs="Arial"/>
          <w:bCs/>
          <w:sz w:val="22"/>
          <w:szCs w:val="22"/>
        </w:rPr>
        <w:t>,00</w:t>
      </w:r>
      <w:r w:rsidR="0001519D" w:rsidRPr="005F29B8">
        <w:rPr>
          <w:rFonts w:asciiTheme="minorHAnsi" w:eastAsia="Calibri" w:hAnsiTheme="minorHAnsi" w:cs="Arial"/>
          <w:bCs/>
          <w:sz w:val="22"/>
          <w:szCs w:val="22"/>
        </w:rPr>
        <w:t xml:space="preserve"> (</w:t>
      </w:r>
      <w:r>
        <w:rPr>
          <w:rFonts w:asciiTheme="minorHAnsi" w:eastAsia="Calibri" w:hAnsiTheme="minorHAnsi" w:cs="Arial"/>
          <w:bCs/>
          <w:sz w:val="22"/>
          <w:szCs w:val="22"/>
        </w:rPr>
        <w:t>Doscientos Seis Mil Ochocientos Sesenta</w:t>
      </w:r>
      <w:r w:rsidR="0001519D" w:rsidRPr="005F29B8">
        <w:rPr>
          <w:rFonts w:asciiTheme="minorHAnsi" w:eastAsia="Calibri" w:hAnsiTheme="minorHAnsi" w:cs="Arial"/>
          <w:bCs/>
          <w:sz w:val="22"/>
          <w:szCs w:val="22"/>
        </w:rPr>
        <w:t xml:space="preserve"> 00/100 </w:t>
      </w:r>
      <w:r w:rsidR="0001519D">
        <w:rPr>
          <w:rFonts w:asciiTheme="minorHAnsi" w:eastAsia="Calibri" w:hAnsiTheme="minorHAnsi" w:cs="Arial"/>
          <w:bCs/>
          <w:sz w:val="22"/>
          <w:szCs w:val="22"/>
        </w:rPr>
        <w:t>Dólares Estadounidenses</w:t>
      </w:r>
      <w:r w:rsidR="0001519D" w:rsidRPr="005F29B8">
        <w:rPr>
          <w:rFonts w:asciiTheme="minorHAnsi" w:eastAsia="Calibri" w:hAnsiTheme="minorHAnsi" w:cs="Arial"/>
          <w:bCs/>
          <w:sz w:val="22"/>
          <w:szCs w:val="22"/>
        </w:rPr>
        <w:t>).</w:t>
      </w:r>
    </w:p>
    <w:p w:rsidR="001D268D" w:rsidRPr="00D64E2F" w:rsidRDefault="001D268D" w:rsidP="00847DC9">
      <w:pPr>
        <w:jc w:val="both"/>
        <w:rPr>
          <w:rFonts w:asciiTheme="minorHAnsi" w:hAnsiTheme="minorHAnsi" w:cstheme="minorHAnsi"/>
          <w:b/>
          <w:bCs/>
          <w:sz w:val="20"/>
          <w:szCs w:val="22"/>
          <w:lang w:eastAsia="en-US"/>
        </w:rPr>
      </w:pPr>
    </w:p>
    <w:p w:rsidR="00847DC9" w:rsidRDefault="001D268D" w:rsidP="00847DC9">
      <w:pPr>
        <w:jc w:val="both"/>
        <w:rPr>
          <w:rFonts w:asciiTheme="minorHAnsi" w:eastAsia="Calibri" w:hAnsiTheme="minorHAnsi" w:cs="Arial"/>
          <w:bCs/>
          <w:sz w:val="22"/>
          <w:szCs w:val="22"/>
        </w:rPr>
      </w:pPr>
      <w:r>
        <w:rPr>
          <w:rFonts w:asciiTheme="minorHAnsi" w:eastAsia="Calibri" w:hAnsiTheme="minorHAnsi" w:cs="Arial"/>
          <w:bCs/>
          <w:sz w:val="22"/>
          <w:szCs w:val="22"/>
        </w:rPr>
        <w:t>El precio re</w:t>
      </w:r>
      <w:r w:rsidR="00436511">
        <w:rPr>
          <w:rFonts w:asciiTheme="minorHAnsi" w:eastAsia="Calibri" w:hAnsiTheme="minorHAnsi" w:cs="Arial"/>
          <w:bCs/>
          <w:sz w:val="22"/>
          <w:szCs w:val="22"/>
        </w:rPr>
        <w:t>ferencial total para ambos lotes</w:t>
      </w:r>
      <w:r>
        <w:rPr>
          <w:rFonts w:asciiTheme="minorHAnsi" w:eastAsia="Calibri" w:hAnsiTheme="minorHAnsi" w:cs="Arial"/>
          <w:bCs/>
          <w:sz w:val="22"/>
          <w:szCs w:val="22"/>
        </w:rPr>
        <w:t xml:space="preserve"> es de $</w:t>
      </w:r>
      <w:proofErr w:type="spellStart"/>
      <w:r>
        <w:rPr>
          <w:rFonts w:asciiTheme="minorHAnsi" w:eastAsia="Calibri" w:hAnsiTheme="minorHAnsi" w:cs="Arial"/>
          <w:bCs/>
          <w:sz w:val="22"/>
          <w:szCs w:val="22"/>
        </w:rPr>
        <w:t>us</w:t>
      </w:r>
      <w:proofErr w:type="spellEnd"/>
      <w:r>
        <w:rPr>
          <w:rFonts w:asciiTheme="minorHAnsi" w:eastAsia="Calibri" w:hAnsiTheme="minorHAnsi" w:cs="Arial"/>
          <w:bCs/>
          <w:sz w:val="22"/>
          <w:szCs w:val="22"/>
        </w:rPr>
        <w:t>.- 318.554,00</w:t>
      </w:r>
      <w:r w:rsidR="00847DC9" w:rsidRPr="005F29B8">
        <w:rPr>
          <w:rFonts w:asciiTheme="minorHAnsi" w:eastAsia="Calibri" w:hAnsiTheme="minorHAnsi" w:cs="Arial"/>
          <w:bCs/>
          <w:sz w:val="22"/>
          <w:szCs w:val="22"/>
        </w:rPr>
        <w:t xml:space="preserve"> (</w:t>
      </w:r>
      <w:r>
        <w:rPr>
          <w:rFonts w:asciiTheme="minorHAnsi" w:eastAsia="Calibri" w:hAnsiTheme="minorHAnsi" w:cs="Arial"/>
          <w:bCs/>
          <w:sz w:val="22"/>
          <w:szCs w:val="22"/>
        </w:rPr>
        <w:t>Trecientos Dieciocho Mil Quinientos Cincuenta y Cuatro</w:t>
      </w:r>
      <w:r w:rsidR="00847DC9" w:rsidRPr="005F29B8">
        <w:rPr>
          <w:rFonts w:asciiTheme="minorHAnsi" w:eastAsia="Calibri" w:hAnsiTheme="minorHAnsi" w:cs="Arial"/>
          <w:bCs/>
          <w:sz w:val="22"/>
          <w:szCs w:val="22"/>
        </w:rPr>
        <w:t xml:space="preserve"> 00/100 </w:t>
      </w:r>
      <w:r>
        <w:rPr>
          <w:rFonts w:asciiTheme="minorHAnsi" w:eastAsia="Calibri" w:hAnsiTheme="minorHAnsi" w:cs="Arial"/>
          <w:bCs/>
          <w:sz w:val="22"/>
          <w:szCs w:val="22"/>
        </w:rPr>
        <w:t>Dólares Estadounidenses</w:t>
      </w:r>
      <w:r w:rsidR="00847DC9" w:rsidRPr="005F29B8">
        <w:rPr>
          <w:rFonts w:asciiTheme="minorHAnsi" w:eastAsia="Calibri" w:hAnsiTheme="minorHAnsi" w:cs="Arial"/>
          <w:bCs/>
          <w:sz w:val="22"/>
          <w:szCs w:val="22"/>
        </w:rPr>
        <w:t xml:space="preserve">). </w:t>
      </w:r>
    </w:p>
    <w:p w:rsidR="00847DC9" w:rsidRPr="00D64E2F" w:rsidRDefault="00847DC9" w:rsidP="00847DC9">
      <w:pPr>
        <w:jc w:val="both"/>
        <w:rPr>
          <w:rFonts w:asciiTheme="minorHAnsi" w:eastAsia="Calibri" w:hAnsiTheme="minorHAnsi" w:cstheme="minorHAnsi"/>
          <w:b/>
          <w:bCs/>
          <w:sz w:val="20"/>
          <w:szCs w:val="22"/>
          <w:lang w:eastAsia="en-US"/>
        </w:rPr>
      </w:pPr>
    </w:p>
    <w:p w:rsidR="00847DC9"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A74FA7">
        <w:rPr>
          <w:rFonts w:asciiTheme="minorHAnsi" w:eastAsia="Calibri" w:hAnsiTheme="minorHAnsi" w:cstheme="minorHAnsi"/>
          <w:b/>
          <w:bCs/>
          <w:sz w:val="22"/>
          <w:szCs w:val="22"/>
          <w:lang w:eastAsia="en-US"/>
        </w:rPr>
        <w:t>CANTIDADES</w:t>
      </w:r>
      <w:r w:rsidRPr="00375384">
        <w:rPr>
          <w:rFonts w:asciiTheme="minorHAnsi" w:eastAsia="Calibri" w:hAnsiTheme="minorHAnsi" w:cstheme="minorHAnsi"/>
          <w:b/>
          <w:bCs/>
          <w:sz w:val="22"/>
          <w:szCs w:val="22"/>
          <w:lang w:eastAsia="en-US"/>
        </w:rPr>
        <w:t xml:space="preserve"> Y LUGAR DE ENTREGA </w:t>
      </w:r>
    </w:p>
    <w:p w:rsidR="00847DC9" w:rsidRPr="00D64E2F" w:rsidRDefault="00847DC9" w:rsidP="00847DC9">
      <w:pPr>
        <w:jc w:val="both"/>
        <w:rPr>
          <w:rFonts w:asciiTheme="minorHAnsi" w:eastAsia="Calibri" w:hAnsiTheme="minorHAnsi" w:cstheme="minorHAnsi"/>
          <w:b/>
          <w:bCs/>
          <w:sz w:val="20"/>
          <w:szCs w:val="22"/>
          <w:lang w:eastAsia="en-US"/>
        </w:rPr>
      </w:pPr>
    </w:p>
    <w:p w:rsidR="00847DC9" w:rsidRDefault="00847DC9" w:rsidP="00847DC9">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 xml:space="preserve">A continuación se detallan los lugares donde deberán ser transportados </w:t>
      </w:r>
      <w:r>
        <w:rPr>
          <w:rFonts w:asciiTheme="minorHAnsi" w:eastAsia="Calibri" w:hAnsiTheme="minorHAnsi" w:cstheme="minorHAnsi"/>
          <w:bCs/>
          <w:sz w:val="22"/>
          <w:szCs w:val="22"/>
          <w:lang w:eastAsia="en-US"/>
        </w:rPr>
        <w:t>y entregados</w:t>
      </w:r>
      <w:r w:rsidRPr="00375384">
        <w:rPr>
          <w:rFonts w:asciiTheme="minorHAnsi" w:eastAsia="Calibri" w:hAnsiTheme="minorHAnsi" w:cstheme="minorHAnsi"/>
          <w:bCs/>
          <w:sz w:val="22"/>
          <w:szCs w:val="22"/>
          <w:lang w:eastAsia="en-US"/>
        </w:rPr>
        <w:t xml:space="preserve"> los equipos:</w:t>
      </w:r>
    </w:p>
    <w:p w:rsidR="00847DC9" w:rsidRPr="00D64E2F" w:rsidRDefault="00847DC9" w:rsidP="00847DC9">
      <w:pPr>
        <w:jc w:val="both"/>
        <w:rPr>
          <w:rFonts w:asciiTheme="minorHAnsi" w:eastAsia="Calibri" w:hAnsiTheme="minorHAnsi" w:cstheme="minorHAnsi"/>
          <w:bCs/>
          <w:sz w:val="20"/>
          <w:szCs w:val="22"/>
          <w:lang w:eastAsia="en-US"/>
        </w:rPr>
      </w:pPr>
    </w:p>
    <w:p w:rsidR="00847DC9" w:rsidRDefault="001B7A0D" w:rsidP="00847DC9">
      <w:pPr>
        <w:widowControl w:val="0"/>
        <w:autoSpaceDE w:val="0"/>
        <w:autoSpaceDN w:val="0"/>
        <w:adjustRightInd w:val="0"/>
        <w:jc w:val="center"/>
        <w:rPr>
          <w:rFonts w:asciiTheme="minorHAnsi" w:hAnsiTheme="minorHAnsi" w:cstheme="minorHAnsi"/>
          <w:b/>
          <w:color w:val="000000"/>
          <w:sz w:val="22"/>
          <w:szCs w:val="22"/>
          <w:u w:val="single"/>
          <w:lang w:eastAsia="en-US"/>
        </w:rPr>
      </w:pPr>
      <w:r>
        <w:rPr>
          <w:rFonts w:asciiTheme="minorHAnsi" w:hAnsiTheme="minorHAnsi" w:cstheme="minorHAnsi"/>
          <w:b/>
          <w:color w:val="000000"/>
          <w:sz w:val="22"/>
          <w:szCs w:val="22"/>
          <w:u w:val="single"/>
          <w:lang w:eastAsia="en-US"/>
        </w:rPr>
        <w:t>CUADRO N°</w:t>
      </w:r>
      <w:r w:rsidR="00847DC9" w:rsidRPr="00873076">
        <w:rPr>
          <w:rFonts w:asciiTheme="minorHAnsi" w:hAnsiTheme="minorHAnsi" w:cstheme="minorHAnsi"/>
          <w:b/>
          <w:color w:val="000000"/>
          <w:sz w:val="22"/>
          <w:szCs w:val="22"/>
          <w:u w:val="single"/>
          <w:lang w:eastAsia="en-US"/>
        </w:rPr>
        <w:t xml:space="preserve"> 1</w:t>
      </w:r>
    </w:p>
    <w:p w:rsidR="00847DC9" w:rsidRPr="00D64E2F" w:rsidRDefault="00847DC9" w:rsidP="00847DC9">
      <w:pPr>
        <w:widowControl w:val="0"/>
        <w:autoSpaceDE w:val="0"/>
        <w:autoSpaceDN w:val="0"/>
        <w:adjustRightInd w:val="0"/>
        <w:jc w:val="center"/>
        <w:rPr>
          <w:rFonts w:asciiTheme="minorHAnsi" w:hAnsiTheme="minorHAnsi" w:cstheme="minorHAnsi"/>
          <w:b/>
          <w:color w:val="000000"/>
          <w:sz w:val="20"/>
          <w:szCs w:val="22"/>
          <w:u w:val="single"/>
          <w:lang w:eastAsia="en-US"/>
        </w:rPr>
      </w:pPr>
    </w:p>
    <w:tbl>
      <w:tblPr>
        <w:tblW w:w="9740" w:type="dxa"/>
        <w:jc w:val="center"/>
        <w:tblLayout w:type="fixed"/>
        <w:tblCellMar>
          <w:left w:w="70" w:type="dxa"/>
          <w:right w:w="70" w:type="dxa"/>
        </w:tblCellMar>
        <w:tblLook w:val="04A0" w:firstRow="1" w:lastRow="0" w:firstColumn="1" w:lastColumn="0" w:noHBand="0" w:noVBand="1"/>
      </w:tblPr>
      <w:tblGrid>
        <w:gridCol w:w="451"/>
        <w:gridCol w:w="1701"/>
        <w:gridCol w:w="1418"/>
        <w:gridCol w:w="1275"/>
        <w:gridCol w:w="1701"/>
        <w:gridCol w:w="3194"/>
      </w:tblGrid>
      <w:tr w:rsidR="00847DC9" w:rsidRPr="00D64E2F" w:rsidTr="00700A3E">
        <w:trPr>
          <w:trHeight w:val="361"/>
          <w:jc w:val="center"/>
        </w:trPr>
        <w:tc>
          <w:tcPr>
            <w:tcW w:w="4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47DC9" w:rsidRPr="00D64E2F" w:rsidRDefault="00847DC9"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N°</w:t>
            </w:r>
          </w:p>
        </w:tc>
        <w:tc>
          <w:tcPr>
            <w:tcW w:w="1701" w:type="dxa"/>
            <w:tcBorders>
              <w:top w:val="single" w:sz="4" w:space="0" w:color="auto"/>
              <w:left w:val="nil"/>
              <w:bottom w:val="single" w:sz="4" w:space="0" w:color="auto"/>
              <w:right w:val="single" w:sz="4" w:space="0" w:color="auto"/>
            </w:tcBorders>
            <w:shd w:val="clear" w:color="auto" w:fill="D9D9D9"/>
            <w:vAlign w:val="center"/>
            <w:hideMark/>
          </w:tcPr>
          <w:p w:rsidR="00847DC9" w:rsidRPr="00D64E2F" w:rsidRDefault="00847DC9"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ESTACIONES DE SERVICIO</w:t>
            </w:r>
          </w:p>
        </w:tc>
        <w:tc>
          <w:tcPr>
            <w:tcW w:w="1418" w:type="dxa"/>
            <w:tcBorders>
              <w:top w:val="single" w:sz="4" w:space="0" w:color="auto"/>
              <w:left w:val="nil"/>
              <w:bottom w:val="single" w:sz="4" w:space="0" w:color="auto"/>
              <w:right w:val="single" w:sz="4" w:space="0" w:color="auto"/>
            </w:tcBorders>
            <w:shd w:val="clear" w:color="auto" w:fill="D9D9D9"/>
            <w:vAlign w:val="center"/>
            <w:hideMark/>
          </w:tcPr>
          <w:p w:rsidR="00700A3E" w:rsidRPr="00D64E2F" w:rsidRDefault="00436511" w:rsidP="005C0979">
            <w:pPr>
              <w:jc w:val="center"/>
              <w:rPr>
                <w:rFonts w:asciiTheme="minorHAnsi" w:hAnsiTheme="minorHAnsi" w:cstheme="minorHAnsi"/>
                <w:b/>
                <w:sz w:val="20"/>
                <w:szCs w:val="22"/>
                <w:lang w:eastAsia="en-US"/>
              </w:rPr>
            </w:pPr>
            <w:r>
              <w:rPr>
                <w:rFonts w:asciiTheme="minorHAnsi" w:hAnsiTheme="minorHAnsi" w:cstheme="minorHAnsi"/>
                <w:b/>
                <w:sz w:val="20"/>
                <w:szCs w:val="22"/>
                <w:lang w:eastAsia="en-US"/>
              </w:rPr>
              <w:t>LOTE</w:t>
            </w:r>
            <w:r w:rsidR="00700A3E" w:rsidRPr="00D64E2F">
              <w:rPr>
                <w:rFonts w:asciiTheme="minorHAnsi" w:hAnsiTheme="minorHAnsi" w:cstheme="minorHAnsi"/>
                <w:b/>
                <w:sz w:val="20"/>
                <w:szCs w:val="22"/>
                <w:lang w:eastAsia="en-US"/>
              </w:rPr>
              <w:t xml:space="preserve"> 1</w:t>
            </w:r>
          </w:p>
          <w:p w:rsidR="00847DC9" w:rsidRPr="00D64E2F" w:rsidRDefault="00EA7A7E"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ALMACENAJE</w:t>
            </w:r>
          </w:p>
        </w:tc>
        <w:tc>
          <w:tcPr>
            <w:tcW w:w="1275" w:type="dxa"/>
            <w:tcBorders>
              <w:top w:val="single" w:sz="4" w:space="0" w:color="auto"/>
              <w:left w:val="nil"/>
              <w:bottom w:val="single" w:sz="4" w:space="0" w:color="auto"/>
              <w:right w:val="single" w:sz="4" w:space="0" w:color="auto"/>
            </w:tcBorders>
            <w:shd w:val="clear" w:color="auto" w:fill="D9D9D9"/>
            <w:vAlign w:val="center"/>
            <w:hideMark/>
          </w:tcPr>
          <w:p w:rsidR="00700A3E" w:rsidRPr="00D64E2F" w:rsidRDefault="00436511" w:rsidP="005C0979">
            <w:pPr>
              <w:jc w:val="center"/>
              <w:rPr>
                <w:rFonts w:asciiTheme="minorHAnsi" w:hAnsiTheme="minorHAnsi" w:cstheme="minorHAnsi"/>
                <w:b/>
                <w:sz w:val="20"/>
                <w:szCs w:val="22"/>
                <w:lang w:eastAsia="en-US"/>
              </w:rPr>
            </w:pPr>
            <w:r>
              <w:rPr>
                <w:rFonts w:asciiTheme="minorHAnsi" w:hAnsiTheme="minorHAnsi" w:cstheme="minorHAnsi"/>
                <w:b/>
                <w:sz w:val="20"/>
                <w:szCs w:val="22"/>
                <w:lang w:eastAsia="en-US"/>
              </w:rPr>
              <w:t>LOTE</w:t>
            </w:r>
            <w:r w:rsidR="00700A3E" w:rsidRPr="00D64E2F">
              <w:rPr>
                <w:rFonts w:asciiTheme="minorHAnsi" w:hAnsiTheme="minorHAnsi" w:cstheme="minorHAnsi"/>
                <w:b/>
                <w:sz w:val="20"/>
                <w:szCs w:val="22"/>
                <w:lang w:eastAsia="en-US"/>
              </w:rPr>
              <w:t xml:space="preserve"> 2</w:t>
            </w:r>
          </w:p>
          <w:p w:rsidR="00847DC9" w:rsidRPr="00D64E2F" w:rsidRDefault="00EA7A7E"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DISPENSERS</w:t>
            </w:r>
          </w:p>
        </w:tc>
        <w:tc>
          <w:tcPr>
            <w:tcW w:w="1701" w:type="dxa"/>
            <w:tcBorders>
              <w:top w:val="single" w:sz="4" w:space="0" w:color="auto"/>
              <w:left w:val="nil"/>
              <w:bottom w:val="single" w:sz="4" w:space="0" w:color="auto"/>
              <w:right w:val="single" w:sz="4" w:space="0" w:color="auto"/>
            </w:tcBorders>
            <w:shd w:val="clear" w:color="auto" w:fill="D9D9D9"/>
            <w:vAlign w:val="center"/>
          </w:tcPr>
          <w:p w:rsidR="00847DC9" w:rsidRPr="00D64E2F" w:rsidRDefault="00847DC9"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LUGAR DE ENTREGA</w:t>
            </w:r>
          </w:p>
        </w:tc>
        <w:tc>
          <w:tcPr>
            <w:tcW w:w="3194" w:type="dxa"/>
            <w:tcBorders>
              <w:top w:val="single" w:sz="4" w:space="0" w:color="auto"/>
              <w:left w:val="nil"/>
              <w:bottom w:val="single" w:sz="4" w:space="0" w:color="auto"/>
              <w:right w:val="single" w:sz="4" w:space="0" w:color="auto"/>
            </w:tcBorders>
            <w:shd w:val="clear" w:color="auto" w:fill="D9D9D9"/>
            <w:vAlign w:val="center"/>
          </w:tcPr>
          <w:p w:rsidR="00847DC9" w:rsidRPr="00D64E2F" w:rsidRDefault="00847DC9" w:rsidP="005C0979">
            <w:pPr>
              <w:jc w:val="center"/>
              <w:rPr>
                <w:rFonts w:asciiTheme="minorHAnsi" w:hAnsiTheme="minorHAnsi" w:cstheme="minorHAnsi"/>
                <w:b/>
                <w:sz w:val="20"/>
                <w:szCs w:val="22"/>
                <w:lang w:eastAsia="en-US"/>
              </w:rPr>
            </w:pPr>
            <w:r w:rsidRPr="00D64E2F">
              <w:rPr>
                <w:rFonts w:asciiTheme="minorHAnsi" w:hAnsiTheme="minorHAnsi" w:cstheme="minorHAnsi"/>
                <w:b/>
                <w:sz w:val="20"/>
                <w:szCs w:val="22"/>
                <w:lang w:eastAsia="en-US"/>
              </w:rPr>
              <w:t>DIRECCION</w:t>
            </w:r>
          </w:p>
        </w:tc>
      </w:tr>
      <w:tr w:rsidR="00847DC9" w:rsidRPr="00D64E2F" w:rsidTr="00D64E2F">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Huanuni</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w:t>
            </w:r>
          </w:p>
        </w:tc>
        <w:tc>
          <w:tcPr>
            <w:tcW w:w="1701" w:type="dxa"/>
            <w:tcBorders>
              <w:top w:val="single" w:sz="4" w:space="0" w:color="auto"/>
              <w:left w:val="nil"/>
              <w:bottom w:val="single" w:sz="4" w:space="0" w:color="auto"/>
              <w:right w:val="single" w:sz="4" w:space="0" w:color="auto"/>
            </w:tcBorders>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Almacén Distrito Comercial Oruro</w:t>
            </w:r>
          </w:p>
        </w:tc>
        <w:tc>
          <w:tcPr>
            <w:tcW w:w="3194" w:type="dxa"/>
            <w:tcBorders>
              <w:top w:val="single" w:sz="4" w:space="0" w:color="auto"/>
              <w:left w:val="nil"/>
              <w:bottom w:val="single" w:sz="4" w:space="0" w:color="auto"/>
              <w:right w:val="single" w:sz="4" w:space="0" w:color="auto"/>
            </w:tcBorders>
            <w:vAlign w:val="center"/>
          </w:tcPr>
          <w:p w:rsidR="00847DC9" w:rsidRPr="00D64E2F" w:rsidRDefault="00847DC9" w:rsidP="00D64E2F">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Calle 6 de Octubre Esq. caro No. 5595</w:t>
            </w:r>
          </w:p>
        </w:tc>
      </w:tr>
      <w:tr w:rsidR="00847DC9" w:rsidRPr="00D64E2F" w:rsidTr="00D64E2F">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DC9"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Cabezas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vMerge w:val="restart"/>
            <w:tcBorders>
              <w:top w:val="single" w:sz="4" w:space="0" w:color="auto"/>
              <w:left w:val="nil"/>
              <w:right w:val="single" w:sz="4" w:space="0" w:color="auto"/>
            </w:tcBorders>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Almacén Distrito Comercial Santa Cruz</w:t>
            </w:r>
          </w:p>
        </w:tc>
        <w:tc>
          <w:tcPr>
            <w:tcW w:w="3194" w:type="dxa"/>
            <w:vMerge w:val="restart"/>
            <w:tcBorders>
              <w:top w:val="single" w:sz="4" w:space="0" w:color="auto"/>
              <w:left w:val="nil"/>
              <w:right w:val="single" w:sz="4" w:space="0" w:color="auto"/>
            </w:tcBorders>
            <w:vAlign w:val="center"/>
          </w:tcPr>
          <w:p w:rsidR="00847DC9" w:rsidRPr="00D64E2F" w:rsidRDefault="00847DC9" w:rsidP="00D64E2F">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 xml:space="preserve">Avenida Mamerto Cuellar Nº 700 (2do anillo, atrás </w:t>
            </w:r>
            <w:proofErr w:type="spellStart"/>
            <w:r w:rsidRPr="00D64E2F">
              <w:rPr>
                <w:rFonts w:asciiTheme="minorHAnsi" w:hAnsiTheme="minorHAnsi" w:cstheme="minorHAnsi"/>
                <w:sz w:val="20"/>
                <w:szCs w:val="22"/>
                <w:lang w:eastAsia="en-US"/>
              </w:rPr>
              <w:t>Bolivisión</w:t>
            </w:r>
            <w:proofErr w:type="spellEnd"/>
            <w:r w:rsidRPr="00D64E2F">
              <w:rPr>
                <w:rFonts w:asciiTheme="minorHAnsi" w:hAnsiTheme="minorHAnsi" w:cstheme="minorHAnsi"/>
                <w:sz w:val="20"/>
                <w:szCs w:val="22"/>
                <w:lang w:eastAsia="en-US"/>
              </w:rPr>
              <w:t>/Batallón de Seguridad Física)</w:t>
            </w:r>
          </w:p>
        </w:tc>
      </w:tr>
      <w:tr w:rsidR="00847DC9" w:rsidRPr="00D64E2F" w:rsidTr="00700A3E">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DC9"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3</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San Jose de Chiquitos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vMerge/>
            <w:tcBorders>
              <w:left w:val="nil"/>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c>
          <w:tcPr>
            <w:tcW w:w="3194" w:type="dxa"/>
            <w:vMerge/>
            <w:tcBorders>
              <w:left w:val="nil"/>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r>
      <w:tr w:rsidR="00847DC9" w:rsidRPr="00D64E2F" w:rsidTr="00700A3E">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DC9"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San Julian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vMerge/>
            <w:tcBorders>
              <w:left w:val="nil"/>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c>
          <w:tcPr>
            <w:tcW w:w="3194" w:type="dxa"/>
            <w:vMerge/>
            <w:tcBorders>
              <w:left w:val="nil"/>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r>
      <w:tr w:rsidR="00847DC9" w:rsidRPr="00D64E2F" w:rsidTr="00700A3E">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47DC9"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5</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 xml:space="preserve">Ascensión de </w:t>
            </w:r>
            <w:proofErr w:type="spellStart"/>
            <w:r w:rsidRPr="00D64E2F">
              <w:rPr>
                <w:rFonts w:asciiTheme="minorHAnsi" w:hAnsiTheme="minorHAnsi" w:cstheme="minorHAnsi"/>
                <w:sz w:val="20"/>
                <w:szCs w:val="22"/>
                <w:lang w:eastAsia="en-US"/>
              </w:rPr>
              <w:t>Guarayos</w:t>
            </w:r>
            <w:proofErr w:type="spellEnd"/>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847DC9" w:rsidRPr="00D64E2F" w:rsidRDefault="00847DC9"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vMerge/>
            <w:tcBorders>
              <w:left w:val="nil"/>
              <w:bottom w:val="single" w:sz="4" w:space="0" w:color="auto"/>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c>
          <w:tcPr>
            <w:tcW w:w="3194" w:type="dxa"/>
            <w:vMerge/>
            <w:tcBorders>
              <w:left w:val="nil"/>
              <w:bottom w:val="single" w:sz="4" w:space="0" w:color="auto"/>
              <w:right w:val="single" w:sz="4" w:space="0" w:color="auto"/>
            </w:tcBorders>
          </w:tcPr>
          <w:p w:rsidR="00847DC9" w:rsidRPr="00D64E2F" w:rsidRDefault="00847DC9" w:rsidP="005C0979">
            <w:pPr>
              <w:jc w:val="center"/>
              <w:rPr>
                <w:rFonts w:asciiTheme="minorHAnsi" w:hAnsiTheme="minorHAnsi" w:cstheme="minorHAnsi"/>
                <w:sz w:val="20"/>
                <w:szCs w:val="22"/>
                <w:lang w:eastAsia="en-US"/>
              </w:rPr>
            </w:pPr>
          </w:p>
        </w:tc>
      </w:tr>
      <w:tr w:rsidR="00700A3E" w:rsidRPr="00D64E2F" w:rsidTr="00700A3E">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A3E"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lastRenderedPageBreak/>
              <w:t>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Desaguadero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w:t>
            </w:r>
          </w:p>
        </w:tc>
        <w:tc>
          <w:tcPr>
            <w:tcW w:w="1701" w:type="dxa"/>
            <w:vMerge w:val="restart"/>
            <w:tcBorders>
              <w:top w:val="single" w:sz="4" w:space="0" w:color="auto"/>
              <w:left w:val="nil"/>
              <w:right w:val="single" w:sz="4" w:space="0" w:color="auto"/>
            </w:tcBorders>
            <w:vAlign w:val="center"/>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Almacén Distrito Comercial La Paz</w:t>
            </w:r>
          </w:p>
        </w:tc>
        <w:tc>
          <w:tcPr>
            <w:tcW w:w="3194" w:type="dxa"/>
            <w:vMerge w:val="restart"/>
            <w:tcBorders>
              <w:top w:val="single" w:sz="4" w:space="0" w:color="auto"/>
              <w:left w:val="nil"/>
              <w:right w:val="single" w:sz="4" w:space="0" w:color="auto"/>
            </w:tcBorders>
            <w:vAlign w:val="center"/>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 xml:space="preserve">Carretera La Paz-Oruro Km. 5 Zona </w:t>
            </w:r>
            <w:proofErr w:type="spellStart"/>
            <w:r w:rsidRPr="00D64E2F">
              <w:rPr>
                <w:rFonts w:asciiTheme="minorHAnsi" w:hAnsiTheme="minorHAnsi" w:cstheme="minorHAnsi"/>
                <w:sz w:val="20"/>
                <w:szCs w:val="22"/>
                <w:lang w:eastAsia="en-US"/>
              </w:rPr>
              <w:t>Senkata</w:t>
            </w:r>
            <w:proofErr w:type="spellEnd"/>
            <w:r w:rsidRPr="00D64E2F">
              <w:rPr>
                <w:rFonts w:asciiTheme="minorHAnsi" w:hAnsiTheme="minorHAnsi" w:cstheme="minorHAnsi"/>
                <w:sz w:val="20"/>
                <w:szCs w:val="22"/>
                <w:lang w:eastAsia="en-US"/>
              </w:rPr>
              <w:t xml:space="preserve"> El Alto</w:t>
            </w:r>
          </w:p>
        </w:tc>
      </w:tr>
      <w:tr w:rsidR="00700A3E" w:rsidRPr="00D64E2F" w:rsidTr="00700A3E">
        <w:trPr>
          <w:trHeight w:val="258"/>
          <w:jc w:val="center"/>
        </w:trPr>
        <w:tc>
          <w:tcPr>
            <w:tcW w:w="4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00A3E" w:rsidRPr="00D64E2F" w:rsidRDefault="00792D53"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Achacachi</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1</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00A3E" w:rsidRPr="00D64E2F" w:rsidRDefault="00700A3E" w:rsidP="005C0979">
            <w:pPr>
              <w:jc w:val="center"/>
              <w:rPr>
                <w:rFonts w:asciiTheme="minorHAnsi" w:hAnsiTheme="minorHAnsi" w:cstheme="minorHAnsi"/>
                <w:sz w:val="20"/>
                <w:szCs w:val="22"/>
                <w:lang w:eastAsia="en-US"/>
              </w:rPr>
            </w:pPr>
            <w:r w:rsidRPr="00D64E2F">
              <w:rPr>
                <w:rFonts w:asciiTheme="minorHAnsi" w:hAnsiTheme="minorHAnsi" w:cstheme="minorHAnsi"/>
                <w:sz w:val="20"/>
                <w:szCs w:val="22"/>
                <w:lang w:eastAsia="en-US"/>
              </w:rPr>
              <w:t>2</w:t>
            </w:r>
          </w:p>
        </w:tc>
        <w:tc>
          <w:tcPr>
            <w:tcW w:w="1701" w:type="dxa"/>
            <w:vMerge/>
            <w:tcBorders>
              <w:left w:val="nil"/>
              <w:bottom w:val="single" w:sz="4" w:space="0" w:color="auto"/>
              <w:right w:val="single" w:sz="4" w:space="0" w:color="auto"/>
            </w:tcBorders>
            <w:vAlign w:val="center"/>
          </w:tcPr>
          <w:p w:rsidR="00700A3E" w:rsidRPr="00D64E2F" w:rsidRDefault="00700A3E" w:rsidP="005C0979">
            <w:pPr>
              <w:jc w:val="center"/>
              <w:rPr>
                <w:rFonts w:asciiTheme="minorHAnsi" w:hAnsiTheme="minorHAnsi" w:cstheme="minorHAnsi"/>
                <w:sz w:val="20"/>
                <w:szCs w:val="22"/>
                <w:lang w:eastAsia="en-US"/>
              </w:rPr>
            </w:pPr>
          </w:p>
        </w:tc>
        <w:tc>
          <w:tcPr>
            <w:tcW w:w="3194" w:type="dxa"/>
            <w:vMerge/>
            <w:tcBorders>
              <w:left w:val="nil"/>
              <w:bottom w:val="single" w:sz="4" w:space="0" w:color="auto"/>
              <w:right w:val="single" w:sz="4" w:space="0" w:color="auto"/>
            </w:tcBorders>
          </w:tcPr>
          <w:p w:rsidR="00700A3E" w:rsidRPr="00D64E2F" w:rsidRDefault="00700A3E" w:rsidP="005C0979">
            <w:pPr>
              <w:jc w:val="center"/>
              <w:rPr>
                <w:rFonts w:asciiTheme="minorHAnsi" w:hAnsiTheme="minorHAnsi" w:cstheme="minorHAnsi"/>
                <w:sz w:val="20"/>
                <w:szCs w:val="22"/>
                <w:lang w:eastAsia="en-US"/>
              </w:rPr>
            </w:pPr>
          </w:p>
        </w:tc>
      </w:tr>
    </w:tbl>
    <w:p w:rsidR="00700A3E" w:rsidRDefault="00700A3E" w:rsidP="00847DC9">
      <w:pPr>
        <w:jc w:val="both"/>
        <w:rPr>
          <w:rFonts w:asciiTheme="minorHAnsi" w:eastAsia="Calibri" w:hAnsiTheme="minorHAnsi" w:cstheme="minorHAnsi"/>
          <w:bCs/>
          <w:sz w:val="22"/>
          <w:szCs w:val="22"/>
          <w:lang w:eastAsia="en-US"/>
        </w:rPr>
      </w:pPr>
    </w:p>
    <w:p w:rsidR="00847DC9" w:rsidRPr="00375384" w:rsidRDefault="00847DC9" w:rsidP="00847DC9">
      <w:pPr>
        <w:jc w:val="both"/>
        <w:rPr>
          <w:rFonts w:asciiTheme="minorHAnsi" w:eastAsia="Calibri" w:hAnsiTheme="minorHAnsi" w:cstheme="minorHAnsi"/>
          <w:bCs/>
          <w:sz w:val="22"/>
          <w:szCs w:val="22"/>
          <w:lang w:eastAsia="en-US"/>
        </w:rPr>
      </w:pPr>
      <w:r w:rsidRPr="00375384">
        <w:rPr>
          <w:rFonts w:asciiTheme="minorHAnsi" w:eastAsia="Calibri" w:hAnsiTheme="minorHAnsi" w:cstheme="minorHAnsi"/>
          <w:bCs/>
          <w:sz w:val="22"/>
          <w:szCs w:val="22"/>
          <w:lang w:eastAsia="en-US"/>
        </w:rPr>
        <w:t>La Empresa proponente deberá considerar una garantía mínima de 12 meses de funcionamiento consistente en reemplazo de partes defectuosas por el funcionamiento y operación,</w:t>
      </w:r>
      <w:r>
        <w:rPr>
          <w:rFonts w:asciiTheme="minorHAnsi" w:eastAsia="Calibri" w:hAnsiTheme="minorHAnsi" w:cstheme="minorHAnsi"/>
          <w:bCs/>
          <w:sz w:val="22"/>
          <w:szCs w:val="22"/>
          <w:lang w:eastAsia="en-US"/>
        </w:rPr>
        <w:t xml:space="preserve"> a partir de la puesta en marcha de los equipos, </w:t>
      </w:r>
      <w:r w:rsidRPr="00375384">
        <w:rPr>
          <w:rFonts w:asciiTheme="minorHAnsi" w:eastAsia="Calibri" w:hAnsiTheme="minorHAnsi" w:cstheme="minorHAnsi"/>
          <w:b/>
          <w:bCs/>
          <w:sz w:val="22"/>
          <w:szCs w:val="22"/>
          <w:lang w:eastAsia="en-US"/>
        </w:rPr>
        <w:t>documento que será entregado en original al momento de realizar la entrega total de los bienes.</w:t>
      </w:r>
    </w:p>
    <w:p w:rsidR="00847DC9" w:rsidRPr="00375384" w:rsidRDefault="00847DC9" w:rsidP="00847DC9">
      <w:pPr>
        <w:widowControl w:val="0"/>
        <w:autoSpaceDE w:val="0"/>
        <w:autoSpaceDN w:val="0"/>
        <w:adjustRightInd w:val="0"/>
        <w:rPr>
          <w:rFonts w:asciiTheme="minorHAnsi" w:hAnsiTheme="minorHAnsi" w:cstheme="minorHAnsi"/>
          <w:color w:val="000000"/>
          <w:sz w:val="22"/>
          <w:szCs w:val="22"/>
          <w:lang w:eastAsia="en-US"/>
        </w:rPr>
      </w:pPr>
    </w:p>
    <w:p w:rsidR="00700A3E" w:rsidRDefault="00847DC9" w:rsidP="00A74FA7">
      <w:pPr>
        <w:pStyle w:val="Prrafodelista"/>
        <w:numPr>
          <w:ilvl w:val="1"/>
          <w:numId w:val="38"/>
        </w:numPr>
        <w:jc w:val="both"/>
        <w:rPr>
          <w:rFonts w:asciiTheme="minorHAnsi" w:eastAsia="Calibri" w:hAnsiTheme="minorHAnsi" w:cstheme="minorHAnsi"/>
          <w:bCs/>
          <w:sz w:val="22"/>
          <w:szCs w:val="22"/>
          <w:lang w:eastAsia="en-US"/>
        </w:rPr>
      </w:pPr>
      <w:r w:rsidRPr="00A74FA7">
        <w:rPr>
          <w:rFonts w:asciiTheme="minorHAnsi" w:eastAsia="Calibri" w:hAnsiTheme="minorHAnsi" w:cstheme="minorHAnsi"/>
          <w:b/>
          <w:bCs/>
          <w:sz w:val="22"/>
          <w:szCs w:val="22"/>
          <w:lang w:eastAsia="en-US"/>
        </w:rPr>
        <w:t>GARANTÍAS</w:t>
      </w:r>
    </w:p>
    <w:p w:rsidR="00700A3E" w:rsidRDefault="00700A3E" w:rsidP="00700A3E">
      <w:pPr>
        <w:jc w:val="both"/>
        <w:rPr>
          <w:rFonts w:asciiTheme="minorHAnsi" w:eastAsia="Calibri" w:hAnsiTheme="minorHAnsi" w:cstheme="minorHAnsi"/>
          <w:bCs/>
          <w:sz w:val="22"/>
          <w:szCs w:val="22"/>
          <w:lang w:eastAsia="en-US"/>
        </w:rPr>
      </w:pPr>
    </w:p>
    <w:p w:rsidR="00700A3E" w:rsidRPr="00732CFD" w:rsidRDefault="00700A3E" w:rsidP="00700A3E">
      <w:pPr>
        <w:jc w:val="both"/>
        <w:rPr>
          <w:rFonts w:asciiTheme="minorHAnsi" w:eastAsia="Calibri" w:hAnsiTheme="minorHAnsi" w:cs="Arial"/>
          <w:bCs/>
          <w:sz w:val="22"/>
          <w:szCs w:val="22"/>
        </w:rPr>
      </w:pPr>
      <w:r w:rsidRPr="00732CFD">
        <w:rPr>
          <w:rFonts w:asciiTheme="minorHAnsi" w:eastAsia="Calibri" w:hAnsiTheme="minorHAnsi" w:cs="Arial"/>
          <w:bCs/>
          <w:sz w:val="22"/>
          <w:szCs w:val="22"/>
        </w:rPr>
        <w:t xml:space="preserve">Los Proponentes deben presentar: </w:t>
      </w:r>
    </w:p>
    <w:p w:rsidR="00700A3E" w:rsidRDefault="00700A3E" w:rsidP="00700A3E">
      <w:pPr>
        <w:jc w:val="both"/>
        <w:rPr>
          <w:rFonts w:asciiTheme="minorHAnsi" w:eastAsia="Calibri" w:hAnsiTheme="minorHAnsi" w:cs="Arial"/>
          <w:bCs/>
          <w:sz w:val="22"/>
          <w:szCs w:val="22"/>
        </w:rPr>
      </w:pPr>
    </w:p>
    <w:p w:rsidR="00700A3E" w:rsidRDefault="00700A3E" w:rsidP="00AB223A">
      <w:pPr>
        <w:jc w:val="both"/>
        <w:rPr>
          <w:rFonts w:asciiTheme="minorHAnsi" w:hAnsiTheme="minorHAnsi" w:cstheme="minorHAnsi"/>
          <w:sz w:val="22"/>
          <w:szCs w:val="22"/>
        </w:rPr>
      </w:pPr>
      <w:r w:rsidRPr="00AB223A">
        <w:rPr>
          <w:rFonts w:asciiTheme="minorHAnsi" w:hAnsiTheme="minorHAnsi" w:cstheme="minorHAnsi"/>
          <w:b/>
          <w:sz w:val="22"/>
          <w:szCs w:val="22"/>
        </w:rPr>
        <w:t>Garantía de seriedad de propuesta.</w:t>
      </w:r>
      <w:r w:rsidR="00AB223A" w:rsidRPr="00AB223A">
        <w:rPr>
          <w:rFonts w:asciiTheme="minorHAnsi" w:hAnsiTheme="minorHAnsi" w:cstheme="minorHAnsi"/>
          <w:sz w:val="22"/>
          <w:szCs w:val="22"/>
        </w:rPr>
        <w:t xml:space="preserve"> A e</w:t>
      </w:r>
      <w:r w:rsidR="0087596A">
        <w:rPr>
          <w:rFonts w:asciiTheme="minorHAnsi" w:hAnsiTheme="minorHAnsi" w:cstheme="minorHAnsi"/>
          <w:sz w:val="22"/>
          <w:szCs w:val="22"/>
        </w:rPr>
        <w:t>lección de la empresa proponente</w:t>
      </w:r>
      <w:r w:rsidR="00AB223A" w:rsidRPr="00AB223A">
        <w:rPr>
          <w:rFonts w:asciiTheme="minorHAnsi" w:hAnsiTheme="minorHAnsi" w:cstheme="minorHAnsi"/>
          <w:sz w:val="22"/>
          <w:szCs w:val="22"/>
        </w:rPr>
        <w:t>, esta podrá presentar:</w:t>
      </w:r>
    </w:p>
    <w:p w:rsidR="00AB223A" w:rsidRPr="00AB223A" w:rsidRDefault="00AB223A" w:rsidP="00AB223A">
      <w:pPr>
        <w:jc w:val="both"/>
        <w:rPr>
          <w:rFonts w:asciiTheme="minorHAnsi" w:hAnsiTheme="minorHAnsi" w:cstheme="minorHAnsi"/>
          <w:b/>
          <w:sz w:val="22"/>
          <w:szCs w:val="22"/>
        </w:rPr>
      </w:pPr>
    </w:p>
    <w:p w:rsidR="00AB223A" w:rsidRDefault="00AB223A" w:rsidP="00AB223A">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 xml:space="preserve">Carta de Crédito Stand </w:t>
      </w:r>
      <w:proofErr w:type="spellStart"/>
      <w:r w:rsidRPr="00BA0540">
        <w:rPr>
          <w:rFonts w:asciiTheme="minorHAnsi" w:hAnsiTheme="minorHAnsi" w:cstheme="minorHAnsi"/>
          <w:b/>
          <w:snapToGrid w:val="0"/>
          <w:sz w:val="22"/>
          <w:szCs w:val="22"/>
        </w:rPr>
        <w:t>By</w:t>
      </w:r>
      <w:proofErr w:type="spellEnd"/>
      <w:r>
        <w:rPr>
          <w:rFonts w:asciiTheme="minorHAnsi" w:hAnsiTheme="minorHAnsi" w:cstheme="minorHAnsi"/>
          <w:snapToGrid w:val="0"/>
          <w:sz w:val="22"/>
          <w:szCs w:val="22"/>
        </w:rPr>
        <w:t xml:space="preserve">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xml:space="preserve"> </w:t>
      </w:r>
      <w:proofErr w:type="spellStart"/>
      <w:r>
        <w:rPr>
          <w:rFonts w:asciiTheme="minorHAnsi" w:hAnsiTheme="minorHAnsi" w:cstheme="minorHAnsi"/>
          <w:snapToGrid w:val="0"/>
          <w:sz w:val="22"/>
          <w:szCs w:val="22"/>
        </w:rPr>
        <w:t>Letter</w:t>
      </w:r>
      <w:proofErr w:type="spellEnd"/>
      <w:r>
        <w:rPr>
          <w:rFonts w:asciiTheme="minorHAnsi" w:hAnsiTheme="minorHAnsi" w:cstheme="minorHAnsi"/>
          <w:snapToGrid w:val="0"/>
          <w:sz w:val="22"/>
          <w:szCs w:val="22"/>
        </w:rPr>
        <w:t xml:space="preserve"> of </w:t>
      </w:r>
      <w:proofErr w:type="spellStart"/>
      <w:r>
        <w:rPr>
          <w:rFonts w:asciiTheme="minorHAnsi" w:hAnsiTheme="minorHAnsi" w:cstheme="minorHAnsi"/>
          <w:snapToGrid w:val="0"/>
          <w:sz w:val="22"/>
          <w:szCs w:val="22"/>
        </w:rPr>
        <w:t>Credit</w:t>
      </w:r>
      <w:proofErr w:type="spellEnd"/>
      <w:r>
        <w:rPr>
          <w:rFonts w:asciiTheme="minorHAnsi" w:hAnsiTheme="minorHAnsi" w:cstheme="minorHAnsi"/>
          <w:snapToGrid w:val="0"/>
          <w:sz w:val="22"/>
          <w:szCs w:val="22"/>
        </w:rPr>
        <w:t xml:space="preserve"> – SBLC) emitida por un banco (emisor) del exterior a la orden/a favor de YPFB, la misma que deberá ser </w:t>
      </w:r>
      <w:r>
        <w:rPr>
          <w:rFonts w:asciiTheme="minorHAnsi" w:hAnsiTheme="minorHAnsi" w:cstheme="minorHAnsi"/>
          <w:b/>
          <w:snapToGrid w:val="0"/>
          <w:sz w:val="22"/>
          <w:szCs w:val="22"/>
          <w:u w:val="single"/>
        </w:rPr>
        <w:t>notificada</w:t>
      </w:r>
      <w:r>
        <w:rPr>
          <w:rFonts w:asciiTheme="minorHAnsi" w:hAnsiTheme="minorHAnsi" w:cstheme="minorHAnsi"/>
          <w:snapToGrid w:val="0"/>
          <w:sz w:val="22"/>
          <w:szCs w:val="22"/>
        </w:rPr>
        <w:t xml:space="preserve"> por un banco corresponsal (local) del Estado Plurinacional de Bolivia, registrado y autorizado y bajo el control de la Autoridad de Supervisión del Sistema Financiero – ASFI, con las características expresas de </w:t>
      </w:r>
      <w:r w:rsidRPr="0004216D">
        <w:rPr>
          <w:rFonts w:asciiTheme="minorHAnsi" w:hAnsiTheme="minorHAnsi" w:cstheme="minorHAnsi"/>
          <w:b/>
          <w:snapToGrid w:val="0"/>
          <w:sz w:val="22"/>
          <w:szCs w:val="22"/>
          <w:u w:val="single"/>
        </w:rPr>
        <w:t>renovable</w:t>
      </w:r>
      <w:r>
        <w:rPr>
          <w:rFonts w:asciiTheme="minorHAnsi" w:hAnsiTheme="minorHAnsi" w:cstheme="minorHAnsi"/>
          <w:snapToGrid w:val="0"/>
          <w:sz w:val="22"/>
          <w:szCs w:val="22"/>
        </w:rPr>
        <w:t xml:space="preserve">, </w:t>
      </w:r>
      <w:r w:rsidRPr="0004216D">
        <w:rPr>
          <w:rFonts w:asciiTheme="minorHAnsi" w:hAnsiTheme="minorHAnsi" w:cstheme="minorHAnsi"/>
          <w:b/>
          <w:snapToGrid w:val="0"/>
          <w:sz w:val="22"/>
          <w:szCs w:val="22"/>
          <w:u w:val="single"/>
        </w:rPr>
        <w:t>irrevocable</w:t>
      </w:r>
      <w:r>
        <w:rPr>
          <w:rFonts w:asciiTheme="minorHAnsi" w:hAnsiTheme="minorHAnsi" w:cstheme="minorHAnsi"/>
          <w:snapToGrid w:val="0"/>
          <w:sz w:val="22"/>
          <w:szCs w:val="22"/>
        </w:rPr>
        <w:t xml:space="preserve"> y de </w:t>
      </w:r>
      <w:r w:rsidRPr="0004216D">
        <w:rPr>
          <w:rFonts w:asciiTheme="minorHAnsi" w:hAnsiTheme="minorHAnsi" w:cstheme="minorHAnsi"/>
          <w:b/>
          <w:snapToGrid w:val="0"/>
          <w:sz w:val="22"/>
          <w:szCs w:val="22"/>
          <w:u w:val="single"/>
        </w:rPr>
        <w:t>ejecución inmediata</w:t>
      </w:r>
      <w:r>
        <w:rPr>
          <w:rFonts w:asciiTheme="minorHAnsi" w:hAnsiTheme="minorHAnsi" w:cstheme="minorHAnsi"/>
          <w:snapToGrid w:val="0"/>
          <w:sz w:val="22"/>
          <w:szCs w:val="22"/>
        </w:rPr>
        <w:t>, con vigencia de 90 días calendario a partir de su emisión que deberá ser emitida por un importe equivalente al 1% del valor total de la propuesta y estar expresada en Dólares Estadounidenses; o alternativamente,</w:t>
      </w:r>
    </w:p>
    <w:p w:rsidR="00AB223A" w:rsidRDefault="00AB223A" w:rsidP="00700A3E">
      <w:pPr>
        <w:pStyle w:val="Prrafodelista"/>
        <w:ind w:left="720"/>
        <w:jc w:val="both"/>
        <w:rPr>
          <w:rFonts w:asciiTheme="minorHAnsi" w:hAnsiTheme="minorHAnsi" w:cstheme="minorHAnsi"/>
          <w:snapToGrid w:val="0"/>
          <w:sz w:val="22"/>
          <w:szCs w:val="22"/>
        </w:rPr>
      </w:pPr>
    </w:p>
    <w:p w:rsidR="00AB223A" w:rsidRDefault="00AB223A" w:rsidP="00AB223A">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Boleta de Garantía Contra-garantizada</w:t>
      </w:r>
      <w:r>
        <w:rPr>
          <w:rFonts w:asciiTheme="minorHAnsi" w:hAnsiTheme="minorHAnsi" w:cstheme="minorHAnsi"/>
          <w:snapToGrid w:val="0"/>
          <w:sz w:val="22"/>
          <w:szCs w:val="22"/>
        </w:rPr>
        <w:t xml:space="preserve"> (por una Carta de Crédito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emitida por una Entidad Bancaria del Estado Plurinacional de Bolivia, con las mismas características que la anterior.</w:t>
      </w:r>
    </w:p>
    <w:p w:rsidR="00700A3E" w:rsidRDefault="00700A3E" w:rsidP="00700A3E">
      <w:pPr>
        <w:jc w:val="both"/>
        <w:rPr>
          <w:rFonts w:asciiTheme="minorHAnsi" w:eastAsia="Calibri" w:hAnsiTheme="minorHAnsi" w:cs="Arial"/>
          <w:bCs/>
          <w:sz w:val="22"/>
          <w:szCs w:val="22"/>
        </w:rPr>
      </w:pPr>
    </w:p>
    <w:p w:rsidR="00700A3E" w:rsidRDefault="00700A3E" w:rsidP="00700A3E">
      <w:pPr>
        <w:jc w:val="both"/>
        <w:rPr>
          <w:rFonts w:asciiTheme="minorHAnsi" w:eastAsia="Calibri" w:hAnsiTheme="minorHAnsi" w:cs="Arial"/>
          <w:bCs/>
          <w:sz w:val="22"/>
          <w:szCs w:val="22"/>
        </w:rPr>
      </w:pPr>
      <w:r>
        <w:rPr>
          <w:rFonts w:asciiTheme="minorHAnsi" w:eastAsia="Calibri" w:hAnsiTheme="minorHAnsi" w:cs="Arial"/>
          <w:bCs/>
          <w:sz w:val="22"/>
          <w:szCs w:val="22"/>
        </w:rPr>
        <w:t xml:space="preserve">La empresa adjudica adicionalmente deberá presentar previa a la elaboración del contrato </w:t>
      </w:r>
      <w:r w:rsidRPr="00EC2DDF">
        <w:rPr>
          <w:rFonts w:asciiTheme="minorHAnsi" w:eastAsia="Calibri" w:hAnsiTheme="minorHAnsi" w:cs="Arial"/>
          <w:bCs/>
          <w:sz w:val="22"/>
          <w:szCs w:val="22"/>
        </w:rPr>
        <w:t>las garantías señaladas a continuación:</w:t>
      </w:r>
    </w:p>
    <w:p w:rsidR="00700A3E" w:rsidRPr="00BA34D2" w:rsidRDefault="00700A3E" w:rsidP="00700A3E">
      <w:pPr>
        <w:jc w:val="both"/>
        <w:rPr>
          <w:rFonts w:asciiTheme="minorHAnsi" w:eastAsia="Calibri" w:hAnsiTheme="minorHAnsi" w:cs="Arial"/>
          <w:bCs/>
          <w:sz w:val="22"/>
          <w:szCs w:val="22"/>
        </w:rPr>
      </w:pPr>
    </w:p>
    <w:p w:rsidR="0087596A" w:rsidRDefault="00700A3E" w:rsidP="0087596A">
      <w:pPr>
        <w:jc w:val="both"/>
        <w:rPr>
          <w:rFonts w:asciiTheme="minorHAnsi" w:hAnsiTheme="minorHAnsi" w:cstheme="minorHAnsi"/>
          <w:sz w:val="22"/>
          <w:szCs w:val="22"/>
        </w:rPr>
      </w:pPr>
      <w:r w:rsidRPr="0087596A">
        <w:rPr>
          <w:rFonts w:asciiTheme="minorHAnsi" w:hAnsiTheme="minorHAnsi" w:cstheme="minorHAnsi"/>
          <w:b/>
          <w:sz w:val="22"/>
          <w:szCs w:val="22"/>
        </w:rPr>
        <w:t>Garantía de correcta inversión de anticipo (si corresponde)</w:t>
      </w:r>
      <w:r w:rsidR="0087596A">
        <w:rPr>
          <w:rFonts w:asciiTheme="minorHAnsi" w:hAnsiTheme="minorHAnsi" w:cstheme="minorHAnsi"/>
          <w:b/>
          <w:sz w:val="22"/>
          <w:szCs w:val="22"/>
        </w:rPr>
        <w:t>.</w:t>
      </w:r>
      <w:r w:rsidR="0087596A" w:rsidRPr="0087596A">
        <w:rPr>
          <w:rFonts w:asciiTheme="minorHAnsi" w:hAnsiTheme="minorHAnsi" w:cstheme="minorHAnsi"/>
          <w:sz w:val="22"/>
          <w:szCs w:val="22"/>
        </w:rPr>
        <w:t xml:space="preserve"> </w:t>
      </w:r>
      <w:r w:rsidR="0087596A" w:rsidRPr="00AB223A">
        <w:rPr>
          <w:rFonts w:asciiTheme="minorHAnsi" w:hAnsiTheme="minorHAnsi" w:cstheme="minorHAnsi"/>
          <w:sz w:val="22"/>
          <w:szCs w:val="22"/>
        </w:rPr>
        <w:t>A elección de la empresa adjudicada, esta podrá presentar:</w:t>
      </w:r>
    </w:p>
    <w:p w:rsidR="00700A3E" w:rsidRDefault="00700A3E" w:rsidP="0087596A">
      <w:pPr>
        <w:jc w:val="both"/>
        <w:rPr>
          <w:rFonts w:asciiTheme="minorHAnsi" w:hAnsiTheme="minorHAnsi" w:cstheme="minorHAnsi"/>
          <w:b/>
          <w:sz w:val="22"/>
          <w:szCs w:val="22"/>
        </w:rPr>
      </w:pPr>
    </w:p>
    <w:p w:rsidR="00001DA8" w:rsidRDefault="00001DA8" w:rsidP="00001DA8">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 xml:space="preserve">Carta de Crédito Stand </w:t>
      </w:r>
      <w:proofErr w:type="spellStart"/>
      <w:r w:rsidRPr="00BA0540">
        <w:rPr>
          <w:rFonts w:asciiTheme="minorHAnsi" w:hAnsiTheme="minorHAnsi" w:cstheme="minorHAnsi"/>
          <w:b/>
          <w:snapToGrid w:val="0"/>
          <w:sz w:val="22"/>
          <w:szCs w:val="22"/>
        </w:rPr>
        <w:t>By</w:t>
      </w:r>
      <w:proofErr w:type="spellEnd"/>
      <w:r>
        <w:rPr>
          <w:rFonts w:asciiTheme="minorHAnsi" w:hAnsiTheme="minorHAnsi" w:cstheme="minorHAnsi"/>
          <w:snapToGrid w:val="0"/>
          <w:sz w:val="22"/>
          <w:szCs w:val="22"/>
        </w:rPr>
        <w:t xml:space="preserve">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xml:space="preserve"> </w:t>
      </w:r>
      <w:proofErr w:type="spellStart"/>
      <w:r>
        <w:rPr>
          <w:rFonts w:asciiTheme="minorHAnsi" w:hAnsiTheme="minorHAnsi" w:cstheme="minorHAnsi"/>
          <w:snapToGrid w:val="0"/>
          <w:sz w:val="22"/>
          <w:szCs w:val="22"/>
        </w:rPr>
        <w:t>Letter</w:t>
      </w:r>
      <w:proofErr w:type="spellEnd"/>
      <w:r>
        <w:rPr>
          <w:rFonts w:asciiTheme="minorHAnsi" w:hAnsiTheme="minorHAnsi" w:cstheme="minorHAnsi"/>
          <w:snapToGrid w:val="0"/>
          <w:sz w:val="22"/>
          <w:szCs w:val="22"/>
        </w:rPr>
        <w:t xml:space="preserve"> of </w:t>
      </w:r>
      <w:proofErr w:type="spellStart"/>
      <w:r>
        <w:rPr>
          <w:rFonts w:asciiTheme="minorHAnsi" w:hAnsiTheme="minorHAnsi" w:cstheme="minorHAnsi"/>
          <w:snapToGrid w:val="0"/>
          <w:sz w:val="22"/>
          <w:szCs w:val="22"/>
        </w:rPr>
        <w:t>Credit</w:t>
      </w:r>
      <w:proofErr w:type="spellEnd"/>
      <w:r>
        <w:rPr>
          <w:rFonts w:asciiTheme="minorHAnsi" w:hAnsiTheme="minorHAnsi" w:cstheme="minorHAnsi"/>
          <w:snapToGrid w:val="0"/>
          <w:sz w:val="22"/>
          <w:szCs w:val="22"/>
        </w:rPr>
        <w:t xml:space="preserve"> – SBLC) emitida por un banco (emisor) del exterior a la orden/a favor de YPFB, la misma que deberá ser </w:t>
      </w:r>
      <w:r w:rsidRPr="0004216D">
        <w:rPr>
          <w:rFonts w:asciiTheme="minorHAnsi" w:hAnsiTheme="minorHAnsi" w:cstheme="minorHAnsi"/>
          <w:b/>
          <w:snapToGrid w:val="0"/>
          <w:sz w:val="22"/>
          <w:szCs w:val="22"/>
          <w:u w:val="single"/>
        </w:rPr>
        <w:t>confirmada</w:t>
      </w:r>
      <w:r>
        <w:rPr>
          <w:rFonts w:asciiTheme="minorHAnsi" w:hAnsiTheme="minorHAnsi" w:cstheme="minorHAnsi"/>
          <w:snapToGrid w:val="0"/>
          <w:sz w:val="22"/>
          <w:szCs w:val="22"/>
        </w:rPr>
        <w:t xml:space="preserve"> por un banco corresponsal (local) del Estado Plurinacional de Bolivia, registrado y autorizado y bajo el control de la Autoridad de Supervisión del Sistema Financiero – ASFI, con las características </w:t>
      </w:r>
      <w:r>
        <w:rPr>
          <w:rFonts w:asciiTheme="minorHAnsi" w:hAnsiTheme="minorHAnsi" w:cstheme="minorHAnsi"/>
          <w:snapToGrid w:val="0"/>
          <w:sz w:val="22"/>
          <w:szCs w:val="22"/>
        </w:rPr>
        <w:lastRenderedPageBreak/>
        <w:t xml:space="preserve">expresas de </w:t>
      </w:r>
      <w:r w:rsidRPr="0004216D">
        <w:rPr>
          <w:rFonts w:asciiTheme="minorHAnsi" w:hAnsiTheme="minorHAnsi" w:cstheme="minorHAnsi"/>
          <w:b/>
          <w:snapToGrid w:val="0"/>
          <w:sz w:val="22"/>
          <w:szCs w:val="22"/>
          <w:u w:val="single"/>
        </w:rPr>
        <w:t>renovable</w:t>
      </w:r>
      <w:r>
        <w:rPr>
          <w:rFonts w:asciiTheme="minorHAnsi" w:hAnsiTheme="minorHAnsi" w:cstheme="minorHAnsi"/>
          <w:snapToGrid w:val="0"/>
          <w:sz w:val="22"/>
          <w:szCs w:val="22"/>
        </w:rPr>
        <w:t xml:space="preserve">, </w:t>
      </w:r>
      <w:r w:rsidRPr="0004216D">
        <w:rPr>
          <w:rFonts w:asciiTheme="minorHAnsi" w:hAnsiTheme="minorHAnsi" w:cstheme="minorHAnsi"/>
          <w:b/>
          <w:snapToGrid w:val="0"/>
          <w:sz w:val="22"/>
          <w:szCs w:val="22"/>
          <w:u w:val="single"/>
        </w:rPr>
        <w:t>irrevocable</w:t>
      </w:r>
      <w:r>
        <w:rPr>
          <w:rFonts w:asciiTheme="minorHAnsi" w:hAnsiTheme="minorHAnsi" w:cstheme="minorHAnsi"/>
          <w:snapToGrid w:val="0"/>
          <w:sz w:val="22"/>
          <w:szCs w:val="22"/>
        </w:rPr>
        <w:t xml:space="preserve"> y de </w:t>
      </w:r>
      <w:r w:rsidRPr="0004216D">
        <w:rPr>
          <w:rFonts w:asciiTheme="minorHAnsi" w:hAnsiTheme="minorHAnsi" w:cstheme="minorHAnsi"/>
          <w:b/>
          <w:snapToGrid w:val="0"/>
          <w:sz w:val="22"/>
          <w:szCs w:val="22"/>
          <w:u w:val="single"/>
        </w:rPr>
        <w:t>ejecución inmediata</w:t>
      </w:r>
      <w:r>
        <w:rPr>
          <w:rFonts w:asciiTheme="minorHAnsi" w:hAnsiTheme="minorHAnsi" w:cstheme="minorHAnsi"/>
          <w:snapToGrid w:val="0"/>
          <w:sz w:val="22"/>
          <w:szCs w:val="22"/>
        </w:rPr>
        <w:t xml:space="preserve">, con vigencia de 90 días calendario la misma que deberá ser emitida por un importe equivalente al 100% del valor </w:t>
      </w:r>
      <w:r w:rsidR="00943AB0">
        <w:rPr>
          <w:rFonts w:asciiTheme="minorHAnsi" w:hAnsiTheme="minorHAnsi" w:cstheme="minorHAnsi"/>
          <w:snapToGrid w:val="0"/>
          <w:sz w:val="22"/>
          <w:szCs w:val="22"/>
        </w:rPr>
        <w:t>de</w:t>
      </w:r>
      <w:r>
        <w:rPr>
          <w:rFonts w:asciiTheme="minorHAnsi" w:hAnsiTheme="minorHAnsi" w:cstheme="minorHAnsi"/>
          <w:snapToGrid w:val="0"/>
          <w:sz w:val="22"/>
          <w:szCs w:val="22"/>
        </w:rPr>
        <w:t xml:space="preserve">l </w:t>
      </w:r>
      <w:r w:rsidR="00943AB0">
        <w:rPr>
          <w:rFonts w:asciiTheme="minorHAnsi" w:hAnsiTheme="minorHAnsi" w:cstheme="minorHAnsi"/>
          <w:snapToGrid w:val="0"/>
          <w:sz w:val="22"/>
          <w:szCs w:val="22"/>
        </w:rPr>
        <w:t xml:space="preserve">anticipo otorgado </w:t>
      </w:r>
      <w:r>
        <w:rPr>
          <w:rFonts w:asciiTheme="minorHAnsi" w:hAnsiTheme="minorHAnsi" w:cstheme="minorHAnsi"/>
          <w:snapToGrid w:val="0"/>
          <w:sz w:val="22"/>
          <w:szCs w:val="22"/>
        </w:rPr>
        <w:t>y estar expresada en Dólares Estadounidenses; o alternativamente,</w:t>
      </w:r>
    </w:p>
    <w:p w:rsidR="00700A3E" w:rsidRPr="00943AB0" w:rsidRDefault="00700A3E" w:rsidP="00943AB0">
      <w:pPr>
        <w:jc w:val="both"/>
        <w:rPr>
          <w:rFonts w:asciiTheme="minorHAnsi" w:hAnsiTheme="minorHAnsi" w:cstheme="minorHAnsi"/>
          <w:snapToGrid w:val="0"/>
          <w:sz w:val="22"/>
          <w:szCs w:val="22"/>
        </w:rPr>
      </w:pPr>
    </w:p>
    <w:p w:rsidR="00D64E2F" w:rsidRDefault="00700A3E" w:rsidP="00D64E2F">
      <w:pPr>
        <w:pStyle w:val="Prrafodelista"/>
        <w:ind w:left="720"/>
        <w:jc w:val="both"/>
        <w:rPr>
          <w:rFonts w:asciiTheme="minorHAnsi" w:hAnsiTheme="minorHAnsi" w:cstheme="minorHAnsi"/>
          <w:snapToGrid w:val="0"/>
          <w:sz w:val="22"/>
          <w:szCs w:val="22"/>
        </w:rPr>
      </w:pPr>
      <w:r w:rsidRPr="000700EB">
        <w:rPr>
          <w:rFonts w:asciiTheme="minorHAnsi" w:hAnsiTheme="minorHAnsi" w:cstheme="minorHAnsi"/>
          <w:snapToGrid w:val="0"/>
          <w:sz w:val="22"/>
          <w:szCs w:val="22"/>
        </w:rPr>
        <w:t>Esta garantía deberá ser Renovada las veces que YPFB así lo requiera hasta cubrir la totalidad del anticipo</w:t>
      </w:r>
      <w:r>
        <w:rPr>
          <w:rFonts w:asciiTheme="minorHAnsi" w:hAnsiTheme="minorHAnsi" w:cstheme="minorHAnsi"/>
          <w:snapToGrid w:val="0"/>
          <w:sz w:val="22"/>
          <w:szCs w:val="22"/>
        </w:rPr>
        <w:t xml:space="preserve"> otorgado</w:t>
      </w:r>
      <w:r w:rsidRPr="000700EB">
        <w:rPr>
          <w:rFonts w:asciiTheme="minorHAnsi" w:hAnsiTheme="minorHAnsi" w:cstheme="minorHAnsi"/>
          <w:snapToGrid w:val="0"/>
          <w:sz w:val="22"/>
          <w:szCs w:val="22"/>
        </w:rPr>
        <w:t>.</w:t>
      </w:r>
    </w:p>
    <w:p w:rsidR="00D64E2F" w:rsidRDefault="00D64E2F" w:rsidP="00D64E2F">
      <w:pPr>
        <w:pStyle w:val="Prrafodelista"/>
        <w:ind w:left="720"/>
        <w:jc w:val="both"/>
        <w:rPr>
          <w:rFonts w:asciiTheme="minorHAnsi" w:hAnsiTheme="minorHAnsi" w:cstheme="minorHAnsi"/>
          <w:snapToGrid w:val="0"/>
          <w:sz w:val="22"/>
          <w:szCs w:val="22"/>
        </w:rPr>
      </w:pPr>
    </w:p>
    <w:p w:rsidR="001E12A6" w:rsidRDefault="001E12A6" w:rsidP="001E12A6">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Boleta de Garantía Contra-garantizada</w:t>
      </w:r>
      <w:r>
        <w:rPr>
          <w:rFonts w:asciiTheme="minorHAnsi" w:hAnsiTheme="minorHAnsi" w:cstheme="minorHAnsi"/>
          <w:snapToGrid w:val="0"/>
          <w:sz w:val="22"/>
          <w:szCs w:val="22"/>
        </w:rPr>
        <w:t xml:space="preserve"> (por una Carta de Crédito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emitida por una Entidad Bancaria del Estado Plurinacional de Bolivia, con las mismas características que la anterior.</w:t>
      </w:r>
    </w:p>
    <w:p w:rsidR="00D64E2F" w:rsidRPr="00E24E3F" w:rsidRDefault="00D64E2F" w:rsidP="00D64E2F">
      <w:pPr>
        <w:pStyle w:val="Prrafodelista"/>
        <w:ind w:left="720"/>
        <w:jc w:val="both"/>
        <w:rPr>
          <w:rFonts w:asciiTheme="minorHAnsi" w:hAnsiTheme="minorHAnsi" w:cstheme="minorHAnsi"/>
          <w:snapToGrid w:val="0"/>
          <w:sz w:val="22"/>
          <w:szCs w:val="22"/>
        </w:rPr>
      </w:pPr>
    </w:p>
    <w:p w:rsidR="00D64E2F" w:rsidRPr="003B5EEF" w:rsidRDefault="00D64E2F" w:rsidP="00D64E2F">
      <w:pPr>
        <w:jc w:val="both"/>
        <w:rPr>
          <w:rFonts w:asciiTheme="minorHAnsi" w:hAnsiTheme="minorHAnsi" w:cstheme="minorHAnsi"/>
          <w:b/>
          <w:sz w:val="22"/>
          <w:szCs w:val="22"/>
        </w:rPr>
      </w:pPr>
      <w:r w:rsidRPr="003B5EEF">
        <w:rPr>
          <w:rFonts w:asciiTheme="minorHAnsi" w:hAnsiTheme="minorHAnsi" w:cstheme="minorHAnsi"/>
          <w:b/>
          <w:sz w:val="22"/>
          <w:szCs w:val="22"/>
        </w:rPr>
        <w:t xml:space="preserve">Garantía de Cumplimiento de contrato: </w:t>
      </w:r>
      <w:r w:rsidRPr="003B5EEF">
        <w:rPr>
          <w:rFonts w:asciiTheme="minorHAnsi" w:hAnsiTheme="minorHAnsi" w:cstheme="minorHAnsi"/>
          <w:sz w:val="22"/>
          <w:szCs w:val="22"/>
        </w:rPr>
        <w:t>A elección de la empresa adjudicada, esta podrá presentar:</w:t>
      </w:r>
    </w:p>
    <w:p w:rsidR="00D64E2F" w:rsidRPr="003B5EEF" w:rsidRDefault="00D64E2F" w:rsidP="00D64E2F">
      <w:pPr>
        <w:jc w:val="both"/>
        <w:rPr>
          <w:rFonts w:asciiTheme="minorHAnsi" w:hAnsiTheme="minorHAnsi" w:cstheme="minorHAnsi"/>
          <w:b/>
          <w:sz w:val="22"/>
          <w:szCs w:val="22"/>
        </w:rPr>
      </w:pPr>
    </w:p>
    <w:p w:rsidR="00D64E2F" w:rsidRDefault="00D64E2F" w:rsidP="00D64E2F">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 xml:space="preserve">Carta de Crédito Stand </w:t>
      </w:r>
      <w:proofErr w:type="spellStart"/>
      <w:r w:rsidRPr="00BA0540">
        <w:rPr>
          <w:rFonts w:asciiTheme="minorHAnsi" w:hAnsiTheme="minorHAnsi" w:cstheme="minorHAnsi"/>
          <w:b/>
          <w:snapToGrid w:val="0"/>
          <w:sz w:val="22"/>
          <w:szCs w:val="22"/>
        </w:rPr>
        <w:t>By</w:t>
      </w:r>
      <w:proofErr w:type="spellEnd"/>
      <w:r>
        <w:rPr>
          <w:rFonts w:asciiTheme="minorHAnsi" w:hAnsiTheme="minorHAnsi" w:cstheme="minorHAnsi"/>
          <w:snapToGrid w:val="0"/>
          <w:sz w:val="22"/>
          <w:szCs w:val="22"/>
        </w:rPr>
        <w:t xml:space="preserve">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xml:space="preserve"> </w:t>
      </w:r>
      <w:proofErr w:type="spellStart"/>
      <w:r>
        <w:rPr>
          <w:rFonts w:asciiTheme="minorHAnsi" w:hAnsiTheme="minorHAnsi" w:cstheme="minorHAnsi"/>
          <w:snapToGrid w:val="0"/>
          <w:sz w:val="22"/>
          <w:szCs w:val="22"/>
        </w:rPr>
        <w:t>Letter</w:t>
      </w:r>
      <w:proofErr w:type="spellEnd"/>
      <w:r>
        <w:rPr>
          <w:rFonts w:asciiTheme="minorHAnsi" w:hAnsiTheme="minorHAnsi" w:cstheme="minorHAnsi"/>
          <w:snapToGrid w:val="0"/>
          <w:sz w:val="22"/>
          <w:szCs w:val="22"/>
        </w:rPr>
        <w:t xml:space="preserve"> of </w:t>
      </w:r>
      <w:proofErr w:type="spellStart"/>
      <w:r>
        <w:rPr>
          <w:rFonts w:asciiTheme="minorHAnsi" w:hAnsiTheme="minorHAnsi" w:cstheme="minorHAnsi"/>
          <w:snapToGrid w:val="0"/>
          <w:sz w:val="22"/>
          <w:szCs w:val="22"/>
        </w:rPr>
        <w:t>Credit</w:t>
      </w:r>
      <w:proofErr w:type="spellEnd"/>
      <w:r>
        <w:rPr>
          <w:rFonts w:asciiTheme="minorHAnsi" w:hAnsiTheme="minorHAnsi" w:cstheme="minorHAnsi"/>
          <w:snapToGrid w:val="0"/>
          <w:sz w:val="22"/>
          <w:szCs w:val="22"/>
        </w:rPr>
        <w:t xml:space="preserve"> – SBLC) emitida por un banco (emisor) del exterior a la orden/a favor de YPFB, la misma que deberá ser </w:t>
      </w:r>
      <w:r w:rsidRPr="0004216D">
        <w:rPr>
          <w:rFonts w:asciiTheme="minorHAnsi" w:hAnsiTheme="minorHAnsi" w:cstheme="minorHAnsi"/>
          <w:b/>
          <w:snapToGrid w:val="0"/>
          <w:sz w:val="22"/>
          <w:szCs w:val="22"/>
          <w:u w:val="single"/>
        </w:rPr>
        <w:t>confirmada</w:t>
      </w:r>
      <w:r>
        <w:rPr>
          <w:rFonts w:asciiTheme="minorHAnsi" w:hAnsiTheme="minorHAnsi" w:cstheme="minorHAnsi"/>
          <w:snapToGrid w:val="0"/>
          <w:sz w:val="22"/>
          <w:szCs w:val="22"/>
        </w:rPr>
        <w:t xml:space="preserve"> por un banco corresponsal (local) del Estado Plurinacional de Bolivia, registrado y autorizado y bajo el control de la Autoridad de Supervisión del Sistema Financiero – ASFI, con las características expresas de </w:t>
      </w:r>
      <w:r w:rsidRPr="0004216D">
        <w:rPr>
          <w:rFonts w:asciiTheme="minorHAnsi" w:hAnsiTheme="minorHAnsi" w:cstheme="minorHAnsi"/>
          <w:b/>
          <w:snapToGrid w:val="0"/>
          <w:sz w:val="22"/>
          <w:szCs w:val="22"/>
          <w:u w:val="single"/>
        </w:rPr>
        <w:t>renovable</w:t>
      </w:r>
      <w:r>
        <w:rPr>
          <w:rFonts w:asciiTheme="minorHAnsi" w:hAnsiTheme="minorHAnsi" w:cstheme="minorHAnsi"/>
          <w:snapToGrid w:val="0"/>
          <w:sz w:val="22"/>
          <w:szCs w:val="22"/>
        </w:rPr>
        <w:t xml:space="preserve">, </w:t>
      </w:r>
      <w:r w:rsidRPr="0004216D">
        <w:rPr>
          <w:rFonts w:asciiTheme="minorHAnsi" w:hAnsiTheme="minorHAnsi" w:cstheme="minorHAnsi"/>
          <w:b/>
          <w:snapToGrid w:val="0"/>
          <w:sz w:val="22"/>
          <w:szCs w:val="22"/>
          <w:u w:val="single"/>
        </w:rPr>
        <w:t>irrevocable</w:t>
      </w:r>
      <w:r>
        <w:rPr>
          <w:rFonts w:asciiTheme="minorHAnsi" w:hAnsiTheme="minorHAnsi" w:cstheme="minorHAnsi"/>
          <w:snapToGrid w:val="0"/>
          <w:sz w:val="22"/>
          <w:szCs w:val="22"/>
        </w:rPr>
        <w:t xml:space="preserve"> y de </w:t>
      </w:r>
      <w:r w:rsidRPr="0004216D">
        <w:rPr>
          <w:rFonts w:asciiTheme="minorHAnsi" w:hAnsiTheme="minorHAnsi" w:cstheme="minorHAnsi"/>
          <w:b/>
          <w:snapToGrid w:val="0"/>
          <w:sz w:val="22"/>
          <w:szCs w:val="22"/>
          <w:u w:val="single"/>
        </w:rPr>
        <w:t>ejecución inmediata</w:t>
      </w:r>
      <w:r>
        <w:rPr>
          <w:rFonts w:asciiTheme="minorHAnsi" w:hAnsiTheme="minorHAnsi" w:cstheme="minorHAnsi"/>
          <w:snapToGrid w:val="0"/>
          <w:sz w:val="22"/>
          <w:szCs w:val="22"/>
        </w:rPr>
        <w:t>, con vigencia de 90 días calendario adicionales a la vigencia del contrato la misma que deberá ser emitida por un importe equivalente al 7% del valor total del contrato y estar expresada en Dólares Estadounidenses; o alternativamente,</w:t>
      </w:r>
    </w:p>
    <w:p w:rsidR="00D64E2F" w:rsidRDefault="00D64E2F" w:rsidP="00D64E2F">
      <w:pPr>
        <w:pStyle w:val="Prrafodelista"/>
        <w:ind w:left="709"/>
        <w:jc w:val="both"/>
        <w:rPr>
          <w:rFonts w:asciiTheme="minorHAnsi" w:hAnsiTheme="minorHAnsi" w:cstheme="minorHAnsi"/>
          <w:snapToGrid w:val="0"/>
          <w:sz w:val="22"/>
          <w:szCs w:val="22"/>
        </w:rPr>
      </w:pPr>
    </w:p>
    <w:p w:rsidR="00D64E2F" w:rsidRDefault="00D64E2F" w:rsidP="00D64E2F">
      <w:pPr>
        <w:pStyle w:val="Prrafodelista"/>
        <w:numPr>
          <w:ilvl w:val="0"/>
          <w:numId w:val="44"/>
        </w:numPr>
        <w:ind w:left="709" w:hanging="283"/>
        <w:jc w:val="both"/>
        <w:rPr>
          <w:rFonts w:asciiTheme="minorHAnsi" w:hAnsiTheme="minorHAnsi" w:cstheme="minorHAnsi"/>
          <w:snapToGrid w:val="0"/>
          <w:sz w:val="22"/>
          <w:szCs w:val="22"/>
        </w:rPr>
      </w:pPr>
      <w:r w:rsidRPr="00BA0540">
        <w:rPr>
          <w:rFonts w:asciiTheme="minorHAnsi" w:hAnsiTheme="minorHAnsi" w:cstheme="minorHAnsi"/>
          <w:b/>
          <w:snapToGrid w:val="0"/>
          <w:sz w:val="22"/>
          <w:szCs w:val="22"/>
        </w:rPr>
        <w:t>Boleta de Garantía Contra-garantizada</w:t>
      </w:r>
      <w:r>
        <w:rPr>
          <w:rFonts w:asciiTheme="minorHAnsi" w:hAnsiTheme="minorHAnsi" w:cstheme="minorHAnsi"/>
          <w:snapToGrid w:val="0"/>
          <w:sz w:val="22"/>
          <w:szCs w:val="22"/>
        </w:rPr>
        <w:t xml:space="preserve"> (por una Carta de Crédito Stand </w:t>
      </w:r>
      <w:proofErr w:type="spellStart"/>
      <w:r>
        <w:rPr>
          <w:rFonts w:asciiTheme="minorHAnsi" w:hAnsiTheme="minorHAnsi" w:cstheme="minorHAnsi"/>
          <w:snapToGrid w:val="0"/>
          <w:sz w:val="22"/>
          <w:szCs w:val="22"/>
        </w:rPr>
        <w:t>By</w:t>
      </w:r>
      <w:proofErr w:type="spellEnd"/>
      <w:r>
        <w:rPr>
          <w:rFonts w:asciiTheme="minorHAnsi" w:hAnsiTheme="minorHAnsi" w:cstheme="minorHAnsi"/>
          <w:snapToGrid w:val="0"/>
          <w:sz w:val="22"/>
          <w:szCs w:val="22"/>
        </w:rPr>
        <w:t>) emitida por una Entidad Bancaria del Estado Plurinacional de Bolivia, con las mismas características que la anterior.</w:t>
      </w:r>
    </w:p>
    <w:p w:rsidR="00847DC9" w:rsidRDefault="00847DC9" w:rsidP="00847DC9">
      <w:pPr>
        <w:jc w:val="both"/>
        <w:rPr>
          <w:rFonts w:asciiTheme="minorHAnsi" w:hAnsiTheme="minorHAnsi" w:cstheme="minorHAnsi"/>
          <w:b/>
          <w:sz w:val="22"/>
          <w:szCs w:val="22"/>
          <w:lang w:eastAsia="en-US"/>
        </w:rPr>
      </w:pPr>
    </w:p>
    <w:p w:rsidR="00847DC9" w:rsidRPr="008D164B" w:rsidRDefault="00847DC9" w:rsidP="00A74FA7">
      <w:pPr>
        <w:pStyle w:val="Prrafodelista"/>
        <w:numPr>
          <w:ilvl w:val="1"/>
          <w:numId w:val="38"/>
        </w:numPr>
        <w:jc w:val="both"/>
        <w:rPr>
          <w:rFonts w:asciiTheme="minorHAnsi" w:eastAsia="Calibri" w:hAnsiTheme="minorHAnsi" w:cs="Arial"/>
          <w:b/>
          <w:bCs/>
          <w:sz w:val="22"/>
          <w:szCs w:val="22"/>
        </w:rPr>
      </w:pPr>
      <w:r w:rsidRPr="00A74FA7">
        <w:rPr>
          <w:rFonts w:asciiTheme="minorHAnsi" w:eastAsia="Calibri" w:hAnsiTheme="minorHAnsi" w:cstheme="minorHAnsi"/>
          <w:b/>
          <w:bCs/>
          <w:sz w:val="22"/>
          <w:szCs w:val="22"/>
          <w:lang w:eastAsia="en-US"/>
        </w:rPr>
        <w:t>GARANTÍA</w:t>
      </w:r>
      <w:r w:rsidRPr="008D164B">
        <w:rPr>
          <w:rFonts w:asciiTheme="minorHAnsi" w:eastAsia="Calibri" w:hAnsiTheme="minorHAnsi" w:cs="Arial"/>
          <w:b/>
          <w:bCs/>
          <w:sz w:val="22"/>
          <w:szCs w:val="22"/>
        </w:rPr>
        <w:t xml:space="preserve"> TÉCNICA</w:t>
      </w:r>
    </w:p>
    <w:p w:rsidR="00847DC9" w:rsidRPr="00732CFD" w:rsidRDefault="00847DC9" w:rsidP="00847DC9">
      <w:pPr>
        <w:pStyle w:val="Prrafodelista"/>
        <w:ind w:left="792"/>
        <w:jc w:val="both"/>
        <w:rPr>
          <w:rFonts w:asciiTheme="minorHAnsi" w:eastAsia="Calibri" w:hAnsiTheme="minorHAnsi" w:cs="Arial"/>
          <w:b/>
          <w:bCs/>
          <w:sz w:val="22"/>
          <w:szCs w:val="22"/>
          <w:u w:val="single"/>
        </w:rPr>
      </w:pPr>
    </w:p>
    <w:p w:rsidR="00847DC9" w:rsidRPr="001B0183" w:rsidRDefault="00847DC9" w:rsidP="00847DC9">
      <w:pPr>
        <w:autoSpaceDE w:val="0"/>
        <w:autoSpaceDN w:val="0"/>
        <w:adjustRightInd w:val="0"/>
        <w:jc w:val="both"/>
        <w:rPr>
          <w:rFonts w:asciiTheme="minorHAnsi" w:hAnsiTheme="minorHAnsi" w:cs="Arial"/>
          <w:sz w:val="22"/>
          <w:szCs w:val="22"/>
        </w:rPr>
      </w:pPr>
      <w:r>
        <w:rPr>
          <w:rFonts w:asciiTheme="minorHAnsi" w:hAnsiTheme="minorHAnsi" w:cs="Arial"/>
          <w:sz w:val="22"/>
          <w:szCs w:val="22"/>
        </w:rPr>
        <w:t>La Empresa</w:t>
      </w:r>
      <w:r w:rsidRPr="001B0183">
        <w:rPr>
          <w:rFonts w:asciiTheme="minorHAnsi" w:hAnsiTheme="minorHAnsi" w:cs="Arial"/>
          <w:sz w:val="22"/>
          <w:szCs w:val="22"/>
        </w:rPr>
        <w:t xml:space="preserve"> deberá considerar una garantía mínima de </w:t>
      </w:r>
      <w:r>
        <w:rPr>
          <w:rFonts w:asciiTheme="minorHAnsi" w:hAnsiTheme="minorHAnsi" w:cs="Arial"/>
          <w:sz w:val="22"/>
          <w:szCs w:val="22"/>
        </w:rPr>
        <w:t xml:space="preserve">12 meses a partir de la fecha </w:t>
      </w:r>
      <w:r w:rsidRPr="001B0183">
        <w:rPr>
          <w:rFonts w:asciiTheme="minorHAnsi" w:hAnsiTheme="minorHAnsi" w:cs="Arial"/>
          <w:sz w:val="22"/>
          <w:szCs w:val="22"/>
        </w:rPr>
        <w:t>de</w:t>
      </w:r>
      <w:r>
        <w:rPr>
          <w:rFonts w:asciiTheme="minorHAnsi" w:hAnsiTheme="minorHAnsi" w:cs="Arial"/>
          <w:sz w:val="22"/>
          <w:szCs w:val="22"/>
        </w:rPr>
        <w:t xml:space="preserve"> puesta en marcha de los equipos </w:t>
      </w:r>
      <w:r w:rsidRPr="001B0183">
        <w:rPr>
          <w:rFonts w:asciiTheme="minorHAnsi" w:hAnsiTheme="minorHAnsi" w:cs="Arial"/>
          <w:sz w:val="22"/>
          <w:szCs w:val="22"/>
        </w:rPr>
        <w:t xml:space="preserve">consistente en </w:t>
      </w:r>
      <w:r>
        <w:rPr>
          <w:rFonts w:asciiTheme="minorHAnsi" w:hAnsiTheme="minorHAnsi" w:cs="Arial"/>
          <w:sz w:val="22"/>
          <w:szCs w:val="22"/>
        </w:rPr>
        <w:t xml:space="preserve">asistencia técnica, misma que debe ser llevada a cabo en las estaciones de servicio mencionadas </w:t>
      </w:r>
      <w:r w:rsidR="001B7A0D">
        <w:rPr>
          <w:rFonts w:asciiTheme="minorHAnsi" w:hAnsiTheme="minorHAnsi" w:cs="Arial"/>
          <w:sz w:val="22"/>
          <w:szCs w:val="22"/>
        </w:rPr>
        <w:t>en el Cuadro N° 1</w:t>
      </w:r>
      <w:r>
        <w:rPr>
          <w:rFonts w:asciiTheme="minorHAnsi" w:hAnsiTheme="minorHAnsi" w:cs="Arial"/>
          <w:sz w:val="22"/>
          <w:szCs w:val="22"/>
        </w:rPr>
        <w:t>,</w:t>
      </w:r>
      <w:r w:rsidRPr="001B0183">
        <w:rPr>
          <w:rFonts w:asciiTheme="minorHAnsi" w:hAnsiTheme="minorHAnsi" w:cs="Arial"/>
          <w:sz w:val="22"/>
          <w:szCs w:val="22"/>
        </w:rPr>
        <w:t xml:space="preserve"> </w:t>
      </w:r>
      <w:r>
        <w:rPr>
          <w:rFonts w:asciiTheme="minorHAnsi" w:hAnsiTheme="minorHAnsi" w:cs="Arial"/>
          <w:sz w:val="22"/>
          <w:szCs w:val="22"/>
        </w:rPr>
        <w:t xml:space="preserve">contemplando el </w:t>
      </w:r>
      <w:r w:rsidRPr="001B0183">
        <w:rPr>
          <w:rFonts w:asciiTheme="minorHAnsi" w:hAnsiTheme="minorHAnsi" w:cs="Arial"/>
          <w:sz w:val="22"/>
          <w:szCs w:val="22"/>
        </w:rPr>
        <w:t xml:space="preserve">reemplazo de partes </w:t>
      </w:r>
      <w:r>
        <w:rPr>
          <w:rFonts w:asciiTheme="minorHAnsi" w:hAnsiTheme="minorHAnsi" w:cs="Arial"/>
          <w:sz w:val="22"/>
          <w:szCs w:val="22"/>
        </w:rPr>
        <w:t>defectuosos de fábrica. A</w:t>
      </w:r>
      <w:r w:rsidRPr="001B0183">
        <w:rPr>
          <w:rFonts w:asciiTheme="minorHAnsi" w:hAnsiTheme="minorHAnsi" w:cs="Arial"/>
          <w:sz w:val="22"/>
          <w:szCs w:val="22"/>
        </w:rPr>
        <w:t xml:space="preserve"> la </w:t>
      </w:r>
      <w:r>
        <w:rPr>
          <w:rFonts w:asciiTheme="minorHAnsi" w:hAnsiTheme="minorHAnsi" w:cs="Arial"/>
          <w:sz w:val="22"/>
          <w:szCs w:val="22"/>
        </w:rPr>
        <w:t xml:space="preserve">entrega final de los equipos la empresa deberá entregar la mencionada garantía. </w:t>
      </w:r>
    </w:p>
    <w:p w:rsidR="00847DC9" w:rsidRDefault="00847DC9" w:rsidP="00847DC9">
      <w:pPr>
        <w:jc w:val="both"/>
        <w:rPr>
          <w:rFonts w:asciiTheme="minorHAnsi" w:eastAsia="Calibri" w:hAnsiTheme="minorHAnsi" w:cs="Arial"/>
          <w:bCs/>
          <w:sz w:val="22"/>
          <w:szCs w:val="22"/>
        </w:rPr>
      </w:pPr>
    </w:p>
    <w:p w:rsidR="00847DC9" w:rsidRPr="001B7A0D" w:rsidRDefault="00847DC9" w:rsidP="00847DC9">
      <w:pPr>
        <w:jc w:val="both"/>
        <w:rPr>
          <w:rFonts w:asciiTheme="minorHAnsi" w:eastAsia="Calibri" w:hAnsiTheme="minorHAnsi" w:cs="Arial"/>
          <w:bCs/>
          <w:sz w:val="22"/>
          <w:szCs w:val="22"/>
        </w:rPr>
      </w:pPr>
      <w:r w:rsidRPr="00FA4965">
        <w:rPr>
          <w:rFonts w:asciiTheme="minorHAnsi" w:eastAsia="Calibri" w:hAnsiTheme="minorHAnsi" w:cs="Arial"/>
          <w:bCs/>
          <w:sz w:val="22"/>
          <w:szCs w:val="22"/>
        </w:rPr>
        <w:t>En</w:t>
      </w:r>
      <w:r w:rsidR="001B7A0D">
        <w:rPr>
          <w:rFonts w:asciiTheme="minorHAnsi" w:eastAsia="Calibri" w:hAnsiTheme="minorHAnsi" w:cs="Arial"/>
          <w:bCs/>
          <w:sz w:val="22"/>
          <w:szCs w:val="22"/>
        </w:rPr>
        <w:t xml:space="preserve"> caso existan deficiencias en los</w:t>
      </w:r>
      <w:r w:rsidRPr="00FA4965">
        <w:rPr>
          <w:rFonts w:asciiTheme="minorHAnsi" w:eastAsia="Calibri" w:hAnsiTheme="minorHAnsi" w:cs="Arial"/>
          <w:bCs/>
          <w:sz w:val="22"/>
          <w:szCs w:val="22"/>
        </w:rPr>
        <w:t xml:space="preserve"> equipos, accesorios, piezas y partes, el proveedor deberá ser capaz de realizar el oportuno servicio de reemplazo</w:t>
      </w:r>
      <w:r>
        <w:rPr>
          <w:rFonts w:asciiTheme="minorHAnsi" w:eastAsia="Calibri" w:hAnsiTheme="minorHAnsi" w:cs="Arial"/>
          <w:bCs/>
          <w:sz w:val="22"/>
          <w:szCs w:val="22"/>
        </w:rPr>
        <w:t xml:space="preserve"> a </w:t>
      </w:r>
      <w:r w:rsidRPr="00FA4965">
        <w:rPr>
          <w:rFonts w:asciiTheme="minorHAnsi" w:eastAsia="Calibri" w:hAnsiTheme="minorHAnsi" w:cs="Arial"/>
          <w:bCs/>
          <w:sz w:val="22"/>
          <w:szCs w:val="22"/>
        </w:rPr>
        <w:t>su costo</w:t>
      </w:r>
      <w:r>
        <w:rPr>
          <w:rFonts w:asciiTheme="minorHAnsi" w:eastAsia="Calibri" w:hAnsiTheme="minorHAnsi" w:cs="Arial"/>
          <w:bCs/>
          <w:sz w:val="22"/>
          <w:szCs w:val="22"/>
        </w:rPr>
        <w:t xml:space="preserve"> </w:t>
      </w:r>
      <w:r w:rsidRPr="00FA4965">
        <w:rPr>
          <w:rFonts w:asciiTheme="minorHAnsi" w:eastAsia="Calibri" w:hAnsiTheme="minorHAnsi" w:cs="Arial"/>
          <w:bCs/>
          <w:sz w:val="22"/>
          <w:szCs w:val="22"/>
        </w:rPr>
        <w:t xml:space="preserve">en </w:t>
      </w:r>
      <w:r>
        <w:rPr>
          <w:rFonts w:asciiTheme="minorHAnsi" w:eastAsia="Calibri" w:hAnsiTheme="minorHAnsi" w:cs="Arial"/>
          <w:bCs/>
          <w:sz w:val="22"/>
          <w:szCs w:val="22"/>
        </w:rPr>
        <w:t>un plazo máximo de 30 días calendarios.</w:t>
      </w:r>
    </w:p>
    <w:p w:rsidR="00847DC9" w:rsidRPr="00375384" w:rsidRDefault="00847DC9" w:rsidP="00847DC9">
      <w:pPr>
        <w:jc w:val="both"/>
        <w:rPr>
          <w:rFonts w:asciiTheme="minorHAnsi" w:hAnsiTheme="minorHAnsi" w:cstheme="minorHAnsi"/>
          <w:b/>
          <w:sz w:val="22"/>
          <w:szCs w:val="22"/>
          <w:lang w:eastAsia="en-US"/>
        </w:rPr>
      </w:pPr>
    </w:p>
    <w:p w:rsidR="00847DC9" w:rsidRPr="00375384"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A74FA7">
        <w:rPr>
          <w:rFonts w:asciiTheme="minorHAnsi" w:eastAsia="Calibri" w:hAnsiTheme="minorHAnsi" w:cstheme="minorHAnsi"/>
          <w:b/>
          <w:bCs/>
          <w:sz w:val="22"/>
          <w:szCs w:val="22"/>
          <w:lang w:eastAsia="en-US"/>
        </w:rPr>
        <w:lastRenderedPageBreak/>
        <w:t>ANTICIPO</w:t>
      </w:r>
    </w:p>
    <w:p w:rsidR="00847DC9" w:rsidRPr="00375384" w:rsidRDefault="00847DC9" w:rsidP="00847DC9">
      <w:pPr>
        <w:jc w:val="both"/>
        <w:rPr>
          <w:rFonts w:asciiTheme="minorHAnsi" w:hAnsiTheme="minorHAnsi" w:cstheme="minorHAnsi"/>
          <w:b/>
          <w:sz w:val="22"/>
          <w:szCs w:val="22"/>
          <w:lang w:eastAsia="en-US"/>
        </w:rPr>
      </w:pPr>
    </w:p>
    <w:p w:rsidR="00847DC9" w:rsidRDefault="00700A3E" w:rsidP="00847DC9">
      <w:pPr>
        <w:jc w:val="both"/>
        <w:rPr>
          <w:rFonts w:asciiTheme="minorHAnsi" w:eastAsia="Calibri" w:hAnsiTheme="minorHAnsi" w:cstheme="minorHAnsi"/>
          <w:bCs/>
          <w:sz w:val="22"/>
          <w:szCs w:val="22"/>
          <w:lang w:eastAsia="en-US"/>
        </w:rPr>
      </w:pPr>
      <w:r w:rsidRPr="00935FB3">
        <w:rPr>
          <w:rFonts w:asciiTheme="minorHAnsi" w:eastAsia="Calibri" w:hAnsiTheme="minorHAnsi" w:cs="Arial"/>
          <w:bCs/>
          <w:sz w:val="22"/>
          <w:szCs w:val="22"/>
        </w:rPr>
        <w:t>YPFB podrá dar un anticipo, hasta del 20% del monto total del contrato, previa presentación de una garantía de correcta inversión de anticipo a favor de YPFB y que cubra el 100% del anticipo solicitado.</w:t>
      </w:r>
    </w:p>
    <w:p w:rsidR="00847DC9" w:rsidRPr="00AD7513" w:rsidRDefault="00847DC9" w:rsidP="00847DC9">
      <w:pPr>
        <w:jc w:val="both"/>
        <w:rPr>
          <w:rFonts w:asciiTheme="minorHAnsi" w:eastAsia="Calibri" w:hAnsiTheme="minorHAnsi" w:cstheme="minorHAnsi"/>
          <w:bCs/>
          <w:sz w:val="22"/>
          <w:szCs w:val="22"/>
          <w:lang w:eastAsia="en-US"/>
        </w:rPr>
      </w:pPr>
    </w:p>
    <w:p w:rsidR="00847DC9" w:rsidRPr="00375384"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375384">
        <w:rPr>
          <w:rFonts w:asciiTheme="minorHAnsi" w:eastAsia="Calibri" w:hAnsiTheme="minorHAnsi" w:cstheme="minorHAnsi"/>
          <w:b/>
          <w:bCs/>
          <w:sz w:val="22"/>
          <w:szCs w:val="22"/>
          <w:lang w:eastAsia="en-US"/>
        </w:rPr>
        <w:t>FORMA DE PAGO</w:t>
      </w:r>
    </w:p>
    <w:p w:rsidR="00700A3E" w:rsidRDefault="00700A3E" w:rsidP="00847DC9">
      <w:pPr>
        <w:jc w:val="both"/>
        <w:rPr>
          <w:rFonts w:asciiTheme="minorHAnsi" w:eastAsia="Calibri" w:hAnsiTheme="minorHAnsi" w:cstheme="minorHAnsi"/>
          <w:bCs/>
          <w:sz w:val="22"/>
          <w:szCs w:val="22"/>
          <w:lang w:eastAsia="en-US"/>
        </w:rPr>
      </w:pPr>
    </w:p>
    <w:p w:rsidR="00700A3E" w:rsidRDefault="00E740CD" w:rsidP="00700A3E">
      <w:pPr>
        <w:jc w:val="both"/>
        <w:rPr>
          <w:rFonts w:asciiTheme="minorHAnsi" w:eastAsia="Calibri" w:hAnsiTheme="minorHAnsi" w:cs="Arial"/>
          <w:bCs/>
          <w:sz w:val="22"/>
          <w:szCs w:val="22"/>
        </w:rPr>
      </w:pPr>
      <w:r w:rsidRPr="002C593A">
        <w:rPr>
          <w:rFonts w:asciiTheme="minorHAnsi" w:eastAsia="Calibri" w:hAnsiTheme="minorHAnsi" w:cs="Arial"/>
          <w:bCs/>
          <w:sz w:val="22"/>
          <w:szCs w:val="22"/>
        </w:rPr>
        <w:t xml:space="preserve">Los pagos </w:t>
      </w:r>
      <w:r>
        <w:rPr>
          <w:rFonts w:asciiTheme="minorHAnsi" w:eastAsia="Calibri" w:hAnsiTheme="minorHAnsi" w:cs="Arial"/>
          <w:bCs/>
          <w:sz w:val="22"/>
          <w:szCs w:val="22"/>
        </w:rPr>
        <w:t xml:space="preserve">parciales </w:t>
      </w:r>
      <w:r w:rsidRPr="002C593A">
        <w:rPr>
          <w:rFonts w:asciiTheme="minorHAnsi" w:eastAsia="Calibri" w:hAnsiTheme="minorHAnsi" w:cs="Arial"/>
          <w:bCs/>
          <w:sz w:val="22"/>
          <w:szCs w:val="22"/>
        </w:rPr>
        <w:t>serán efectuados mediante Carta de Crédito Irrevocable emitido por el Banco Central de Bolivia, la misma será tramitada por YPFB a nombre del proveedor a</w:t>
      </w:r>
      <w:r>
        <w:rPr>
          <w:rFonts w:asciiTheme="minorHAnsi" w:eastAsia="Calibri" w:hAnsiTheme="minorHAnsi" w:cs="Arial"/>
          <w:bCs/>
          <w:sz w:val="22"/>
          <w:szCs w:val="22"/>
        </w:rPr>
        <w:t xml:space="preserve"> </w:t>
      </w:r>
      <w:r w:rsidRPr="002C593A">
        <w:rPr>
          <w:rFonts w:asciiTheme="minorHAnsi" w:eastAsia="Calibri" w:hAnsiTheme="minorHAnsi" w:cs="Arial"/>
          <w:bCs/>
          <w:sz w:val="22"/>
          <w:szCs w:val="22"/>
        </w:rPr>
        <w:t>través de una entidad bancaria de primera clase designada por el proveedor. Para cuyo efecto</w:t>
      </w:r>
      <w:r>
        <w:rPr>
          <w:rFonts w:asciiTheme="minorHAnsi" w:eastAsia="Calibri" w:hAnsiTheme="minorHAnsi" w:cs="Arial"/>
          <w:bCs/>
          <w:sz w:val="22"/>
          <w:szCs w:val="22"/>
        </w:rPr>
        <w:t xml:space="preserve"> el proveedor deberá comunicar e</w:t>
      </w:r>
      <w:r w:rsidRPr="002C593A">
        <w:rPr>
          <w:rFonts w:asciiTheme="minorHAnsi" w:eastAsia="Calibri" w:hAnsiTheme="minorHAnsi" w:cs="Arial"/>
          <w:bCs/>
          <w:sz w:val="22"/>
          <w:szCs w:val="22"/>
        </w:rPr>
        <w:t>n</w:t>
      </w:r>
      <w:r>
        <w:rPr>
          <w:rFonts w:asciiTheme="minorHAnsi" w:eastAsia="Calibri" w:hAnsiTheme="minorHAnsi" w:cs="Arial"/>
          <w:bCs/>
          <w:sz w:val="22"/>
          <w:szCs w:val="22"/>
        </w:rPr>
        <w:t xml:space="preserve"> forma</w:t>
      </w:r>
      <w:r w:rsidRPr="002C593A">
        <w:rPr>
          <w:rFonts w:asciiTheme="minorHAnsi" w:eastAsia="Calibri" w:hAnsiTheme="minorHAnsi" w:cs="Arial"/>
          <w:bCs/>
          <w:sz w:val="22"/>
          <w:szCs w:val="22"/>
        </w:rPr>
        <w:t xml:space="preserve"> escrita el nombre de la entidad bancaria en origen para realizar esta operación y transferencia</w:t>
      </w:r>
    </w:p>
    <w:p w:rsidR="00700A3E" w:rsidRDefault="00700A3E" w:rsidP="00700A3E">
      <w:pPr>
        <w:jc w:val="both"/>
        <w:rPr>
          <w:rFonts w:asciiTheme="minorHAnsi" w:eastAsia="Calibri" w:hAnsiTheme="minorHAnsi" w:cs="Arial"/>
          <w:bCs/>
          <w:sz w:val="22"/>
          <w:szCs w:val="22"/>
        </w:rPr>
      </w:pPr>
    </w:p>
    <w:p w:rsidR="00700A3E" w:rsidRPr="001B0183" w:rsidRDefault="00700A3E" w:rsidP="00700A3E">
      <w:pPr>
        <w:jc w:val="both"/>
        <w:rPr>
          <w:rFonts w:asciiTheme="minorHAnsi" w:eastAsia="Calibri" w:hAnsiTheme="minorHAnsi" w:cs="Arial"/>
          <w:bCs/>
          <w:sz w:val="22"/>
          <w:szCs w:val="22"/>
        </w:rPr>
      </w:pPr>
      <w:r>
        <w:rPr>
          <w:rFonts w:asciiTheme="minorHAnsi" w:eastAsia="Calibri" w:hAnsiTheme="minorHAnsi" w:cs="Arial"/>
          <w:bCs/>
          <w:sz w:val="22"/>
          <w:szCs w:val="22"/>
        </w:rPr>
        <w:t>Por medio de la Carta de Crédito s</w:t>
      </w:r>
      <w:r w:rsidRPr="001B0183">
        <w:rPr>
          <w:rFonts w:asciiTheme="minorHAnsi" w:eastAsia="Calibri" w:hAnsiTheme="minorHAnsi" w:cs="Arial"/>
          <w:bCs/>
          <w:sz w:val="22"/>
          <w:szCs w:val="22"/>
        </w:rPr>
        <w:t xml:space="preserve">e prevé </w:t>
      </w:r>
      <w:r>
        <w:rPr>
          <w:rFonts w:asciiTheme="minorHAnsi" w:eastAsia="Calibri" w:hAnsiTheme="minorHAnsi" w:cs="Arial"/>
          <w:bCs/>
          <w:sz w:val="22"/>
          <w:szCs w:val="22"/>
        </w:rPr>
        <w:t>realizar</w:t>
      </w:r>
      <w:r w:rsidRPr="001B0183">
        <w:rPr>
          <w:rFonts w:asciiTheme="minorHAnsi" w:eastAsia="Calibri" w:hAnsiTheme="minorHAnsi" w:cs="Arial"/>
          <w:bCs/>
          <w:sz w:val="22"/>
          <w:szCs w:val="22"/>
        </w:rPr>
        <w:t xml:space="preserve"> los siguientes pagos</w:t>
      </w:r>
      <w:r>
        <w:rPr>
          <w:rFonts w:asciiTheme="minorHAnsi" w:eastAsia="Calibri" w:hAnsiTheme="minorHAnsi" w:cs="Arial"/>
          <w:bCs/>
          <w:sz w:val="22"/>
          <w:szCs w:val="22"/>
        </w:rPr>
        <w:t xml:space="preserve"> parciales</w:t>
      </w:r>
      <w:r w:rsidRPr="001B0183">
        <w:rPr>
          <w:rFonts w:asciiTheme="minorHAnsi" w:eastAsia="Calibri" w:hAnsiTheme="minorHAnsi" w:cs="Arial"/>
          <w:bCs/>
          <w:sz w:val="22"/>
          <w:szCs w:val="22"/>
        </w:rPr>
        <w:t>:</w:t>
      </w:r>
    </w:p>
    <w:p w:rsidR="00700A3E" w:rsidRPr="001B0183" w:rsidRDefault="00700A3E" w:rsidP="00700A3E">
      <w:pPr>
        <w:autoSpaceDE w:val="0"/>
        <w:autoSpaceDN w:val="0"/>
        <w:adjustRightInd w:val="0"/>
        <w:rPr>
          <w:rFonts w:ascii="Arial" w:hAnsi="Arial" w:cs="Arial"/>
          <w:sz w:val="22"/>
          <w:szCs w:val="22"/>
        </w:rPr>
      </w:pPr>
    </w:p>
    <w:tbl>
      <w:tblPr>
        <w:tblW w:w="8717" w:type="dxa"/>
        <w:jc w:val="center"/>
        <w:tblCellMar>
          <w:left w:w="70" w:type="dxa"/>
          <w:right w:w="70" w:type="dxa"/>
        </w:tblCellMar>
        <w:tblLook w:val="04A0" w:firstRow="1" w:lastRow="0" w:firstColumn="1" w:lastColumn="0" w:noHBand="0" w:noVBand="1"/>
      </w:tblPr>
      <w:tblGrid>
        <w:gridCol w:w="364"/>
        <w:gridCol w:w="4678"/>
        <w:gridCol w:w="1418"/>
        <w:gridCol w:w="2257"/>
      </w:tblGrid>
      <w:tr w:rsidR="00700A3E" w:rsidRPr="008C1F7E" w:rsidTr="005C0979">
        <w:trPr>
          <w:trHeight w:val="294"/>
          <w:jc w:val="center"/>
        </w:trPr>
        <w:tc>
          <w:tcPr>
            <w:tcW w:w="3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N°</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DETALLE</w:t>
            </w:r>
          </w:p>
        </w:tc>
        <w:tc>
          <w:tcPr>
            <w:tcW w:w="1418" w:type="dxa"/>
            <w:tcBorders>
              <w:top w:val="single" w:sz="4" w:space="0" w:color="auto"/>
              <w:left w:val="nil"/>
              <w:bottom w:val="single" w:sz="4" w:space="0" w:color="auto"/>
              <w:right w:val="single" w:sz="4" w:space="0" w:color="auto"/>
            </w:tcBorders>
            <w:vAlign w:val="center"/>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PAGOS PARCIALES</w:t>
            </w:r>
          </w:p>
        </w:tc>
        <w:tc>
          <w:tcPr>
            <w:tcW w:w="2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w:t>
            </w:r>
            <w:r>
              <w:rPr>
                <w:rFonts w:asciiTheme="minorHAnsi" w:hAnsiTheme="minorHAnsi" w:cstheme="minorHAnsi"/>
                <w:b/>
                <w:bCs/>
                <w:sz w:val="20"/>
                <w:szCs w:val="22"/>
                <w:lang w:val="es-CO" w:eastAsia="es-CO"/>
              </w:rPr>
              <w:t xml:space="preserve"> DEL MONTO TOTAL DE LA CARTA DE CREDITO</w:t>
            </w:r>
          </w:p>
        </w:tc>
      </w:tr>
      <w:tr w:rsidR="00700A3E" w:rsidRPr="001B0183" w:rsidTr="005C0979">
        <w:trPr>
          <w:trHeight w:val="385"/>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1</w:t>
            </w:r>
          </w:p>
        </w:tc>
        <w:tc>
          <w:tcPr>
            <w:tcW w:w="4678" w:type="dxa"/>
            <w:tcBorders>
              <w:top w:val="nil"/>
              <w:left w:val="nil"/>
              <w:bottom w:val="single" w:sz="4" w:space="0" w:color="auto"/>
              <w:right w:val="single" w:sz="4" w:space="0" w:color="auto"/>
            </w:tcBorders>
            <w:shd w:val="clear" w:color="auto" w:fill="auto"/>
            <w:vAlign w:val="center"/>
            <w:hideMark/>
          </w:tcPr>
          <w:p w:rsidR="00700A3E" w:rsidRPr="001B0183" w:rsidRDefault="00D74420" w:rsidP="00D74420">
            <w:pPr>
              <w:jc w:val="center"/>
              <w:rPr>
                <w:rFonts w:asciiTheme="minorHAnsi" w:hAnsiTheme="minorHAnsi" w:cstheme="minorHAnsi"/>
                <w:sz w:val="20"/>
                <w:szCs w:val="22"/>
                <w:lang w:val="es-CO" w:eastAsia="es-CO"/>
              </w:rPr>
            </w:pPr>
            <w:r>
              <w:rPr>
                <w:rFonts w:asciiTheme="minorHAnsi" w:hAnsiTheme="minorHAnsi" w:cstheme="minorHAnsi"/>
                <w:sz w:val="20"/>
                <w:szCs w:val="22"/>
                <w:lang w:val="es-CO" w:eastAsia="es-CO"/>
              </w:rPr>
              <w:t>POR ENTREGA DE LOS</w:t>
            </w:r>
            <w:r w:rsidR="00700A3E">
              <w:rPr>
                <w:rFonts w:asciiTheme="minorHAnsi" w:hAnsiTheme="minorHAnsi" w:cstheme="minorHAnsi"/>
                <w:sz w:val="20"/>
                <w:szCs w:val="22"/>
                <w:lang w:val="es-CO" w:eastAsia="es-CO"/>
              </w:rPr>
              <w:t xml:space="preserve"> </w:t>
            </w:r>
            <w:r>
              <w:rPr>
                <w:rFonts w:asciiTheme="minorHAnsi" w:hAnsiTheme="minorHAnsi" w:cstheme="minorHAnsi"/>
                <w:sz w:val="20"/>
                <w:szCs w:val="22"/>
                <w:lang w:val="es-CO" w:eastAsia="es-CO"/>
              </w:rPr>
              <w:t xml:space="preserve">EQUIPOS </w:t>
            </w:r>
            <w:r w:rsidR="00700A3E" w:rsidRPr="001B0183">
              <w:rPr>
                <w:rFonts w:asciiTheme="minorHAnsi" w:hAnsiTheme="minorHAnsi" w:cstheme="minorHAnsi"/>
                <w:sz w:val="20"/>
                <w:szCs w:val="22"/>
                <w:lang w:val="es-CO" w:eastAsia="es-CO"/>
              </w:rPr>
              <w:t>EN ADUANA</w:t>
            </w:r>
            <w:r w:rsidR="00700A3E">
              <w:rPr>
                <w:rFonts w:asciiTheme="minorHAnsi" w:hAnsiTheme="minorHAnsi" w:cstheme="minorHAnsi"/>
                <w:sz w:val="20"/>
                <w:szCs w:val="22"/>
                <w:lang w:val="es-CO" w:eastAsia="es-CO"/>
              </w:rPr>
              <w:t xml:space="preserve"> INTERIOR Y DOCUMENTOS DE IMPORTACION</w:t>
            </w:r>
          </w:p>
        </w:tc>
        <w:tc>
          <w:tcPr>
            <w:tcW w:w="1418" w:type="dxa"/>
            <w:tcBorders>
              <w:top w:val="single" w:sz="4" w:space="0" w:color="auto"/>
              <w:left w:val="nil"/>
              <w:bottom w:val="single" w:sz="4" w:space="0" w:color="auto"/>
              <w:right w:val="single" w:sz="4" w:space="0" w:color="auto"/>
            </w:tcBorders>
            <w:vAlign w:val="center"/>
          </w:tcPr>
          <w:p w:rsidR="00700A3E" w:rsidRPr="001B0183" w:rsidRDefault="00700A3E" w:rsidP="005C0979">
            <w:pPr>
              <w:jc w:val="center"/>
              <w:rPr>
                <w:rFonts w:asciiTheme="minorHAnsi" w:hAnsiTheme="minorHAnsi" w:cstheme="minorHAnsi"/>
                <w:bCs/>
                <w:sz w:val="20"/>
                <w:szCs w:val="22"/>
                <w:lang w:val="es-CO" w:eastAsia="es-CO"/>
              </w:rPr>
            </w:pPr>
            <w:r w:rsidRPr="001B0183">
              <w:rPr>
                <w:rFonts w:asciiTheme="minorHAnsi" w:hAnsiTheme="minorHAnsi" w:cstheme="minorHAnsi"/>
                <w:bCs/>
                <w:sz w:val="20"/>
                <w:szCs w:val="22"/>
                <w:lang w:val="es-CO" w:eastAsia="es-CO"/>
              </w:rPr>
              <w:t>PRIMER PAGO</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50%</w:t>
            </w:r>
          </w:p>
        </w:tc>
      </w:tr>
      <w:tr w:rsidR="00700A3E" w:rsidRPr="001B0183" w:rsidTr="005C0979">
        <w:trPr>
          <w:trHeight w:val="428"/>
          <w:jc w:val="center"/>
        </w:trPr>
        <w:tc>
          <w:tcPr>
            <w:tcW w:w="364" w:type="dxa"/>
            <w:tcBorders>
              <w:top w:val="nil"/>
              <w:left w:val="single" w:sz="4" w:space="0" w:color="auto"/>
              <w:bottom w:val="single" w:sz="4" w:space="0" w:color="auto"/>
              <w:right w:val="single" w:sz="4" w:space="0" w:color="auto"/>
            </w:tcBorders>
            <w:shd w:val="clear" w:color="auto" w:fill="auto"/>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2</w:t>
            </w:r>
          </w:p>
        </w:tc>
        <w:tc>
          <w:tcPr>
            <w:tcW w:w="4678" w:type="dxa"/>
            <w:tcBorders>
              <w:top w:val="nil"/>
              <w:left w:val="nil"/>
              <w:bottom w:val="single" w:sz="4" w:space="0" w:color="auto"/>
              <w:right w:val="single" w:sz="4" w:space="0" w:color="auto"/>
            </w:tcBorders>
            <w:shd w:val="clear" w:color="auto" w:fill="auto"/>
            <w:vAlign w:val="center"/>
            <w:hideMark/>
          </w:tcPr>
          <w:p w:rsidR="00700A3E" w:rsidRPr="001B0183" w:rsidRDefault="00700A3E" w:rsidP="00D74420">
            <w:pPr>
              <w:jc w:val="center"/>
              <w:rPr>
                <w:rFonts w:asciiTheme="minorHAnsi" w:hAnsiTheme="minorHAnsi" w:cstheme="minorHAnsi"/>
                <w:sz w:val="20"/>
                <w:szCs w:val="22"/>
                <w:lang w:val="es-CO" w:eastAsia="es-CO"/>
              </w:rPr>
            </w:pPr>
            <w:r w:rsidRPr="001B0183">
              <w:rPr>
                <w:rFonts w:asciiTheme="minorHAnsi" w:hAnsiTheme="minorHAnsi" w:cstheme="minorHAnsi"/>
                <w:sz w:val="20"/>
                <w:szCs w:val="22"/>
                <w:lang w:val="es-CO" w:eastAsia="es-CO"/>
              </w:rPr>
              <w:t>POR ENTREGA</w:t>
            </w:r>
            <w:r w:rsidR="00D74420">
              <w:rPr>
                <w:rFonts w:asciiTheme="minorHAnsi" w:hAnsiTheme="minorHAnsi" w:cstheme="minorHAnsi"/>
                <w:sz w:val="20"/>
                <w:szCs w:val="22"/>
                <w:lang w:val="es-CO" w:eastAsia="es-CO"/>
              </w:rPr>
              <w:t xml:space="preserve"> DE LOS EQUIPOS EN ALMACENES DE YPFB</w:t>
            </w:r>
          </w:p>
        </w:tc>
        <w:tc>
          <w:tcPr>
            <w:tcW w:w="1418" w:type="dxa"/>
            <w:tcBorders>
              <w:top w:val="single" w:sz="4" w:space="0" w:color="auto"/>
              <w:left w:val="nil"/>
              <w:bottom w:val="single" w:sz="4" w:space="0" w:color="auto"/>
              <w:right w:val="single" w:sz="4" w:space="0" w:color="auto"/>
            </w:tcBorders>
            <w:vAlign w:val="center"/>
          </w:tcPr>
          <w:p w:rsidR="00700A3E" w:rsidRPr="001B0183" w:rsidRDefault="00700A3E" w:rsidP="005C0979">
            <w:pPr>
              <w:jc w:val="center"/>
              <w:rPr>
                <w:rFonts w:asciiTheme="minorHAnsi" w:hAnsiTheme="minorHAnsi" w:cstheme="minorHAnsi"/>
                <w:bCs/>
                <w:sz w:val="20"/>
                <w:szCs w:val="22"/>
                <w:lang w:val="es-CO" w:eastAsia="es-CO"/>
              </w:rPr>
            </w:pPr>
            <w:r w:rsidRPr="001B0183">
              <w:rPr>
                <w:rFonts w:asciiTheme="minorHAnsi" w:hAnsiTheme="minorHAnsi" w:cstheme="minorHAnsi"/>
                <w:bCs/>
                <w:sz w:val="20"/>
                <w:szCs w:val="22"/>
                <w:lang w:val="es-CO" w:eastAsia="es-CO"/>
              </w:rPr>
              <w:t>SEGUNDO PAGO</w:t>
            </w:r>
          </w:p>
        </w:tc>
        <w:tc>
          <w:tcPr>
            <w:tcW w:w="2257" w:type="dxa"/>
            <w:tcBorders>
              <w:top w:val="nil"/>
              <w:left w:val="single" w:sz="4" w:space="0" w:color="auto"/>
              <w:bottom w:val="single" w:sz="4" w:space="0" w:color="auto"/>
              <w:right w:val="single" w:sz="4" w:space="0" w:color="auto"/>
            </w:tcBorders>
            <w:shd w:val="clear" w:color="auto" w:fill="auto"/>
            <w:vAlign w:val="center"/>
            <w:hideMark/>
          </w:tcPr>
          <w:p w:rsidR="00700A3E" w:rsidRPr="001B0183" w:rsidRDefault="00700A3E" w:rsidP="005C0979">
            <w:pPr>
              <w:jc w:val="center"/>
              <w:rPr>
                <w:rFonts w:asciiTheme="minorHAnsi" w:hAnsiTheme="minorHAnsi" w:cstheme="minorHAnsi"/>
                <w:b/>
                <w:bCs/>
                <w:sz w:val="20"/>
                <w:szCs w:val="22"/>
                <w:lang w:val="es-CO" w:eastAsia="es-CO"/>
              </w:rPr>
            </w:pPr>
            <w:r w:rsidRPr="001B0183">
              <w:rPr>
                <w:rFonts w:asciiTheme="minorHAnsi" w:hAnsiTheme="minorHAnsi" w:cstheme="minorHAnsi"/>
                <w:b/>
                <w:bCs/>
                <w:sz w:val="20"/>
                <w:szCs w:val="22"/>
                <w:lang w:val="es-CO" w:eastAsia="es-CO"/>
              </w:rPr>
              <w:t>50%</w:t>
            </w:r>
          </w:p>
        </w:tc>
      </w:tr>
    </w:tbl>
    <w:p w:rsidR="00700A3E" w:rsidRPr="001B0183" w:rsidRDefault="00700A3E" w:rsidP="00700A3E">
      <w:pPr>
        <w:jc w:val="both"/>
        <w:rPr>
          <w:rFonts w:ascii="Arial" w:hAnsi="Arial" w:cs="Arial"/>
          <w:sz w:val="22"/>
          <w:szCs w:val="22"/>
        </w:rPr>
      </w:pPr>
    </w:p>
    <w:p w:rsidR="00700A3E" w:rsidRDefault="00700A3E" w:rsidP="00700A3E">
      <w:pPr>
        <w:jc w:val="both"/>
        <w:rPr>
          <w:rFonts w:asciiTheme="minorHAnsi" w:eastAsia="Calibri" w:hAnsiTheme="minorHAnsi" w:cs="Arial"/>
          <w:bCs/>
          <w:sz w:val="22"/>
          <w:szCs w:val="22"/>
        </w:rPr>
      </w:pPr>
      <w:r>
        <w:rPr>
          <w:rFonts w:asciiTheme="minorHAnsi" w:eastAsia="Calibri" w:hAnsiTheme="minorHAnsi" w:cs="Arial"/>
          <w:bCs/>
          <w:sz w:val="22"/>
          <w:szCs w:val="22"/>
        </w:rPr>
        <w:t>Los pagos se efectuaran descontando el 20% correspondiente al anticipo</w:t>
      </w:r>
      <w:r w:rsidR="00D74420">
        <w:rPr>
          <w:rFonts w:asciiTheme="minorHAnsi" w:eastAsia="Calibri" w:hAnsiTheme="minorHAnsi" w:cs="Arial"/>
          <w:bCs/>
          <w:sz w:val="22"/>
          <w:szCs w:val="22"/>
        </w:rPr>
        <w:t xml:space="preserve"> (si corresponde)</w:t>
      </w:r>
      <w:r>
        <w:rPr>
          <w:rFonts w:asciiTheme="minorHAnsi" w:eastAsia="Calibri" w:hAnsiTheme="minorHAnsi" w:cs="Arial"/>
          <w:bCs/>
          <w:sz w:val="22"/>
          <w:szCs w:val="22"/>
        </w:rPr>
        <w:t>.</w:t>
      </w:r>
    </w:p>
    <w:p w:rsidR="00700A3E" w:rsidRDefault="00700A3E" w:rsidP="00700A3E">
      <w:pPr>
        <w:jc w:val="both"/>
        <w:rPr>
          <w:rFonts w:asciiTheme="minorHAnsi" w:eastAsia="Calibri" w:hAnsiTheme="minorHAnsi" w:cs="Arial"/>
          <w:bCs/>
          <w:sz w:val="22"/>
          <w:szCs w:val="22"/>
        </w:rPr>
      </w:pPr>
    </w:p>
    <w:p w:rsidR="00E740CD" w:rsidRPr="00BA0540" w:rsidRDefault="00E740CD" w:rsidP="00E740CD">
      <w:pPr>
        <w:jc w:val="both"/>
        <w:rPr>
          <w:rFonts w:asciiTheme="minorHAnsi" w:hAnsiTheme="minorHAnsi" w:cstheme="minorHAnsi"/>
          <w:sz w:val="22"/>
          <w:szCs w:val="22"/>
        </w:rPr>
      </w:pPr>
      <w:r>
        <w:rPr>
          <w:rFonts w:asciiTheme="minorHAnsi" w:hAnsiTheme="minorHAnsi" w:cstheme="minorHAnsi"/>
          <w:sz w:val="22"/>
          <w:szCs w:val="22"/>
        </w:rPr>
        <w:t xml:space="preserve">Para el Primer Pago parcial, la empresa proveedora deberá presentar a YPFB, los documentos detallados en los incisos a) al j), del numeral 4.1 GESTION ADUANERA DE IMPORTACION – </w:t>
      </w:r>
      <w:r w:rsidRPr="00BA0540">
        <w:rPr>
          <w:rFonts w:asciiTheme="minorHAnsi" w:hAnsiTheme="minorHAnsi" w:cstheme="minorHAnsi"/>
          <w:b/>
          <w:sz w:val="22"/>
          <w:szCs w:val="22"/>
          <w:u w:val="single"/>
        </w:rPr>
        <w:t>Documentos de Soporte Inherentes a la Importación</w:t>
      </w:r>
      <w:r>
        <w:rPr>
          <w:rFonts w:asciiTheme="minorHAnsi" w:hAnsiTheme="minorHAnsi" w:cstheme="minorHAnsi"/>
          <w:sz w:val="22"/>
          <w:szCs w:val="22"/>
        </w:rPr>
        <w:t>.</w:t>
      </w:r>
    </w:p>
    <w:p w:rsidR="00E740CD" w:rsidRPr="000F38C1" w:rsidRDefault="00E740CD" w:rsidP="00E740CD">
      <w:pPr>
        <w:jc w:val="both"/>
        <w:rPr>
          <w:rFonts w:ascii="Arial" w:hAnsi="Arial" w:cs="Arial"/>
          <w:sz w:val="22"/>
          <w:szCs w:val="22"/>
        </w:rPr>
      </w:pPr>
    </w:p>
    <w:p w:rsidR="00E740CD" w:rsidRDefault="00E740CD" w:rsidP="00E740CD">
      <w:pPr>
        <w:jc w:val="both"/>
        <w:rPr>
          <w:rFonts w:asciiTheme="minorHAnsi" w:eastAsia="Calibri" w:hAnsiTheme="minorHAnsi" w:cs="Arial"/>
          <w:bCs/>
          <w:sz w:val="22"/>
          <w:szCs w:val="22"/>
        </w:rPr>
      </w:pPr>
      <w:r>
        <w:rPr>
          <w:rFonts w:asciiTheme="minorHAnsi" w:eastAsia="Calibri" w:hAnsiTheme="minorHAnsi" w:cs="Arial"/>
          <w:bCs/>
          <w:sz w:val="22"/>
          <w:szCs w:val="22"/>
        </w:rPr>
        <w:t xml:space="preserve">La documentación aduanera deberá ser precisa, exacta, correcta y coincidente entre sí a efectos de procedimientos aduaneros. En caso de existir observaciones a dicha documentación el proveedor deberá subsanar las mismas conforme normativa aduanera </w:t>
      </w:r>
      <w:proofErr w:type="gramStart"/>
      <w:r>
        <w:rPr>
          <w:rFonts w:asciiTheme="minorHAnsi" w:eastAsia="Calibri" w:hAnsiTheme="minorHAnsi" w:cs="Arial"/>
          <w:bCs/>
          <w:sz w:val="22"/>
          <w:szCs w:val="22"/>
        </w:rPr>
        <w:t>Boliviana</w:t>
      </w:r>
      <w:proofErr w:type="gramEnd"/>
      <w:r>
        <w:rPr>
          <w:rFonts w:asciiTheme="minorHAnsi" w:eastAsia="Calibri" w:hAnsiTheme="minorHAnsi" w:cs="Arial"/>
          <w:bCs/>
          <w:sz w:val="22"/>
          <w:szCs w:val="22"/>
        </w:rPr>
        <w:t xml:space="preserve"> vigente.</w:t>
      </w:r>
    </w:p>
    <w:p w:rsidR="00700A3E" w:rsidRDefault="00700A3E" w:rsidP="00700A3E">
      <w:pPr>
        <w:jc w:val="both"/>
        <w:rPr>
          <w:rFonts w:asciiTheme="minorHAnsi" w:eastAsia="Calibri" w:hAnsiTheme="minorHAnsi" w:cs="Arial"/>
          <w:bCs/>
          <w:sz w:val="22"/>
          <w:szCs w:val="22"/>
        </w:rPr>
      </w:pPr>
    </w:p>
    <w:p w:rsidR="00700A3E" w:rsidRDefault="00700A3E" w:rsidP="00700A3E">
      <w:pPr>
        <w:jc w:val="both"/>
        <w:rPr>
          <w:rFonts w:asciiTheme="minorHAnsi" w:eastAsia="Calibri" w:hAnsiTheme="minorHAnsi" w:cs="Arial"/>
          <w:bCs/>
          <w:sz w:val="22"/>
          <w:szCs w:val="22"/>
        </w:rPr>
      </w:pPr>
      <w:r w:rsidRPr="000F38C1">
        <w:rPr>
          <w:rFonts w:asciiTheme="minorHAnsi" w:eastAsia="Calibri" w:hAnsiTheme="minorHAnsi" w:cs="Arial"/>
          <w:bCs/>
          <w:sz w:val="22"/>
          <w:szCs w:val="22"/>
        </w:rPr>
        <w:t xml:space="preserve">Para el </w:t>
      </w:r>
      <w:r>
        <w:rPr>
          <w:rFonts w:asciiTheme="minorHAnsi" w:eastAsia="Calibri" w:hAnsiTheme="minorHAnsi" w:cs="Arial"/>
          <w:bCs/>
          <w:sz w:val="22"/>
          <w:szCs w:val="22"/>
        </w:rPr>
        <w:t>Segundo</w:t>
      </w:r>
      <w:r w:rsidRPr="000F38C1">
        <w:rPr>
          <w:rFonts w:asciiTheme="minorHAnsi" w:eastAsia="Calibri" w:hAnsiTheme="minorHAnsi" w:cs="Arial"/>
          <w:bCs/>
          <w:sz w:val="22"/>
          <w:szCs w:val="22"/>
        </w:rPr>
        <w:t xml:space="preserve"> P</w:t>
      </w:r>
      <w:r>
        <w:rPr>
          <w:rFonts w:asciiTheme="minorHAnsi" w:eastAsia="Calibri" w:hAnsiTheme="minorHAnsi" w:cs="Arial"/>
          <w:bCs/>
          <w:sz w:val="22"/>
          <w:szCs w:val="22"/>
        </w:rPr>
        <w:t xml:space="preserve">ago parcial </w:t>
      </w:r>
      <w:r w:rsidRPr="000F38C1">
        <w:rPr>
          <w:rFonts w:asciiTheme="minorHAnsi" w:eastAsia="Calibri" w:hAnsiTheme="minorHAnsi" w:cs="Arial"/>
          <w:bCs/>
          <w:sz w:val="22"/>
          <w:szCs w:val="22"/>
        </w:rPr>
        <w:t xml:space="preserve">deberá </w:t>
      </w:r>
      <w:r>
        <w:rPr>
          <w:rFonts w:asciiTheme="minorHAnsi" w:eastAsia="Calibri" w:hAnsiTheme="minorHAnsi" w:cs="Arial"/>
          <w:bCs/>
          <w:sz w:val="22"/>
          <w:szCs w:val="22"/>
        </w:rPr>
        <w:t>presentar el Acta de Recepción Definitiva</w:t>
      </w:r>
      <w:r w:rsidRPr="000F38C1">
        <w:rPr>
          <w:rFonts w:asciiTheme="minorHAnsi" w:eastAsia="Calibri" w:hAnsiTheme="minorHAnsi" w:cs="Arial"/>
          <w:bCs/>
          <w:sz w:val="22"/>
          <w:szCs w:val="22"/>
        </w:rPr>
        <w:t xml:space="preserve"> a verificación de</w:t>
      </w:r>
      <w:r w:rsidR="000D7F1C">
        <w:rPr>
          <w:rFonts w:asciiTheme="minorHAnsi" w:eastAsia="Calibri" w:hAnsiTheme="minorHAnsi" w:cs="Arial"/>
          <w:bCs/>
          <w:sz w:val="22"/>
          <w:szCs w:val="22"/>
        </w:rPr>
        <w:t xml:space="preserve"> </w:t>
      </w:r>
      <w:r w:rsidRPr="000F38C1">
        <w:rPr>
          <w:rFonts w:asciiTheme="minorHAnsi" w:eastAsia="Calibri" w:hAnsiTheme="minorHAnsi" w:cs="Arial"/>
          <w:bCs/>
          <w:sz w:val="22"/>
          <w:szCs w:val="22"/>
        </w:rPr>
        <w:t>l</w:t>
      </w:r>
      <w:r w:rsidR="000D7F1C">
        <w:rPr>
          <w:rFonts w:asciiTheme="minorHAnsi" w:eastAsia="Calibri" w:hAnsiTheme="minorHAnsi" w:cs="Arial"/>
          <w:bCs/>
          <w:sz w:val="22"/>
          <w:szCs w:val="22"/>
        </w:rPr>
        <w:t>a entrega de los equipos en almacenes de YPFB</w:t>
      </w:r>
      <w:r w:rsidRPr="000F38C1">
        <w:rPr>
          <w:rFonts w:asciiTheme="minorHAnsi" w:eastAsia="Calibri" w:hAnsiTheme="minorHAnsi" w:cs="Arial"/>
          <w:bCs/>
          <w:sz w:val="22"/>
          <w:szCs w:val="22"/>
        </w:rPr>
        <w:t>.</w:t>
      </w:r>
      <w:r w:rsidRPr="001B0183">
        <w:rPr>
          <w:rFonts w:asciiTheme="minorHAnsi" w:eastAsia="Calibri" w:hAnsiTheme="minorHAnsi" w:cs="Arial"/>
          <w:bCs/>
          <w:sz w:val="22"/>
          <w:szCs w:val="22"/>
        </w:rPr>
        <w:t xml:space="preserve"> </w:t>
      </w:r>
    </w:p>
    <w:p w:rsidR="00847DC9" w:rsidRDefault="00847DC9" w:rsidP="00847DC9">
      <w:pPr>
        <w:jc w:val="both"/>
        <w:rPr>
          <w:rFonts w:asciiTheme="minorHAnsi" w:hAnsiTheme="minorHAnsi" w:cstheme="minorHAnsi"/>
          <w:sz w:val="22"/>
          <w:szCs w:val="22"/>
          <w:lang w:eastAsia="en-US"/>
        </w:rPr>
      </w:pPr>
    </w:p>
    <w:p w:rsidR="00A024C3" w:rsidRDefault="00A024C3" w:rsidP="00847DC9">
      <w:pPr>
        <w:jc w:val="both"/>
        <w:rPr>
          <w:rFonts w:asciiTheme="minorHAnsi" w:hAnsiTheme="minorHAnsi" w:cstheme="minorHAnsi"/>
          <w:sz w:val="22"/>
          <w:szCs w:val="22"/>
          <w:lang w:eastAsia="en-US"/>
        </w:rPr>
      </w:pPr>
    </w:p>
    <w:p w:rsidR="00A024C3" w:rsidRDefault="00A024C3" w:rsidP="00847DC9">
      <w:pPr>
        <w:jc w:val="both"/>
        <w:rPr>
          <w:rFonts w:asciiTheme="minorHAnsi" w:hAnsiTheme="minorHAnsi" w:cstheme="minorHAnsi"/>
          <w:sz w:val="22"/>
          <w:szCs w:val="22"/>
          <w:lang w:eastAsia="en-US"/>
        </w:rPr>
      </w:pPr>
    </w:p>
    <w:p w:rsidR="00A024C3" w:rsidRDefault="00A024C3" w:rsidP="00847DC9">
      <w:pPr>
        <w:jc w:val="both"/>
        <w:rPr>
          <w:rFonts w:asciiTheme="minorHAnsi" w:hAnsiTheme="minorHAnsi" w:cstheme="minorHAnsi"/>
          <w:sz w:val="22"/>
          <w:szCs w:val="22"/>
          <w:lang w:eastAsia="en-US"/>
        </w:rPr>
      </w:pPr>
    </w:p>
    <w:p w:rsidR="00847DC9" w:rsidRPr="00A74FA7"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873076">
        <w:rPr>
          <w:rFonts w:asciiTheme="minorHAnsi" w:eastAsia="Calibri" w:hAnsiTheme="minorHAnsi" w:cstheme="minorHAnsi"/>
          <w:b/>
          <w:bCs/>
          <w:sz w:val="22"/>
          <w:szCs w:val="22"/>
          <w:lang w:eastAsia="en-US"/>
        </w:rPr>
        <w:lastRenderedPageBreak/>
        <w:t>MULTAS</w:t>
      </w:r>
    </w:p>
    <w:p w:rsidR="00847DC9" w:rsidRDefault="00847DC9" w:rsidP="00847DC9">
      <w:pPr>
        <w:jc w:val="both"/>
        <w:rPr>
          <w:rFonts w:asciiTheme="minorHAnsi" w:eastAsia="Calibri" w:hAnsiTheme="minorHAnsi" w:cs="Arial"/>
          <w:b/>
          <w:bCs/>
          <w:sz w:val="22"/>
          <w:szCs w:val="22"/>
        </w:rPr>
      </w:pPr>
    </w:p>
    <w:p w:rsidR="00847DC9" w:rsidRPr="00A54762" w:rsidRDefault="00847DC9" w:rsidP="00847DC9">
      <w:pPr>
        <w:jc w:val="both"/>
        <w:rPr>
          <w:rFonts w:asciiTheme="minorHAnsi" w:eastAsia="Calibri" w:hAnsiTheme="minorHAnsi" w:cs="Arial"/>
          <w:bCs/>
          <w:sz w:val="22"/>
          <w:szCs w:val="22"/>
        </w:rPr>
      </w:pPr>
      <w:r w:rsidRPr="00A54762">
        <w:rPr>
          <w:rFonts w:asciiTheme="minorHAnsi" w:eastAsia="Calibri" w:hAnsiTheme="minorHAnsi" w:cs="Arial"/>
          <w:bCs/>
          <w:sz w:val="22"/>
          <w:szCs w:val="22"/>
        </w:rPr>
        <w:t>Por cada periodo de retraso se aplicara las siguientes multas:</w:t>
      </w:r>
    </w:p>
    <w:p w:rsidR="00847DC9" w:rsidRDefault="00847DC9" w:rsidP="00847DC9">
      <w:pPr>
        <w:jc w:val="both"/>
        <w:rPr>
          <w:rFonts w:asciiTheme="minorHAnsi" w:eastAsia="Calibri" w:hAnsiTheme="minorHAnsi" w:cs="Arial"/>
          <w:b/>
          <w:bCs/>
          <w:sz w:val="22"/>
          <w:szCs w:val="22"/>
        </w:rPr>
      </w:pPr>
    </w:p>
    <w:p w:rsidR="00847DC9" w:rsidRPr="0031457E" w:rsidRDefault="00847DC9" w:rsidP="00847DC9">
      <w:pPr>
        <w:pStyle w:val="Prrafodelista"/>
        <w:numPr>
          <w:ilvl w:val="0"/>
          <w:numId w:val="34"/>
        </w:numPr>
        <w:jc w:val="both"/>
        <w:rPr>
          <w:rFonts w:asciiTheme="minorHAnsi" w:eastAsia="Calibri" w:hAnsiTheme="minorHAnsi" w:cs="Arial"/>
          <w:bCs/>
          <w:sz w:val="22"/>
          <w:szCs w:val="22"/>
        </w:rPr>
      </w:pPr>
      <w:r w:rsidRPr="0031457E">
        <w:rPr>
          <w:rFonts w:asciiTheme="minorHAnsi" w:eastAsia="Calibri" w:hAnsiTheme="minorHAnsi" w:cs="Arial"/>
          <w:bCs/>
          <w:sz w:val="22"/>
          <w:szCs w:val="22"/>
        </w:rPr>
        <w:t>Equivalente al 3 por 1.000 por cada día de atraso desde el día 1 hasta el día 30 de atraso.</w:t>
      </w:r>
    </w:p>
    <w:p w:rsidR="00847DC9" w:rsidRPr="0031457E" w:rsidRDefault="00847DC9" w:rsidP="00847DC9">
      <w:pPr>
        <w:pStyle w:val="Prrafodelista"/>
        <w:numPr>
          <w:ilvl w:val="0"/>
          <w:numId w:val="34"/>
        </w:numPr>
        <w:jc w:val="both"/>
        <w:rPr>
          <w:rFonts w:asciiTheme="minorHAnsi" w:eastAsia="Calibri" w:hAnsiTheme="minorHAnsi" w:cs="Arial"/>
          <w:bCs/>
          <w:sz w:val="22"/>
          <w:szCs w:val="22"/>
        </w:rPr>
      </w:pPr>
      <w:r w:rsidRPr="0031457E">
        <w:rPr>
          <w:rFonts w:asciiTheme="minorHAnsi" w:eastAsia="Calibri" w:hAnsiTheme="minorHAnsi" w:cs="Arial"/>
          <w:bCs/>
          <w:sz w:val="22"/>
          <w:szCs w:val="22"/>
        </w:rPr>
        <w:t>Equivalente al 4 por 1.000 por cada día de atraso desde el día 31 en adelante.</w:t>
      </w:r>
    </w:p>
    <w:p w:rsidR="00D74420" w:rsidRDefault="00D74420" w:rsidP="00847DC9">
      <w:pPr>
        <w:jc w:val="both"/>
        <w:rPr>
          <w:rFonts w:asciiTheme="minorHAnsi" w:hAnsiTheme="minorHAnsi" w:cstheme="minorHAnsi"/>
          <w:b/>
          <w:sz w:val="22"/>
          <w:szCs w:val="22"/>
          <w:lang w:eastAsia="en-US"/>
        </w:rPr>
      </w:pPr>
    </w:p>
    <w:p w:rsidR="00847DC9" w:rsidRPr="00A74FA7"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5268B4">
        <w:rPr>
          <w:rFonts w:asciiTheme="minorHAnsi" w:eastAsia="Calibri" w:hAnsiTheme="minorHAnsi" w:cstheme="minorHAnsi"/>
          <w:b/>
          <w:bCs/>
          <w:sz w:val="22"/>
          <w:szCs w:val="22"/>
          <w:lang w:eastAsia="en-US"/>
        </w:rPr>
        <w:t>EXPERIENCIA</w:t>
      </w:r>
      <w:r w:rsidRPr="00A74FA7">
        <w:rPr>
          <w:rFonts w:asciiTheme="minorHAnsi" w:eastAsia="Calibri" w:hAnsiTheme="minorHAnsi" w:cstheme="minorHAnsi"/>
          <w:b/>
          <w:bCs/>
          <w:sz w:val="22"/>
          <w:szCs w:val="22"/>
          <w:lang w:eastAsia="en-US"/>
        </w:rPr>
        <w:t xml:space="preserve"> DE LA EMPRESA</w:t>
      </w:r>
    </w:p>
    <w:p w:rsidR="00847DC9" w:rsidRPr="008D164B" w:rsidRDefault="00847DC9" w:rsidP="00847DC9">
      <w:pPr>
        <w:pStyle w:val="Prrafodelista"/>
        <w:ind w:left="426"/>
        <w:jc w:val="both"/>
        <w:rPr>
          <w:rFonts w:asciiTheme="minorHAnsi" w:hAnsiTheme="minorHAnsi" w:cstheme="minorHAnsi"/>
          <w:b/>
          <w:sz w:val="22"/>
          <w:szCs w:val="22"/>
          <w:lang w:eastAsia="en-US"/>
        </w:rPr>
      </w:pPr>
    </w:p>
    <w:p w:rsidR="00847DC9" w:rsidRPr="00A74FA7" w:rsidRDefault="00847DC9" w:rsidP="00436511">
      <w:pPr>
        <w:pStyle w:val="Prrafodelista"/>
        <w:keepNext/>
        <w:keepLines/>
        <w:numPr>
          <w:ilvl w:val="2"/>
          <w:numId w:val="38"/>
        </w:numPr>
        <w:suppressAutoHyphens/>
        <w:ind w:left="1416" w:hanging="696"/>
        <w:jc w:val="both"/>
        <w:outlineLvl w:val="0"/>
        <w:rPr>
          <w:rFonts w:asciiTheme="minorHAnsi" w:hAnsiTheme="minorHAnsi" w:cstheme="minorHAnsi"/>
          <w:b/>
          <w:bCs/>
          <w:kern w:val="32"/>
          <w:sz w:val="22"/>
          <w:szCs w:val="22"/>
          <w:lang w:val="x-none" w:eastAsia="en-US"/>
        </w:rPr>
      </w:pPr>
      <w:r w:rsidRPr="00A74FA7">
        <w:rPr>
          <w:rFonts w:asciiTheme="minorHAnsi" w:hAnsiTheme="minorHAnsi" w:cstheme="minorHAnsi"/>
          <w:b/>
          <w:bCs/>
          <w:kern w:val="32"/>
          <w:sz w:val="22"/>
          <w:szCs w:val="22"/>
          <w:lang w:val="x-none" w:eastAsia="en-US"/>
        </w:rPr>
        <w:t>Experiencia General</w:t>
      </w:r>
    </w:p>
    <w:p w:rsidR="00847DC9" w:rsidRPr="00375384" w:rsidRDefault="00847DC9" w:rsidP="00847DC9">
      <w:pPr>
        <w:rPr>
          <w:rFonts w:asciiTheme="minorHAnsi" w:hAnsiTheme="minorHAnsi" w:cstheme="minorHAnsi"/>
          <w:sz w:val="22"/>
          <w:szCs w:val="22"/>
          <w:highlight w:val="yellow"/>
          <w:lang w:eastAsia="en-US"/>
        </w:rPr>
      </w:pPr>
    </w:p>
    <w:p w:rsidR="00847DC9" w:rsidRPr="00375384" w:rsidRDefault="00847DC9" w:rsidP="00847DC9">
      <w:pPr>
        <w:jc w:val="both"/>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 xml:space="preserve">La empresa proponente deberá presentar para la presentación de propuestas fotocopia simple de </w:t>
      </w:r>
      <w:r w:rsidRPr="00375384">
        <w:rPr>
          <w:rFonts w:asciiTheme="minorHAnsi" w:hAnsiTheme="minorHAnsi" w:cstheme="minorHAnsi"/>
          <w:b/>
          <w:sz w:val="22"/>
          <w:szCs w:val="22"/>
          <w:lang w:eastAsia="en-US"/>
        </w:rPr>
        <w:t>CINCO</w:t>
      </w:r>
      <w:r w:rsidRPr="00375384">
        <w:rPr>
          <w:rFonts w:asciiTheme="minorHAnsi" w:hAnsiTheme="minorHAnsi" w:cstheme="minorHAnsi"/>
          <w:sz w:val="22"/>
          <w:szCs w:val="22"/>
          <w:lang w:eastAsia="en-US"/>
        </w:rPr>
        <w:t xml:space="preserve"> actas de entrega definitiva u otras certificaciones que demuestren su experiencia en la provisión de equipos para el despacho</w:t>
      </w:r>
      <w:r w:rsidR="005C414B">
        <w:rPr>
          <w:rFonts w:asciiTheme="minorHAnsi" w:hAnsiTheme="minorHAnsi" w:cstheme="minorHAnsi"/>
          <w:sz w:val="22"/>
          <w:szCs w:val="22"/>
          <w:lang w:eastAsia="en-US"/>
        </w:rPr>
        <w:t>, almacenamiento</w:t>
      </w:r>
      <w:r w:rsidRPr="00375384">
        <w:rPr>
          <w:rFonts w:asciiTheme="minorHAnsi" w:hAnsiTheme="minorHAnsi" w:cstheme="minorHAnsi"/>
          <w:sz w:val="22"/>
          <w:szCs w:val="22"/>
          <w:lang w:eastAsia="en-US"/>
        </w:rPr>
        <w:t xml:space="preserve"> y control de </w:t>
      </w:r>
      <w:r w:rsidR="000D7F1C">
        <w:rPr>
          <w:rFonts w:asciiTheme="minorHAnsi" w:hAnsiTheme="minorHAnsi" w:cstheme="minorHAnsi"/>
          <w:sz w:val="22"/>
          <w:szCs w:val="22"/>
          <w:lang w:eastAsia="en-US"/>
        </w:rPr>
        <w:t>GNC</w:t>
      </w:r>
      <w:r w:rsidR="005C414B">
        <w:rPr>
          <w:rFonts w:asciiTheme="minorHAnsi" w:hAnsiTheme="minorHAnsi" w:cstheme="minorHAnsi"/>
          <w:sz w:val="22"/>
          <w:szCs w:val="22"/>
          <w:lang w:eastAsia="en-US"/>
        </w:rPr>
        <w:t>.</w:t>
      </w:r>
      <w:r w:rsidRPr="00375384">
        <w:rPr>
          <w:rFonts w:asciiTheme="minorHAnsi" w:hAnsiTheme="minorHAnsi" w:cstheme="minorHAnsi"/>
          <w:sz w:val="22"/>
          <w:szCs w:val="22"/>
          <w:lang w:eastAsia="en-US"/>
        </w:rPr>
        <w:t xml:space="preserve"> </w:t>
      </w:r>
    </w:p>
    <w:p w:rsidR="00847DC9" w:rsidRPr="000D7F1C" w:rsidRDefault="00847DC9" w:rsidP="00847DC9">
      <w:pPr>
        <w:rPr>
          <w:rFonts w:asciiTheme="minorHAnsi" w:hAnsiTheme="minorHAnsi" w:cstheme="minorHAnsi"/>
          <w:sz w:val="22"/>
          <w:szCs w:val="22"/>
          <w:highlight w:val="yellow"/>
          <w:lang w:val="es-BO" w:eastAsia="en-US"/>
        </w:rPr>
      </w:pPr>
    </w:p>
    <w:p w:rsidR="00847DC9" w:rsidRPr="00A74FA7" w:rsidRDefault="00847DC9" w:rsidP="00A74FA7">
      <w:pPr>
        <w:pStyle w:val="Prrafodelista"/>
        <w:keepNext/>
        <w:keepLines/>
        <w:numPr>
          <w:ilvl w:val="2"/>
          <w:numId w:val="38"/>
        </w:numPr>
        <w:suppressAutoHyphens/>
        <w:jc w:val="both"/>
        <w:outlineLvl w:val="0"/>
        <w:rPr>
          <w:rFonts w:asciiTheme="minorHAnsi" w:hAnsiTheme="minorHAnsi" w:cstheme="minorHAnsi"/>
          <w:b/>
          <w:bCs/>
          <w:kern w:val="32"/>
          <w:sz w:val="22"/>
          <w:szCs w:val="22"/>
          <w:lang w:val="x-none" w:eastAsia="en-US"/>
        </w:rPr>
      </w:pPr>
      <w:r w:rsidRPr="00A74FA7">
        <w:rPr>
          <w:rFonts w:asciiTheme="minorHAnsi" w:hAnsiTheme="minorHAnsi" w:cstheme="minorHAnsi"/>
          <w:b/>
          <w:bCs/>
          <w:kern w:val="32"/>
          <w:sz w:val="22"/>
          <w:szCs w:val="22"/>
          <w:lang w:val="x-none" w:eastAsia="en-US"/>
        </w:rPr>
        <w:t>Experiencia Específica</w:t>
      </w:r>
    </w:p>
    <w:p w:rsidR="00847DC9" w:rsidRPr="00375384" w:rsidRDefault="00847DC9" w:rsidP="00847DC9">
      <w:pPr>
        <w:rPr>
          <w:rFonts w:asciiTheme="minorHAnsi" w:hAnsiTheme="minorHAnsi" w:cstheme="minorHAnsi"/>
          <w:sz w:val="22"/>
          <w:szCs w:val="22"/>
          <w:highlight w:val="yellow"/>
          <w:lang w:eastAsia="en-US"/>
        </w:rPr>
      </w:pPr>
    </w:p>
    <w:p w:rsidR="00847DC9" w:rsidRPr="00375384" w:rsidRDefault="00847DC9" w:rsidP="00847DC9">
      <w:pPr>
        <w:jc w:val="both"/>
        <w:rPr>
          <w:rFonts w:asciiTheme="minorHAnsi" w:hAnsiTheme="minorHAnsi" w:cstheme="minorHAnsi"/>
          <w:sz w:val="22"/>
          <w:szCs w:val="22"/>
          <w:lang w:val="es-BO" w:eastAsia="en-US"/>
        </w:rPr>
      </w:pPr>
      <w:r w:rsidRPr="00375384">
        <w:rPr>
          <w:rFonts w:asciiTheme="minorHAnsi" w:hAnsiTheme="minorHAnsi" w:cstheme="minorHAnsi"/>
          <w:sz w:val="22"/>
          <w:szCs w:val="22"/>
          <w:lang w:eastAsia="en-US"/>
        </w:rPr>
        <w:t xml:space="preserve">La empresa proponente deberá presentar para la presentación de propuestas fotocopia simple de </w:t>
      </w:r>
      <w:r w:rsidRPr="00375384">
        <w:rPr>
          <w:rFonts w:asciiTheme="minorHAnsi" w:hAnsiTheme="minorHAnsi" w:cstheme="minorHAnsi"/>
          <w:b/>
          <w:sz w:val="22"/>
          <w:szCs w:val="22"/>
          <w:lang w:eastAsia="en-US"/>
        </w:rPr>
        <w:t>TRES</w:t>
      </w:r>
      <w:r w:rsidRPr="00375384">
        <w:rPr>
          <w:rFonts w:asciiTheme="minorHAnsi" w:hAnsiTheme="minorHAnsi" w:cstheme="minorHAnsi"/>
          <w:sz w:val="22"/>
          <w:szCs w:val="22"/>
          <w:lang w:eastAsia="en-US"/>
        </w:rPr>
        <w:t xml:space="preserve"> actas de entrega definitiva u otras certificaciones que demuestren su experiencia en la provisión de </w:t>
      </w:r>
      <w:proofErr w:type="spellStart"/>
      <w:r w:rsidRPr="00375384">
        <w:rPr>
          <w:rFonts w:asciiTheme="minorHAnsi" w:hAnsiTheme="minorHAnsi" w:cstheme="minorHAnsi"/>
          <w:sz w:val="22"/>
          <w:szCs w:val="22"/>
          <w:lang w:eastAsia="en-US"/>
        </w:rPr>
        <w:t>dispensers</w:t>
      </w:r>
      <w:proofErr w:type="spellEnd"/>
      <w:r w:rsidRPr="00375384">
        <w:rPr>
          <w:rFonts w:asciiTheme="minorHAnsi" w:hAnsiTheme="minorHAnsi" w:cstheme="minorHAnsi"/>
          <w:sz w:val="22"/>
          <w:szCs w:val="22"/>
          <w:lang w:eastAsia="en-US"/>
        </w:rPr>
        <w:t xml:space="preserve"> y </w:t>
      </w:r>
      <w:r w:rsidR="000D7F1C">
        <w:rPr>
          <w:rFonts w:asciiTheme="minorHAnsi" w:hAnsiTheme="minorHAnsi" w:cstheme="minorHAnsi"/>
          <w:sz w:val="22"/>
          <w:szCs w:val="22"/>
          <w:lang w:eastAsia="en-US"/>
        </w:rPr>
        <w:t>almacenamientos para GNC</w:t>
      </w:r>
      <w:r w:rsidRPr="00375384">
        <w:rPr>
          <w:rFonts w:asciiTheme="minorHAnsi" w:hAnsiTheme="minorHAnsi" w:cstheme="minorHAnsi"/>
          <w:sz w:val="22"/>
          <w:szCs w:val="22"/>
          <w:lang w:eastAsia="en-US"/>
        </w:rPr>
        <w:t xml:space="preserve">. </w:t>
      </w:r>
    </w:p>
    <w:p w:rsidR="00847DC9" w:rsidRPr="005C414B" w:rsidRDefault="00847DC9" w:rsidP="00847DC9">
      <w:pPr>
        <w:jc w:val="both"/>
        <w:rPr>
          <w:rFonts w:asciiTheme="minorHAnsi" w:eastAsia="Calibri" w:hAnsiTheme="minorHAnsi" w:cs="Arial"/>
          <w:b/>
          <w:bCs/>
          <w:sz w:val="22"/>
          <w:szCs w:val="22"/>
          <w:u w:val="single"/>
          <w:lang w:val="es-BO"/>
        </w:rPr>
      </w:pPr>
    </w:p>
    <w:p w:rsidR="00847DC9" w:rsidRPr="008D164B"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INSPECCIÓN PREVIA</w:t>
      </w:r>
    </w:p>
    <w:p w:rsidR="00847DC9" w:rsidRPr="00E45345" w:rsidRDefault="00847DC9" w:rsidP="00847DC9">
      <w:pPr>
        <w:jc w:val="both"/>
        <w:rPr>
          <w:rFonts w:asciiTheme="minorHAnsi" w:eastAsia="Calibri" w:hAnsiTheme="minorHAnsi" w:cs="Arial"/>
          <w:bCs/>
          <w:sz w:val="20"/>
          <w:szCs w:val="22"/>
        </w:rPr>
      </w:pPr>
    </w:p>
    <w:p w:rsidR="00847DC9" w:rsidRPr="003B7D27" w:rsidRDefault="00847DC9" w:rsidP="00847DC9">
      <w:pPr>
        <w:jc w:val="both"/>
        <w:rPr>
          <w:rFonts w:asciiTheme="minorHAnsi" w:eastAsia="Calibri" w:hAnsiTheme="minorHAnsi" w:cs="Arial"/>
          <w:bCs/>
          <w:sz w:val="22"/>
          <w:szCs w:val="22"/>
        </w:rPr>
      </w:pPr>
      <w:r w:rsidRPr="00935FB3">
        <w:rPr>
          <w:rFonts w:asciiTheme="minorHAnsi" w:eastAsia="Calibri" w:hAnsiTheme="minorHAnsi" w:cs="Arial"/>
          <w:bCs/>
          <w:sz w:val="22"/>
          <w:szCs w:val="22"/>
        </w:rPr>
        <w:t>No corresponde.</w:t>
      </w:r>
    </w:p>
    <w:p w:rsidR="00847DC9" w:rsidRPr="009E7A8F" w:rsidRDefault="00847DC9" w:rsidP="00847DC9">
      <w:pPr>
        <w:jc w:val="both"/>
        <w:rPr>
          <w:rFonts w:asciiTheme="minorHAnsi" w:eastAsia="Calibri" w:hAnsiTheme="minorHAnsi" w:cs="Arial"/>
          <w:b/>
          <w:bCs/>
          <w:sz w:val="22"/>
          <w:szCs w:val="22"/>
        </w:rPr>
      </w:pPr>
    </w:p>
    <w:p w:rsidR="00847DC9" w:rsidRPr="00A74FA7"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CONSULTAS ESCRITAS SOBRE EL DBC</w:t>
      </w:r>
    </w:p>
    <w:p w:rsidR="00847DC9" w:rsidRPr="009E7A8F" w:rsidRDefault="00847DC9" w:rsidP="00847DC9">
      <w:pPr>
        <w:jc w:val="both"/>
        <w:rPr>
          <w:rFonts w:asciiTheme="minorHAnsi" w:eastAsia="Calibri" w:hAnsiTheme="minorHAnsi" w:cs="Arial"/>
          <w:b/>
          <w:bCs/>
          <w:sz w:val="22"/>
          <w:szCs w:val="22"/>
        </w:rPr>
      </w:pPr>
    </w:p>
    <w:p w:rsidR="00847DC9" w:rsidRDefault="00847DC9" w:rsidP="00847DC9">
      <w:pPr>
        <w:jc w:val="both"/>
        <w:rPr>
          <w:rFonts w:asciiTheme="minorHAnsi" w:eastAsia="Calibri" w:hAnsiTheme="minorHAnsi" w:cs="Arial"/>
          <w:bCs/>
          <w:sz w:val="22"/>
          <w:szCs w:val="22"/>
        </w:rPr>
      </w:pPr>
      <w:r w:rsidRPr="00935FB3">
        <w:rPr>
          <w:rFonts w:asciiTheme="minorHAnsi" w:eastAsia="Calibri" w:hAnsiTheme="minorHAnsi" w:cs="Arial"/>
          <w:bCs/>
          <w:sz w:val="22"/>
          <w:szCs w:val="22"/>
        </w:rPr>
        <w:t xml:space="preserve">Cualquier potencial proponente podrá formular consultas escritas dirigidas al </w:t>
      </w:r>
      <w:r>
        <w:rPr>
          <w:rFonts w:asciiTheme="minorHAnsi" w:eastAsia="Calibri" w:hAnsiTheme="minorHAnsi" w:cs="Arial"/>
          <w:bCs/>
          <w:sz w:val="22"/>
          <w:szCs w:val="22"/>
        </w:rPr>
        <w:t>ARPC</w:t>
      </w:r>
      <w:r w:rsidRPr="00935FB3">
        <w:rPr>
          <w:rFonts w:asciiTheme="minorHAnsi" w:eastAsia="Calibri" w:hAnsiTheme="minorHAnsi" w:cs="Arial"/>
          <w:bCs/>
          <w:sz w:val="22"/>
          <w:szCs w:val="22"/>
        </w:rPr>
        <w:t>, hasta la fecha límite establecido</w:t>
      </w:r>
      <w:r w:rsidRPr="00AB632D">
        <w:rPr>
          <w:rFonts w:asciiTheme="minorHAnsi" w:eastAsia="Calibri" w:hAnsiTheme="minorHAnsi" w:cs="Arial"/>
          <w:bCs/>
          <w:sz w:val="22"/>
          <w:szCs w:val="22"/>
        </w:rPr>
        <w:t xml:space="preserve"> </w:t>
      </w:r>
      <w:r w:rsidRPr="00935FB3">
        <w:rPr>
          <w:rFonts w:asciiTheme="minorHAnsi" w:eastAsia="Calibri" w:hAnsiTheme="minorHAnsi" w:cs="Arial"/>
          <w:bCs/>
          <w:sz w:val="22"/>
          <w:szCs w:val="22"/>
        </w:rPr>
        <w:t>en el Cronograma de Plazos del Documento Base de Contrataciones.</w:t>
      </w:r>
    </w:p>
    <w:p w:rsidR="00847DC9" w:rsidRPr="009E7A8F" w:rsidRDefault="00847DC9" w:rsidP="00847DC9">
      <w:pPr>
        <w:jc w:val="both"/>
        <w:rPr>
          <w:rFonts w:asciiTheme="minorHAnsi" w:eastAsia="Calibri" w:hAnsiTheme="minorHAnsi" w:cs="Arial"/>
          <w:bCs/>
          <w:sz w:val="22"/>
          <w:szCs w:val="22"/>
        </w:rPr>
      </w:pPr>
    </w:p>
    <w:p w:rsidR="00847DC9" w:rsidRPr="008D164B"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REUNIÓN DE ACLARACIÓN</w:t>
      </w:r>
    </w:p>
    <w:p w:rsidR="00847DC9" w:rsidRPr="009E7A8F" w:rsidRDefault="00847DC9" w:rsidP="00847DC9">
      <w:pPr>
        <w:jc w:val="both"/>
        <w:rPr>
          <w:rFonts w:asciiTheme="minorHAnsi" w:eastAsia="Calibri" w:hAnsiTheme="minorHAnsi" w:cs="Arial"/>
          <w:b/>
          <w:bCs/>
          <w:sz w:val="22"/>
          <w:szCs w:val="22"/>
        </w:rPr>
      </w:pPr>
    </w:p>
    <w:p w:rsidR="00847DC9" w:rsidRDefault="00847DC9" w:rsidP="00847DC9">
      <w:pPr>
        <w:jc w:val="both"/>
        <w:rPr>
          <w:rFonts w:asciiTheme="minorHAnsi" w:eastAsia="Calibri" w:hAnsiTheme="minorHAnsi" w:cs="Arial"/>
          <w:bCs/>
          <w:sz w:val="22"/>
          <w:szCs w:val="22"/>
        </w:rPr>
      </w:pPr>
      <w:r w:rsidRPr="00935FB3">
        <w:rPr>
          <w:rFonts w:asciiTheme="minorHAnsi" w:eastAsia="Calibri" w:hAnsiTheme="minorHAnsi" w:cs="Arial"/>
          <w:bCs/>
          <w:sz w:val="22"/>
          <w:szCs w:val="22"/>
        </w:rPr>
        <w:t>Se realizará una Reunión de Aclaración, en la fecha señalada en el Cronograma de Plazos del Documento Base de Contrataciones, en la que los potenciales proponentes podrán expresar sus consultas sobre el proceso de contratación.</w:t>
      </w:r>
    </w:p>
    <w:p w:rsidR="00847DC9" w:rsidRPr="009E7A8F" w:rsidRDefault="00847DC9" w:rsidP="00847DC9">
      <w:pPr>
        <w:jc w:val="both"/>
        <w:rPr>
          <w:rFonts w:asciiTheme="minorHAnsi" w:eastAsia="Calibri" w:hAnsiTheme="minorHAnsi" w:cs="Arial"/>
          <w:bCs/>
          <w:sz w:val="22"/>
          <w:szCs w:val="22"/>
        </w:rPr>
      </w:pPr>
    </w:p>
    <w:p w:rsidR="00847DC9" w:rsidRDefault="00847DC9" w:rsidP="00847DC9">
      <w:pPr>
        <w:jc w:val="both"/>
        <w:rPr>
          <w:rFonts w:asciiTheme="minorHAnsi" w:eastAsia="Calibri" w:hAnsiTheme="minorHAnsi" w:cs="Arial"/>
          <w:bCs/>
          <w:sz w:val="22"/>
          <w:szCs w:val="22"/>
        </w:rPr>
      </w:pPr>
      <w:r>
        <w:rPr>
          <w:rFonts w:asciiTheme="minorHAnsi" w:eastAsia="Calibri" w:hAnsiTheme="minorHAnsi" w:cs="Arial"/>
          <w:bCs/>
          <w:sz w:val="22"/>
          <w:szCs w:val="22"/>
        </w:rPr>
        <w:lastRenderedPageBreak/>
        <w:t>Las solicitudes de aclaración a</w:t>
      </w:r>
      <w:r w:rsidRPr="00935FB3">
        <w:rPr>
          <w:rFonts w:asciiTheme="minorHAnsi" w:eastAsia="Calibri" w:hAnsiTheme="minorHAnsi" w:cs="Arial"/>
          <w:bCs/>
          <w:sz w:val="22"/>
          <w:szCs w:val="22"/>
        </w:rPr>
        <w:t xml:space="preserve"> las consultas escritas y sus respuestas, deberán ser tratadas en la Reunión de Aclaración.</w:t>
      </w:r>
    </w:p>
    <w:p w:rsidR="00847DC9" w:rsidRPr="009E7A8F" w:rsidRDefault="00847DC9" w:rsidP="00847DC9">
      <w:pPr>
        <w:jc w:val="both"/>
        <w:rPr>
          <w:rFonts w:asciiTheme="minorHAnsi" w:eastAsia="Calibri" w:hAnsiTheme="minorHAnsi" w:cs="Arial"/>
          <w:b/>
          <w:bCs/>
          <w:sz w:val="22"/>
          <w:szCs w:val="22"/>
        </w:rPr>
      </w:pPr>
    </w:p>
    <w:p w:rsidR="00847DC9" w:rsidRPr="008D164B" w:rsidRDefault="00847DC9" w:rsidP="00A74FA7">
      <w:pPr>
        <w:pStyle w:val="Prrafodelista"/>
        <w:numPr>
          <w:ilvl w:val="1"/>
          <w:numId w:val="38"/>
        </w:numPr>
        <w:jc w:val="both"/>
        <w:rPr>
          <w:rFonts w:asciiTheme="minorHAnsi" w:eastAsia="Calibri" w:hAnsiTheme="minorHAnsi" w:cstheme="minorHAnsi"/>
          <w:b/>
          <w:bCs/>
          <w:sz w:val="22"/>
          <w:szCs w:val="22"/>
          <w:lang w:eastAsia="en-US"/>
        </w:rPr>
      </w:pPr>
      <w:r w:rsidRPr="008D164B">
        <w:rPr>
          <w:rFonts w:asciiTheme="minorHAnsi" w:eastAsia="Calibri" w:hAnsiTheme="minorHAnsi" w:cstheme="minorHAnsi"/>
          <w:b/>
          <w:bCs/>
          <w:sz w:val="22"/>
          <w:szCs w:val="22"/>
          <w:lang w:eastAsia="en-US"/>
        </w:rPr>
        <w:t>VIGENCIA DEL CONTRATO</w:t>
      </w:r>
    </w:p>
    <w:p w:rsidR="00847DC9" w:rsidRPr="009E7A8F" w:rsidRDefault="00847DC9" w:rsidP="00847DC9">
      <w:pPr>
        <w:jc w:val="both"/>
        <w:rPr>
          <w:rFonts w:asciiTheme="minorHAnsi" w:eastAsia="Calibri" w:hAnsiTheme="minorHAnsi" w:cs="Arial"/>
          <w:b/>
          <w:bCs/>
          <w:sz w:val="22"/>
          <w:szCs w:val="22"/>
        </w:rPr>
      </w:pPr>
    </w:p>
    <w:p w:rsidR="00847DC9" w:rsidRDefault="00847DC9" w:rsidP="00847DC9">
      <w:pPr>
        <w:jc w:val="both"/>
        <w:rPr>
          <w:rFonts w:asciiTheme="minorHAnsi" w:eastAsia="Calibri" w:hAnsiTheme="minorHAnsi" w:cs="Arial"/>
          <w:bCs/>
          <w:sz w:val="22"/>
          <w:szCs w:val="22"/>
        </w:rPr>
      </w:pPr>
      <w:r w:rsidRPr="00B56A27">
        <w:rPr>
          <w:rFonts w:asciiTheme="minorHAnsi" w:eastAsia="Calibri" w:hAnsiTheme="minorHAnsi" w:cs="Arial"/>
          <w:bCs/>
          <w:sz w:val="22"/>
          <w:szCs w:val="22"/>
        </w:rPr>
        <w:t>La Vigencia del Contrato será computada a partir de</w:t>
      </w:r>
      <w:r>
        <w:rPr>
          <w:rFonts w:asciiTheme="minorHAnsi" w:eastAsia="Calibri" w:hAnsiTheme="minorHAnsi" w:cs="Arial"/>
          <w:bCs/>
          <w:sz w:val="22"/>
          <w:szCs w:val="22"/>
        </w:rPr>
        <w:t>l día siguiente hábil de</w:t>
      </w:r>
      <w:r w:rsidRPr="00B56A27">
        <w:rPr>
          <w:rFonts w:asciiTheme="minorHAnsi" w:eastAsia="Calibri" w:hAnsiTheme="minorHAnsi" w:cs="Arial"/>
          <w:bCs/>
          <w:sz w:val="22"/>
          <w:szCs w:val="22"/>
        </w:rPr>
        <w:t xml:space="preserve"> la fecha de </w:t>
      </w:r>
      <w:r>
        <w:rPr>
          <w:rFonts w:asciiTheme="minorHAnsi" w:eastAsia="Calibri" w:hAnsiTheme="minorHAnsi" w:cs="Arial"/>
          <w:bCs/>
          <w:sz w:val="22"/>
          <w:szCs w:val="22"/>
        </w:rPr>
        <w:t>suscripción</w:t>
      </w:r>
      <w:r w:rsidRPr="00B56A27">
        <w:rPr>
          <w:rFonts w:asciiTheme="minorHAnsi" w:eastAsia="Calibri" w:hAnsiTheme="minorHAnsi" w:cs="Arial"/>
          <w:bCs/>
          <w:sz w:val="22"/>
          <w:szCs w:val="22"/>
        </w:rPr>
        <w:t xml:space="preserve"> efectuada por ambas partes.</w:t>
      </w:r>
    </w:p>
    <w:p w:rsidR="000F38C1" w:rsidRPr="00190C0F" w:rsidRDefault="000F38C1" w:rsidP="00847DC9">
      <w:pPr>
        <w:rPr>
          <w:rFonts w:asciiTheme="minorHAnsi" w:eastAsia="Calibri" w:hAnsiTheme="minorHAnsi" w:cstheme="minorHAnsi"/>
          <w:b/>
          <w:bCs/>
          <w:sz w:val="22"/>
          <w:szCs w:val="22"/>
        </w:rPr>
      </w:pPr>
    </w:p>
    <w:sectPr w:rsidR="000F38C1" w:rsidRPr="00190C0F" w:rsidSect="001B0183">
      <w:headerReference w:type="default" r:id="rId9"/>
      <w:footerReference w:type="default" r:id="rId10"/>
      <w:headerReference w:type="first" r:id="rId11"/>
      <w:pgSz w:w="12242" w:h="15842" w:code="1"/>
      <w:pgMar w:top="189" w:right="1418" w:bottom="993" w:left="1701" w:header="709"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83E" w:rsidRDefault="0036783E">
      <w:r>
        <w:separator/>
      </w:r>
    </w:p>
  </w:endnote>
  <w:endnote w:type="continuationSeparator" w:id="0">
    <w:p w:rsidR="0036783E" w:rsidRDefault="0036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028"/>
    </w:tblGrid>
    <w:tr w:rsidR="005C0979" w:rsidRPr="004E1308" w:rsidTr="00676205">
      <w:trPr>
        <w:trHeight w:val="415"/>
        <w:jc w:val="center"/>
      </w:trPr>
      <w:tc>
        <w:tcPr>
          <w:tcW w:w="4804" w:type="dxa"/>
          <w:shd w:val="pct12" w:color="auto" w:fill="auto"/>
          <w:vAlign w:val="center"/>
        </w:tcPr>
        <w:p w:rsidR="005C0979" w:rsidRPr="004E1308" w:rsidRDefault="005C0979" w:rsidP="00D35573">
          <w:pPr>
            <w:jc w:val="center"/>
            <w:rPr>
              <w:rFonts w:ascii="Calibri" w:hAnsi="Calibri" w:cs="Arial"/>
              <w:b/>
              <w:sz w:val="18"/>
              <w:szCs w:val="18"/>
            </w:rPr>
          </w:pPr>
          <w:r>
            <w:rPr>
              <w:rFonts w:ascii="Calibri" w:hAnsi="Calibri" w:cs="Arial"/>
              <w:b/>
              <w:sz w:val="18"/>
              <w:szCs w:val="18"/>
            </w:rPr>
            <w:t>Elaborado por</w:t>
          </w:r>
          <w:r w:rsidRPr="004E1308">
            <w:rPr>
              <w:rFonts w:ascii="Calibri" w:hAnsi="Calibri" w:cs="Arial"/>
              <w:b/>
              <w:sz w:val="18"/>
              <w:szCs w:val="18"/>
            </w:rPr>
            <w:t>:</w:t>
          </w:r>
        </w:p>
      </w:tc>
      <w:tc>
        <w:tcPr>
          <w:tcW w:w="4028" w:type="dxa"/>
          <w:shd w:val="pct12" w:color="auto" w:fill="auto"/>
          <w:vAlign w:val="center"/>
        </w:tcPr>
        <w:p w:rsidR="005C0979" w:rsidRPr="004E1308" w:rsidRDefault="005C0979" w:rsidP="00D35573">
          <w:pPr>
            <w:jc w:val="center"/>
            <w:rPr>
              <w:rFonts w:ascii="Calibri" w:hAnsi="Calibri" w:cs="Arial"/>
              <w:b/>
              <w:sz w:val="18"/>
              <w:szCs w:val="18"/>
            </w:rPr>
          </w:pPr>
        </w:p>
        <w:p w:rsidR="005C0979" w:rsidRPr="004E1308" w:rsidRDefault="005C0979" w:rsidP="00D35573">
          <w:pPr>
            <w:jc w:val="center"/>
            <w:rPr>
              <w:rFonts w:ascii="Calibri" w:hAnsi="Calibri" w:cs="Arial"/>
              <w:b/>
              <w:sz w:val="18"/>
              <w:szCs w:val="18"/>
            </w:rPr>
          </w:pPr>
          <w:r w:rsidRPr="004E1308">
            <w:rPr>
              <w:rFonts w:ascii="Calibri" w:hAnsi="Calibri" w:cs="Arial"/>
              <w:b/>
              <w:sz w:val="18"/>
              <w:szCs w:val="18"/>
            </w:rPr>
            <w:t>Aprobad</w:t>
          </w:r>
          <w:r>
            <w:rPr>
              <w:rFonts w:ascii="Calibri" w:hAnsi="Calibri" w:cs="Arial"/>
              <w:b/>
              <w:sz w:val="18"/>
              <w:szCs w:val="18"/>
            </w:rPr>
            <w:t>o</w:t>
          </w:r>
          <w:r w:rsidRPr="004E1308">
            <w:rPr>
              <w:rFonts w:ascii="Calibri" w:hAnsi="Calibri" w:cs="Arial"/>
              <w:b/>
              <w:sz w:val="18"/>
              <w:szCs w:val="18"/>
            </w:rPr>
            <w:t xml:space="preserve"> por</w:t>
          </w:r>
          <w:r>
            <w:rPr>
              <w:rFonts w:ascii="Calibri" w:hAnsi="Calibri" w:cs="Arial"/>
              <w:b/>
              <w:sz w:val="18"/>
              <w:szCs w:val="18"/>
            </w:rPr>
            <w:t xml:space="preserve"> Jefe Inmediato Superior</w:t>
          </w:r>
          <w:r w:rsidRPr="004E1308">
            <w:rPr>
              <w:rFonts w:ascii="Calibri" w:hAnsi="Calibri" w:cs="Arial"/>
              <w:b/>
              <w:sz w:val="18"/>
              <w:szCs w:val="18"/>
            </w:rPr>
            <w:t>:</w:t>
          </w:r>
        </w:p>
        <w:p w:rsidR="005C0979" w:rsidRPr="004E1308" w:rsidRDefault="005C0979" w:rsidP="00D35573">
          <w:pPr>
            <w:jc w:val="center"/>
            <w:rPr>
              <w:rFonts w:ascii="Calibri" w:hAnsi="Calibri" w:cs="Arial"/>
              <w:b/>
              <w:sz w:val="18"/>
              <w:szCs w:val="18"/>
            </w:rPr>
          </w:pPr>
        </w:p>
      </w:tc>
    </w:tr>
    <w:tr w:rsidR="005C0979" w:rsidRPr="004E1308" w:rsidTr="00676205">
      <w:trPr>
        <w:trHeight w:val="489"/>
        <w:jc w:val="center"/>
      </w:trPr>
      <w:tc>
        <w:tcPr>
          <w:tcW w:w="4804" w:type="dxa"/>
          <w:tcBorders>
            <w:bottom w:val="single" w:sz="4" w:space="0" w:color="auto"/>
          </w:tcBorders>
          <w:shd w:val="clear" w:color="auto" w:fill="auto"/>
        </w:tcPr>
        <w:p w:rsidR="005C0979" w:rsidRPr="004E1308" w:rsidRDefault="005C0979" w:rsidP="00D35573">
          <w:pPr>
            <w:jc w:val="both"/>
            <w:rPr>
              <w:rFonts w:ascii="Calibri" w:hAnsi="Calibri" w:cs="Arial"/>
              <w:sz w:val="18"/>
              <w:szCs w:val="18"/>
            </w:rPr>
          </w:pPr>
        </w:p>
        <w:p w:rsidR="005C0979" w:rsidRPr="004E1308" w:rsidRDefault="005C0979" w:rsidP="00D35573">
          <w:pPr>
            <w:jc w:val="both"/>
            <w:rPr>
              <w:rFonts w:ascii="Calibri" w:hAnsi="Calibri" w:cs="Arial"/>
              <w:sz w:val="18"/>
              <w:szCs w:val="18"/>
            </w:rPr>
          </w:pPr>
        </w:p>
        <w:p w:rsidR="005C0979" w:rsidRPr="004E1308" w:rsidRDefault="005C0979" w:rsidP="00D35573">
          <w:pPr>
            <w:jc w:val="both"/>
            <w:rPr>
              <w:rFonts w:ascii="Calibri" w:hAnsi="Calibri" w:cs="Arial"/>
              <w:sz w:val="18"/>
              <w:szCs w:val="18"/>
            </w:rPr>
          </w:pPr>
        </w:p>
        <w:p w:rsidR="005C0979" w:rsidRPr="004E1308" w:rsidRDefault="005C0979" w:rsidP="00D35573">
          <w:pPr>
            <w:jc w:val="both"/>
            <w:rPr>
              <w:rFonts w:ascii="Calibri" w:hAnsi="Calibri" w:cs="Arial"/>
              <w:sz w:val="18"/>
              <w:szCs w:val="18"/>
            </w:rPr>
          </w:pPr>
        </w:p>
        <w:p w:rsidR="005C0979" w:rsidRPr="004E1308" w:rsidRDefault="005C0979" w:rsidP="00D35573">
          <w:pPr>
            <w:jc w:val="both"/>
            <w:rPr>
              <w:rFonts w:ascii="Calibri" w:hAnsi="Calibri" w:cs="Arial"/>
              <w:sz w:val="18"/>
              <w:szCs w:val="18"/>
            </w:rPr>
          </w:pPr>
        </w:p>
        <w:p w:rsidR="005C0979" w:rsidRPr="004E1308" w:rsidRDefault="005C0979" w:rsidP="00D35573">
          <w:pPr>
            <w:jc w:val="both"/>
            <w:rPr>
              <w:rFonts w:ascii="Calibri" w:hAnsi="Calibri" w:cs="Arial"/>
              <w:sz w:val="18"/>
              <w:szCs w:val="18"/>
            </w:rPr>
          </w:pPr>
        </w:p>
      </w:tc>
      <w:tc>
        <w:tcPr>
          <w:tcW w:w="4028" w:type="dxa"/>
          <w:tcBorders>
            <w:bottom w:val="single" w:sz="4" w:space="0" w:color="auto"/>
          </w:tcBorders>
          <w:shd w:val="clear" w:color="auto" w:fill="auto"/>
        </w:tcPr>
        <w:p w:rsidR="005C0979" w:rsidRPr="004E1308" w:rsidRDefault="005C0979" w:rsidP="00D35573">
          <w:pPr>
            <w:jc w:val="both"/>
            <w:rPr>
              <w:rFonts w:ascii="Calibri" w:hAnsi="Calibri" w:cs="Arial"/>
              <w:sz w:val="18"/>
              <w:szCs w:val="18"/>
            </w:rPr>
          </w:pPr>
        </w:p>
      </w:tc>
    </w:tr>
    <w:tr w:rsidR="005C0979" w:rsidRPr="004E1308" w:rsidTr="00676205">
      <w:trPr>
        <w:trHeight w:val="552"/>
        <w:jc w:val="center"/>
      </w:trPr>
      <w:tc>
        <w:tcPr>
          <w:tcW w:w="4804" w:type="dxa"/>
          <w:shd w:val="pct12" w:color="auto" w:fill="auto"/>
        </w:tcPr>
        <w:p w:rsidR="005C0979" w:rsidRPr="004E1308" w:rsidRDefault="005C0979" w:rsidP="00D35573">
          <w:pPr>
            <w:jc w:val="center"/>
            <w:rPr>
              <w:rFonts w:ascii="Calibri" w:hAnsi="Calibri" w:cs="Arial"/>
              <w:b/>
              <w:sz w:val="18"/>
              <w:szCs w:val="18"/>
            </w:rPr>
          </w:pPr>
        </w:p>
        <w:p w:rsidR="005C0979" w:rsidRPr="004E1308" w:rsidRDefault="005C0979" w:rsidP="00D35573">
          <w:pPr>
            <w:jc w:val="center"/>
            <w:rPr>
              <w:rFonts w:ascii="Calibri" w:hAnsi="Calibri" w:cs="Arial"/>
              <w:b/>
              <w:sz w:val="18"/>
              <w:szCs w:val="18"/>
            </w:rPr>
          </w:pPr>
          <w:r w:rsidRPr="004E1308">
            <w:rPr>
              <w:rFonts w:ascii="Calibri" w:hAnsi="Calibri" w:cs="Arial"/>
              <w:b/>
              <w:sz w:val="18"/>
              <w:szCs w:val="18"/>
            </w:rPr>
            <w:t>FIRMA CARGO Y SELLO</w:t>
          </w:r>
        </w:p>
        <w:p w:rsidR="005C0979" w:rsidRPr="004E1308" w:rsidRDefault="005C0979" w:rsidP="00D35573">
          <w:pPr>
            <w:jc w:val="center"/>
            <w:rPr>
              <w:rFonts w:ascii="Calibri" w:hAnsi="Calibri" w:cs="Arial"/>
              <w:b/>
              <w:sz w:val="18"/>
              <w:szCs w:val="18"/>
            </w:rPr>
          </w:pPr>
        </w:p>
      </w:tc>
      <w:tc>
        <w:tcPr>
          <w:tcW w:w="4028" w:type="dxa"/>
          <w:shd w:val="pct12" w:color="auto" w:fill="auto"/>
          <w:vAlign w:val="center"/>
        </w:tcPr>
        <w:p w:rsidR="005C0979" w:rsidRPr="004E1308" w:rsidRDefault="005C0979" w:rsidP="00D35573">
          <w:pPr>
            <w:jc w:val="center"/>
            <w:rPr>
              <w:rFonts w:ascii="Calibri" w:hAnsi="Calibri" w:cs="Arial"/>
              <w:sz w:val="18"/>
              <w:szCs w:val="18"/>
            </w:rPr>
          </w:pPr>
          <w:r w:rsidRPr="004E1308">
            <w:rPr>
              <w:rFonts w:ascii="Calibri" w:hAnsi="Calibri" w:cs="Arial"/>
              <w:b/>
              <w:sz w:val="18"/>
              <w:szCs w:val="18"/>
            </w:rPr>
            <w:t>FIRMA CARGO  Y SELLO</w:t>
          </w:r>
        </w:p>
      </w:tc>
    </w:tr>
  </w:tbl>
  <w:p w:rsidR="005C0979" w:rsidRDefault="005C09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83E" w:rsidRDefault="0036783E">
      <w:r>
        <w:separator/>
      </w:r>
    </w:p>
  </w:footnote>
  <w:footnote w:type="continuationSeparator" w:id="0">
    <w:p w:rsidR="0036783E" w:rsidRDefault="00367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640" w:type="dxa"/>
      <w:tblInd w:w="-318" w:type="dxa"/>
      <w:tblLayout w:type="fixed"/>
      <w:tblLook w:val="04A0" w:firstRow="1" w:lastRow="0" w:firstColumn="1" w:lastColumn="0" w:noHBand="0" w:noVBand="1"/>
    </w:tblPr>
    <w:tblGrid>
      <w:gridCol w:w="1986"/>
      <w:gridCol w:w="6095"/>
      <w:gridCol w:w="1559"/>
    </w:tblGrid>
    <w:tr w:rsidR="005C0979" w:rsidRPr="00206E52" w:rsidTr="00566B87">
      <w:trPr>
        <w:trHeight w:val="412"/>
      </w:trPr>
      <w:tc>
        <w:tcPr>
          <w:tcW w:w="1986" w:type="dxa"/>
          <w:vMerge w:val="restart"/>
          <w:tcBorders>
            <w:bottom w:val="single" w:sz="4" w:space="0" w:color="auto"/>
          </w:tcBorders>
          <w:vAlign w:val="center"/>
        </w:tcPr>
        <w:p w:rsidR="005C0979" w:rsidRPr="00206E52" w:rsidRDefault="005C0979" w:rsidP="005C0979">
          <w:pPr>
            <w:pStyle w:val="Encabezado"/>
            <w:jc w:val="center"/>
            <w:rPr>
              <w:rFonts w:asciiTheme="minorHAnsi" w:hAnsiTheme="minorHAnsi" w:cstheme="minorHAnsi"/>
              <w:sz w:val="16"/>
              <w:szCs w:val="16"/>
            </w:rPr>
          </w:pPr>
          <w:r>
            <w:rPr>
              <w:noProof/>
              <w:lang w:val="es-BO" w:eastAsia="es-BO"/>
            </w:rPr>
            <w:drawing>
              <wp:inline distT="0" distB="0" distL="0" distR="0" wp14:anchorId="6F58E73F" wp14:editId="40AC47A2">
                <wp:extent cx="1125878" cy="616689"/>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127449" cy="617550"/>
                        </a:xfrm>
                        <a:prstGeom prst="rect">
                          <a:avLst/>
                        </a:prstGeom>
                        <a:noFill/>
                        <a:ln w="9525">
                          <a:noFill/>
                          <a:miter lim="800000"/>
                          <a:headEnd/>
                          <a:tailEnd/>
                        </a:ln>
                      </pic:spPr>
                    </pic:pic>
                  </a:graphicData>
                </a:graphic>
              </wp:inline>
            </w:drawing>
          </w:r>
        </w:p>
      </w:tc>
      <w:tc>
        <w:tcPr>
          <w:tcW w:w="6095" w:type="dxa"/>
          <w:tcBorders>
            <w:bottom w:val="single" w:sz="4" w:space="0" w:color="auto"/>
          </w:tcBorders>
          <w:vAlign w:val="center"/>
        </w:tcPr>
        <w:p w:rsidR="005C0979" w:rsidRPr="006A62C1" w:rsidRDefault="005C0979" w:rsidP="005C0979">
          <w:pPr>
            <w:pStyle w:val="Encabezado"/>
            <w:jc w:val="center"/>
            <w:rPr>
              <w:rFonts w:asciiTheme="minorHAnsi" w:hAnsiTheme="minorHAnsi" w:cstheme="minorHAnsi"/>
              <w:b/>
              <w:sz w:val="20"/>
              <w:szCs w:val="16"/>
            </w:rPr>
          </w:pPr>
          <w:r w:rsidRPr="006A62C1">
            <w:rPr>
              <w:rFonts w:asciiTheme="minorHAnsi" w:hAnsiTheme="minorHAnsi" w:cstheme="minorHAnsi"/>
              <w:b/>
              <w:sz w:val="20"/>
              <w:szCs w:val="16"/>
            </w:rPr>
            <w:t>YACIMIENTOS PETROLIFEROS FISCALES BOLIVIANOS</w:t>
          </w:r>
        </w:p>
      </w:tc>
      <w:tc>
        <w:tcPr>
          <w:tcW w:w="1559" w:type="dxa"/>
          <w:vMerge w:val="restart"/>
          <w:tcBorders>
            <w:bottom w:val="single" w:sz="4" w:space="0" w:color="auto"/>
          </w:tcBorders>
          <w:vAlign w:val="center"/>
        </w:tcPr>
        <w:sdt>
          <w:sdtPr>
            <w:rPr>
              <w:rFonts w:asciiTheme="minorHAnsi" w:hAnsiTheme="minorHAnsi" w:cstheme="minorHAnsi"/>
              <w:sz w:val="16"/>
              <w:szCs w:val="16"/>
            </w:rPr>
            <w:id w:val="-1891489542"/>
            <w:docPartObj>
              <w:docPartGallery w:val="Page Numbers (Top of Page)"/>
              <w:docPartUnique/>
            </w:docPartObj>
          </w:sdtPr>
          <w:sdtEndPr/>
          <w:sdtContent>
            <w:p w:rsidR="005C0979" w:rsidRPr="00206E52" w:rsidRDefault="005C0979" w:rsidP="005C0979">
              <w:pPr>
                <w:jc w:val="center"/>
                <w:rPr>
                  <w:rFonts w:asciiTheme="minorHAnsi" w:hAnsiTheme="minorHAnsi" w:cstheme="minorHAnsi"/>
                  <w:sz w:val="16"/>
                  <w:szCs w:val="16"/>
                </w:rPr>
              </w:pPr>
              <w:r w:rsidRPr="006A62C1">
                <w:rPr>
                  <w:rFonts w:asciiTheme="minorHAnsi" w:hAnsiTheme="minorHAnsi" w:cstheme="minorHAnsi"/>
                  <w:sz w:val="20"/>
                  <w:szCs w:val="16"/>
                </w:rPr>
                <w:t xml:space="preserve">Página </w:t>
              </w:r>
              <w:r w:rsidRPr="006A62C1">
                <w:rPr>
                  <w:rFonts w:asciiTheme="minorHAnsi" w:hAnsiTheme="minorHAnsi" w:cstheme="minorHAnsi"/>
                  <w:sz w:val="20"/>
                  <w:szCs w:val="16"/>
                </w:rPr>
                <w:fldChar w:fldCharType="begin"/>
              </w:r>
              <w:r w:rsidRPr="006A62C1">
                <w:rPr>
                  <w:rFonts w:asciiTheme="minorHAnsi" w:hAnsiTheme="minorHAnsi" w:cstheme="minorHAnsi"/>
                  <w:sz w:val="20"/>
                  <w:szCs w:val="16"/>
                </w:rPr>
                <w:instrText xml:space="preserve"> PAGE </w:instrText>
              </w:r>
              <w:r w:rsidRPr="006A62C1">
                <w:rPr>
                  <w:rFonts w:asciiTheme="minorHAnsi" w:hAnsiTheme="minorHAnsi" w:cstheme="minorHAnsi"/>
                  <w:sz w:val="20"/>
                  <w:szCs w:val="16"/>
                </w:rPr>
                <w:fldChar w:fldCharType="separate"/>
              </w:r>
              <w:r w:rsidR="002D2C5A">
                <w:rPr>
                  <w:rFonts w:asciiTheme="minorHAnsi" w:hAnsiTheme="minorHAnsi" w:cstheme="minorHAnsi"/>
                  <w:noProof/>
                  <w:sz w:val="20"/>
                  <w:szCs w:val="16"/>
                </w:rPr>
                <w:t>15</w:t>
              </w:r>
              <w:r w:rsidRPr="006A62C1">
                <w:rPr>
                  <w:rFonts w:asciiTheme="minorHAnsi" w:hAnsiTheme="minorHAnsi" w:cstheme="minorHAnsi"/>
                  <w:sz w:val="20"/>
                  <w:szCs w:val="16"/>
                </w:rPr>
                <w:fldChar w:fldCharType="end"/>
              </w:r>
              <w:r w:rsidRPr="006A62C1">
                <w:rPr>
                  <w:rFonts w:asciiTheme="minorHAnsi" w:hAnsiTheme="minorHAnsi" w:cstheme="minorHAnsi"/>
                  <w:sz w:val="20"/>
                  <w:szCs w:val="16"/>
                </w:rPr>
                <w:t xml:space="preserve"> de </w:t>
              </w:r>
              <w:r w:rsidRPr="006A62C1">
                <w:rPr>
                  <w:rFonts w:asciiTheme="minorHAnsi" w:hAnsiTheme="minorHAnsi" w:cstheme="minorHAnsi"/>
                  <w:sz w:val="20"/>
                  <w:szCs w:val="16"/>
                </w:rPr>
                <w:fldChar w:fldCharType="begin"/>
              </w:r>
              <w:r w:rsidRPr="006A62C1">
                <w:rPr>
                  <w:rFonts w:asciiTheme="minorHAnsi" w:hAnsiTheme="minorHAnsi" w:cstheme="minorHAnsi"/>
                  <w:sz w:val="20"/>
                  <w:szCs w:val="16"/>
                </w:rPr>
                <w:instrText xml:space="preserve"> NUMPAGES  </w:instrText>
              </w:r>
              <w:r w:rsidRPr="006A62C1">
                <w:rPr>
                  <w:rFonts w:asciiTheme="minorHAnsi" w:hAnsiTheme="minorHAnsi" w:cstheme="minorHAnsi"/>
                  <w:sz w:val="20"/>
                  <w:szCs w:val="16"/>
                </w:rPr>
                <w:fldChar w:fldCharType="separate"/>
              </w:r>
              <w:r w:rsidR="002D2C5A">
                <w:rPr>
                  <w:rFonts w:asciiTheme="minorHAnsi" w:hAnsiTheme="minorHAnsi" w:cstheme="minorHAnsi"/>
                  <w:noProof/>
                  <w:sz w:val="20"/>
                  <w:szCs w:val="16"/>
                </w:rPr>
                <w:t>15</w:t>
              </w:r>
              <w:r w:rsidRPr="006A62C1">
                <w:rPr>
                  <w:rFonts w:asciiTheme="minorHAnsi" w:hAnsiTheme="minorHAnsi" w:cstheme="minorHAnsi"/>
                  <w:sz w:val="20"/>
                  <w:szCs w:val="16"/>
                </w:rPr>
                <w:fldChar w:fldCharType="end"/>
              </w:r>
            </w:p>
          </w:sdtContent>
        </w:sdt>
      </w:tc>
    </w:tr>
    <w:tr w:rsidR="005C0979" w:rsidRPr="00206E52" w:rsidTr="00566B87">
      <w:trPr>
        <w:trHeight w:val="703"/>
      </w:trPr>
      <w:tc>
        <w:tcPr>
          <w:tcW w:w="1986" w:type="dxa"/>
          <w:vMerge/>
        </w:tcPr>
        <w:p w:rsidR="005C0979" w:rsidRPr="00206E52" w:rsidRDefault="005C0979" w:rsidP="005C0979">
          <w:pPr>
            <w:pStyle w:val="Encabezado"/>
            <w:rPr>
              <w:rFonts w:asciiTheme="minorHAnsi" w:hAnsiTheme="minorHAnsi" w:cstheme="minorHAnsi"/>
              <w:sz w:val="16"/>
              <w:szCs w:val="16"/>
            </w:rPr>
          </w:pPr>
        </w:p>
      </w:tc>
      <w:tc>
        <w:tcPr>
          <w:tcW w:w="6095" w:type="dxa"/>
          <w:vAlign w:val="center"/>
        </w:tcPr>
        <w:p w:rsidR="005C0979" w:rsidRPr="006A62C1" w:rsidRDefault="005C0979" w:rsidP="005C0979">
          <w:pPr>
            <w:pStyle w:val="Encabezado"/>
            <w:jc w:val="center"/>
            <w:rPr>
              <w:rFonts w:asciiTheme="minorHAnsi" w:hAnsiTheme="minorHAnsi" w:cstheme="minorHAnsi"/>
              <w:b/>
              <w:sz w:val="20"/>
              <w:szCs w:val="16"/>
            </w:rPr>
          </w:pPr>
          <w:r w:rsidRPr="006A62C1">
            <w:rPr>
              <w:rFonts w:ascii="Calibri" w:eastAsia="Arial Unicode MS" w:hAnsi="Calibri" w:cs="Calibri"/>
              <w:b/>
              <w:sz w:val="20"/>
              <w:szCs w:val="18"/>
              <w:lang w:val="es-MX"/>
            </w:rPr>
            <w:t xml:space="preserve">PROVISION DE </w:t>
          </w:r>
          <w:r>
            <w:rPr>
              <w:rFonts w:ascii="Calibri" w:eastAsia="Arial Unicode MS" w:hAnsi="Calibri" w:cs="Calibri"/>
              <w:b/>
              <w:sz w:val="20"/>
              <w:szCs w:val="18"/>
              <w:lang w:val="es-MX"/>
            </w:rPr>
            <w:t xml:space="preserve">DISPENSERS Y </w:t>
          </w:r>
          <w:r w:rsidRPr="006A62C1">
            <w:rPr>
              <w:rFonts w:ascii="Calibri" w:eastAsia="Arial Unicode MS" w:hAnsi="Calibri" w:cs="Calibri"/>
              <w:b/>
              <w:sz w:val="20"/>
              <w:szCs w:val="18"/>
              <w:lang w:val="es-MX"/>
            </w:rPr>
            <w:t>ALMACENAMIENTOS DE GNC PARA LAS ESTACIONES DE SERVICIO DE YPFB</w:t>
          </w:r>
        </w:p>
      </w:tc>
      <w:tc>
        <w:tcPr>
          <w:tcW w:w="1559" w:type="dxa"/>
          <w:vMerge/>
        </w:tcPr>
        <w:p w:rsidR="005C0979" w:rsidRPr="00206E52" w:rsidRDefault="005C0979" w:rsidP="005C0979">
          <w:pPr>
            <w:pStyle w:val="Encabezado"/>
            <w:jc w:val="center"/>
            <w:rPr>
              <w:rFonts w:asciiTheme="minorHAnsi" w:hAnsiTheme="minorHAnsi" w:cstheme="minorHAnsi"/>
              <w:sz w:val="16"/>
              <w:szCs w:val="16"/>
            </w:rPr>
          </w:pPr>
        </w:p>
      </w:tc>
    </w:tr>
  </w:tbl>
  <w:p w:rsidR="005C0979" w:rsidRPr="00BB552E" w:rsidRDefault="005C0979" w:rsidP="00BB552E">
    <w:pPr>
      <w:pStyle w:val="Encabezado"/>
      <w:rPr>
        <w:rFonts w:eastAsia="Arial Unicode MS"/>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640" w:type="dxa"/>
      <w:tblInd w:w="-318" w:type="dxa"/>
      <w:tblLayout w:type="fixed"/>
      <w:tblLook w:val="04A0" w:firstRow="1" w:lastRow="0" w:firstColumn="1" w:lastColumn="0" w:noHBand="0" w:noVBand="1"/>
    </w:tblPr>
    <w:tblGrid>
      <w:gridCol w:w="1986"/>
      <w:gridCol w:w="6237"/>
      <w:gridCol w:w="1417"/>
    </w:tblGrid>
    <w:tr w:rsidR="005C0979" w:rsidRPr="00206E52" w:rsidTr="006A62C1">
      <w:trPr>
        <w:trHeight w:val="554"/>
      </w:trPr>
      <w:tc>
        <w:tcPr>
          <w:tcW w:w="1986" w:type="dxa"/>
          <w:vMerge w:val="restart"/>
          <w:tcBorders>
            <w:bottom w:val="single" w:sz="4" w:space="0" w:color="auto"/>
          </w:tcBorders>
          <w:vAlign w:val="center"/>
        </w:tcPr>
        <w:p w:rsidR="005C0979" w:rsidRPr="00206E52" w:rsidRDefault="005C0979" w:rsidP="00B07D96">
          <w:pPr>
            <w:pStyle w:val="Encabezado"/>
            <w:jc w:val="center"/>
            <w:rPr>
              <w:rFonts w:asciiTheme="minorHAnsi" w:hAnsiTheme="minorHAnsi" w:cstheme="minorHAnsi"/>
              <w:sz w:val="16"/>
              <w:szCs w:val="16"/>
            </w:rPr>
          </w:pPr>
          <w:r>
            <w:rPr>
              <w:noProof/>
              <w:lang w:val="es-BO" w:eastAsia="es-BO"/>
            </w:rPr>
            <w:drawing>
              <wp:inline distT="0" distB="0" distL="0" distR="0" wp14:anchorId="52EE6261" wp14:editId="1E41094B">
                <wp:extent cx="1125878" cy="616689"/>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srcRect/>
                        <a:stretch>
                          <a:fillRect/>
                        </a:stretch>
                      </pic:blipFill>
                      <pic:spPr bwMode="auto">
                        <a:xfrm>
                          <a:off x="0" y="0"/>
                          <a:ext cx="1127449" cy="617550"/>
                        </a:xfrm>
                        <a:prstGeom prst="rect">
                          <a:avLst/>
                        </a:prstGeom>
                        <a:noFill/>
                        <a:ln w="9525">
                          <a:noFill/>
                          <a:miter lim="800000"/>
                          <a:headEnd/>
                          <a:tailEnd/>
                        </a:ln>
                      </pic:spPr>
                    </pic:pic>
                  </a:graphicData>
                </a:graphic>
              </wp:inline>
            </w:drawing>
          </w:r>
        </w:p>
      </w:tc>
      <w:tc>
        <w:tcPr>
          <w:tcW w:w="6237" w:type="dxa"/>
          <w:tcBorders>
            <w:bottom w:val="single" w:sz="4" w:space="0" w:color="auto"/>
          </w:tcBorders>
          <w:vAlign w:val="center"/>
        </w:tcPr>
        <w:p w:rsidR="005C0979" w:rsidRPr="006A62C1" w:rsidRDefault="005C0979" w:rsidP="00B07D96">
          <w:pPr>
            <w:pStyle w:val="Encabezado"/>
            <w:jc w:val="center"/>
            <w:rPr>
              <w:rFonts w:asciiTheme="minorHAnsi" w:hAnsiTheme="minorHAnsi" w:cstheme="minorHAnsi"/>
              <w:b/>
              <w:sz w:val="20"/>
              <w:szCs w:val="16"/>
            </w:rPr>
          </w:pPr>
          <w:r w:rsidRPr="006A62C1">
            <w:rPr>
              <w:rFonts w:asciiTheme="minorHAnsi" w:hAnsiTheme="minorHAnsi" w:cstheme="minorHAnsi"/>
              <w:b/>
              <w:sz w:val="20"/>
              <w:szCs w:val="16"/>
            </w:rPr>
            <w:t>YACIMIENTOS PETROLIFEROS FISCALES BOLIVIANOS</w:t>
          </w:r>
        </w:p>
      </w:tc>
      <w:tc>
        <w:tcPr>
          <w:tcW w:w="1417" w:type="dxa"/>
          <w:vMerge w:val="restart"/>
          <w:tcBorders>
            <w:bottom w:val="single" w:sz="4" w:space="0" w:color="auto"/>
          </w:tcBorders>
          <w:vAlign w:val="center"/>
        </w:tcPr>
        <w:sdt>
          <w:sdtPr>
            <w:rPr>
              <w:rFonts w:asciiTheme="minorHAnsi" w:hAnsiTheme="minorHAnsi" w:cstheme="minorHAnsi"/>
              <w:sz w:val="16"/>
              <w:szCs w:val="16"/>
            </w:rPr>
            <w:id w:val="33975918"/>
            <w:docPartObj>
              <w:docPartGallery w:val="Page Numbers (Top of Page)"/>
              <w:docPartUnique/>
            </w:docPartObj>
          </w:sdtPr>
          <w:sdtEndPr/>
          <w:sdtContent>
            <w:p w:rsidR="005C0979" w:rsidRPr="00206E52" w:rsidRDefault="005C0979" w:rsidP="006A62C1">
              <w:pPr>
                <w:jc w:val="center"/>
                <w:rPr>
                  <w:rFonts w:asciiTheme="minorHAnsi" w:hAnsiTheme="minorHAnsi" w:cstheme="minorHAnsi"/>
                  <w:sz w:val="16"/>
                  <w:szCs w:val="16"/>
                </w:rPr>
              </w:pPr>
              <w:r w:rsidRPr="006A62C1">
                <w:rPr>
                  <w:rFonts w:asciiTheme="minorHAnsi" w:hAnsiTheme="minorHAnsi" w:cstheme="minorHAnsi"/>
                  <w:sz w:val="20"/>
                  <w:szCs w:val="16"/>
                </w:rPr>
                <w:t xml:space="preserve">Página </w:t>
              </w:r>
              <w:r w:rsidRPr="006A62C1">
                <w:rPr>
                  <w:rFonts w:asciiTheme="minorHAnsi" w:hAnsiTheme="minorHAnsi" w:cstheme="minorHAnsi"/>
                  <w:sz w:val="20"/>
                  <w:szCs w:val="16"/>
                </w:rPr>
                <w:fldChar w:fldCharType="begin"/>
              </w:r>
              <w:r w:rsidRPr="006A62C1">
                <w:rPr>
                  <w:rFonts w:asciiTheme="minorHAnsi" w:hAnsiTheme="minorHAnsi" w:cstheme="minorHAnsi"/>
                  <w:sz w:val="20"/>
                  <w:szCs w:val="16"/>
                </w:rPr>
                <w:instrText xml:space="preserve"> PAGE </w:instrText>
              </w:r>
              <w:r w:rsidRPr="006A62C1">
                <w:rPr>
                  <w:rFonts w:asciiTheme="minorHAnsi" w:hAnsiTheme="minorHAnsi" w:cstheme="minorHAnsi"/>
                  <w:sz w:val="20"/>
                  <w:szCs w:val="16"/>
                </w:rPr>
                <w:fldChar w:fldCharType="separate"/>
              </w:r>
              <w:r w:rsidR="002D2C5A">
                <w:rPr>
                  <w:rFonts w:asciiTheme="minorHAnsi" w:hAnsiTheme="minorHAnsi" w:cstheme="minorHAnsi"/>
                  <w:noProof/>
                  <w:sz w:val="20"/>
                  <w:szCs w:val="16"/>
                </w:rPr>
                <w:t>1</w:t>
              </w:r>
              <w:r w:rsidRPr="006A62C1">
                <w:rPr>
                  <w:rFonts w:asciiTheme="minorHAnsi" w:hAnsiTheme="minorHAnsi" w:cstheme="minorHAnsi"/>
                  <w:sz w:val="20"/>
                  <w:szCs w:val="16"/>
                </w:rPr>
                <w:fldChar w:fldCharType="end"/>
              </w:r>
              <w:r w:rsidRPr="006A62C1">
                <w:rPr>
                  <w:rFonts w:asciiTheme="minorHAnsi" w:hAnsiTheme="minorHAnsi" w:cstheme="minorHAnsi"/>
                  <w:sz w:val="20"/>
                  <w:szCs w:val="16"/>
                </w:rPr>
                <w:t xml:space="preserve"> de </w:t>
              </w:r>
              <w:r w:rsidRPr="006A62C1">
                <w:rPr>
                  <w:rFonts w:asciiTheme="minorHAnsi" w:hAnsiTheme="minorHAnsi" w:cstheme="minorHAnsi"/>
                  <w:sz w:val="20"/>
                  <w:szCs w:val="16"/>
                </w:rPr>
                <w:fldChar w:fldCharType="begin"/>
              </w:r>
              <w:r w:rsidRPr="006A62C1">
                <w:rPr>
                  <w:rFonts w:asciiTheme="minorHAnsi" w:hAnsiTheme="minorHAnsi" w:cstheme="minorHAnsi"/>
                  <w:sz w:val="20"/>
                  <w:szCs w:val="16"/>
                </w:rPr>
                <w:instrText xml:space="preserve"> NUMPAGES  </w:instrText>
              </w:r>
              <w:r w:rsidRPr="006A62C1">
                <w:rPr>
                  <w:rFonts w:asciiTheme="minorHAnsi" w:hAnsiTheme="minorHAnsi" w:cstheme="minorHAnsi"/>
                  <w:sz w:val="20"/>
                  <w:szCs w:val="16"/>
                </w:rPr>
                <w:fldChar w:fldCharType="separate"/>
              </w:r>
              <w:r w:rsidR="002D2C5A">
                <w:rPr>
                  <w:rFonts w:asciiTheme="minorHAnsi" w:hAnsiTheme="minorHAnsi" w:cstheme="minorHAnsi"/>
                  <w:noProof/>
                  <w:sz w:val="20"/>
                  <w:szCs w:val="16"/>
                </w:rPr>
                <w:t>3</w:t>
              </w:r>
              <w:r w:rsidRPr="006A62C1">
                <w:rPr>
                  <w:rFonts w:asciiTheme="minorHAnsi" w:hAnsiTheme="minorHAnsi" w:cstheme="minorHAnsi"/>
                  <w:sz w:val="20"/>
                  <w:szCs w:val="16"/>
                </w:rPr>
                <w:fldChar w:fldCharType="end"/>
              </w:r>
            </w:p>
          </w:sdtContent>
        </w:sdt>
      </w:tc>
    </w:tr>
    <w:tr w:rsidR="004A1D11" w:rsidRPr="00206E52" w:rsidTr="00423E5E">
      <w:trPr>
        <w:trHeight w:val="845"/>
      </w:trPr>
      <w:tc>
        <w:tcPr>
          <w:tcW w:w="1986" w:type="dxa"/>
          <w:vMerge/>
        </w:tcPr>
        <w:p w:rsidR="004A1D11" w:rsidRPr="00206E52" w:rsidRDefault="004A1D11" w:rsidP="00B07D96">
          <w:pPr>
            <w:pStyle w:val="Encabezado"/>
            <w:rPr>
              <w:rFonts w:asciiTheme="minorHAnsi" w:hAnsiTheme="minorHAnsi" w:cstheme="minorHAnsi"/>
              <w:sz w:val="16"/>
              <w:szCs w:val="16"/>
            </w:rPr>
          </w:pPr>
        </w:p>
      </w:tc>
      <w:tc>
        <w:tcPr>
          <w:tcW w:w="6237" w:type="dxa"/>
          <w:vAlign w:val="center"/>
        </w:tcPr>
        <w:p w:rsidR="004A1D11" w:rsidRPr="006A62C1" w:rsidRDefault="004A1D11" w:rsidP="006A62C1">
          <w:pPr>
            <w:pStyle w:val="Encabezado"/>
            <w:jc w:val="center"/>
            <w:rPr>
              <w:rFonts w:asciiTheme="minorHAnsi" w:hAnsiTheme="minorHAnsi" w:cstheme="minorHAnsi"/>
              <w:b/>
              <w:sz w:val="20"/>
              <w:szCs w:val="16"/>
            </w:rPr>
          </w:pPr>
          <w:r w:rsidRPr="006A62C1">
            <w:rPr>
              <w:rFonts w:ascii="Calibri" w:eastAsia="Arial Unicode MS" w:hAnsi="Calibri" w:cs="Calibri"/>
              <w:b/>
              <w:sz w:val="20"/>
              <w:szCs w:val="18"/>
              <w:lang w:val="es-MX"/>
            </w:rPr>
            <w:t xml:space="preserve">PROVISION DE </w:t>
          </w:r>
          <w:r>
            <w:rPr>
              <w:rFonts w:ascii="Calibri" w:eastAsia="Arial Unicode MS" w:hAnsi="Calibri" w:cs="Calibri"/>
              <w:b/>
              <w:sz w:val="20"/>
              <w:szCs w:val="18"/>
              <w:lang w:val="es-MX"/>
            </w:rPr>
            <w:t xml:space="preserve">DISPENSERS Y </w:t>
          </w:r>
          <w:r w:rsidRPr="006A62C1">
            <w:rPr>
              <w:rFonts w:ascii="Calibri" w:eastAsia="Arial Unicode MS" w:hAnsi="Calibri" w:cs="Calibri"/>
              <w:b/>
              <w:sz w:val="20"/>
              <w:szCs w:val="18"/>
              <w:lang w:val="es-MX"/>
            </w:rPr>
            <w:t>ALMACENAMIENTOS DE GNC PARA LAS ESTACIONES DE SERVICIO DE YPFB</w:t>
          </w:r>
        </w:p>
      </w:tc>
      <w:tc>
        <w:tcPr>
          <w:tcW w:w="1417" w:type="dxa"/>
          <w:vMerge/>
        </w:tcPr>
        <w:p w:rsidR="004A1D11" w:rsidRPr="00206E52" w:rsidRDefault="004A1D11" w:rsidP="00B07D96">
          <w:pPr>
            <w:pStyle w:val="Encabezado"/>
            <w:jc w:val="center"/>
            <w:rPr>
              <w:rFonts w:asciiTheme="minorHAnsi" w:hAnsiTheme="minorHAnsi" w:cstheme="minorHAnsi"/>
              <w:sz w:val="16"/>
              <w:szCs w:val="16"/>
            </w:rPr>
          </w:pPr>
        </w:p>
      </w:tc>
    </w:tr>
  </w:tbl>
  <w:p w:rsidR="005C0979" w:rsidRDefault="005C09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2EA0"/>
    <w:multiLevelType w:val="hybridMultilevel"/>
    <w:tmpl w:val="1202549A"/>
    <w:lvl w:ilvl="0" w:tplc="C6CE5D48">
      <w:start w:val="1"/>
      <w:numFmt w:val="decimal"/>
      <w:lvlText w:val="%1."/>
      <w:lvlJc w:val="left"/>
      <w:pPr>
        <w:ind w:left="786"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05E607AB"/>
    <w:multiLevelType w:val="hybridMultilevel"/>
    <w:tmpl w:val="C658CA8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78D559E"/>
    <w:multiLevelType w:val="hybridMultilevel"/>
    <w:tmpl w:val="F1B07AEC"/>
    <w:lvl w:ilvl="0" w:tplc="2EF00972">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7A037C1"/>
    <w:multiLevelType w:val="hybridMultilevel"/>
    <w:tmpl w:val="328A3B8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B8D6241"/>
    <w:multiLevelType w:val="hybridMultilevel"/>
    <w:tmpl w:val="F92E1B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0DEF40E5"/>
    <w:multiLevelType w:val="hybridMultilevel"/>
    <w:tmpl w:val="5B762050"/>
    <w:lvl w:ilvl="0" w:tplc="E1FAD5B6">
      <w:start w:val="1"/>
      <w:numFmt w:val="lowerLetter"/>
      <w:lvlText w:val="%1)"/>
      <w:lvlJc w:val="left"/>
      <w:pPr>
        <w:ind w:left="720" w:hanging="360"/>
      </w:pPr>
      <w:rPr>
        <w:rFonts w:asciiTheme="minorHAnsi" w:hAnsiTheme="minorHAnsi" w:cstheme="minorHAnsi" w:hint="default"/>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09C5194"/>
    <w:multiLevelType w:val="hybridMultilevel"/>
    <w:tmpl w:val="366AF4C8"/>
    <w:lvl w:ilvl="0" w:tplc="400A000F">
      <w:start w:val="1"/>
      <w:numFmt w:val="decimal"/>
      <w:lvlText w:val="%1."/>
      <w:lvlJc w:val="left"/>
      <w:pPr>
        <w:ind w:left="720" w:hanging="360"/>
      </w:pPr>
      <w:rPr>
        <w:b/>
      </w:r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7">
    <w:nsid w:val="169C235A"/>
    <w:multiLevelType w:val="hybridMultilevel"/>
    <w:tmpl w:val="F684DCC8"/>
    <w:lvl w:ilvl="0" w:tplc="8E4A18C2">
      <w:numFmt w:val="bullet"/>
      <w:lvlText w:val="-"/>
      <w:lvlJc w:val="left"/>
      <w:pPr>
        <w:ind w:left="720" w:hanging="360"/>
      </w:pPr>
      <w:rPr>
        <w:rFonts w:ascii="Verdana" w:eastAsia="Times New Roman" w:hAnsi="Verdana"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9BF5B7C"/>
    <w:multiLevelType w:val="hybridMultilevel"/>
    <w:tmpl w:val="BF7438A2"/>
    <w:lvl w:ilvl="0" w:tplc="2B8C1786">
      <w:numFmt w:val="bullet"/>
      <w:lvlText w:val="-"/>
      <w:lvlJc w:val="left"/>
      <w:pPr>
        <w:ind w:left="720" w:hanging="360"/>
      </w:pPr>
      <w:rPr>
        <w:rFonts w:ascii="Verdana" w:hAnsi="Verdana"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6121CA"/>
    <w:multiLevelType w:val="hybridMultilevel"/>
    <w:tmpl w:val="FA4CF6C4"/>
    <w:lvl w:ilvl="0" w:tplc="FBFC84B6">
      <w:start w:val="1"/>
      <w:numFmt w:val="bullet"/>
      <w:lvlText w:val=""/>
      <w:lvlJc w:val="left"/>
      <w:pPr>
        <w:ind w:left="720" w:hanging="360"/>
      </w:pPr>
      <w:rPr>
        <w:rFonts w:ascii="Symbol" w:hAnsi="Symbol" w:hint="default"/>
      </w:rPr>
    </w:lvl>
    <w:lvl w:ilvl="1" w:tplc="C8B2D704" w:tentative="1">
      <w:start w:val="1"/>
      <w:numFmt w:val="bullet"/>
      <w:lvlText w:val="o"/>
      <w:lvlJc w:val="left"/>
      <w:pPr>
        <w:ind w:left="1440" w:hanging="360"/>
      </w:pPr>
      <w:rPr>
        <w:rFonts w:ascii="Courier New" w:hAnsi="Courier New" w:hint="default"/>
      </w:rPr>
    </w:lvl>
    <w:lvl w:ilvl="2" w:tplc="37506B4A" w:tentative="1">
      <w:start w:val="1"/>
      <w:numFmt w:val="bullet"/>
      <w:lvlText w:val=""/>
      <w:lvlJc w:val="left"/>
      <w:pPr>
        <w:ind w:left="2160" w:hanging="360"/>
      </w:pPr>
      <w:rPr>
        <w:rFonts w:ascii="Wingdings" w:hAnsi="Wingdings" w:hint="default"/>
      </w:rPr>
    </w:lvl>
    <w:lvl w:ilvl="3" w:tplc="7F2648A2" w:tentative="1">
      <w:start w:val="1"/>
      <w:numFmt w:val="bullet"/>
      <w:lvlText w:val=""/>
      <w:lvlJc w:val="left"/>
      <w:pPr>
        <w:ind w:left="2880" w:hanging="360"/>
      </w:pPr>
      <w:rPr>
        <w:rFonts w:ascii="Symbol" w:hAnsi="Symbol" w:hint="default"/>
      </w:rPr>
    </w:lvl>
    <w:lvl w:ilvl="4" w:tplc="E864C7A8" w:tentative="1">
      <w:start w:val="1"/>
      <w:numFmt w:val="bullet"/>
      <w:lvlText w:val="o"/>
      <w:lvlJc w:val="left"/>
      <w:pPr>
        <w:ind w:left="3600" w:hanging="360"/>
      </w:pPr>
      <w:rPr>
        <w:rFonts w:ascii="Courier New" w:hAnsi="Courier New" w:hint="default"/>
      </w:rPr>
    </w:lvl>
    <w:lvl w:ilvl="5" w:tplc="313C49CC" w:tentative="1">
      <w:start w:val="1"/>
      <w:numFmt w:val="bullet"/>
      <w:lvlText w:val=""/>
      <w:lvlJc w:val="left"/>
      <w:pPr>
        <w:ind w:left="4320" w:hanging="360"/>
      </w:pPr>
      <w:rPr>
        <w:rFonts w:ascii="Wingdings" w:hAnsi="Wingdings" w:hint="default"/>
      </w:rPr>
    </w:lvl>
    <w:lvl w:ilvl="6" w:tplc="63E24218" w:tentative="1">
      <w:start w:val="1"/>
      <w:numFmt w:val="bullet"/>
      <w:lvlText w:val=""/>
      <w:lvlJc w:val="left"/>
      <w:pPr>
        <w:ind w:left="5040" w:hanging="360"/>
      </w:pPr>
      <w:rPr>
        <w:rFonts w:ascii="Symbol" w:hAnsi="Symbol" w:hint="default"/>
      </w:rPr>
    </w:lvl>
    <w:lvl w:ilvl="7" w:tplc="F236A7FE" w:tentative="1">
      <w:start w:val="1"/>
      <w:numFmt w:val="bullet"/>
      <w:lvlText w:val="o"/>
      <w:lvlJc w:val="left"/>
      <w:pPr>
        <w:ind w:left="5760" w:hanging="360"/>
      </w:pPr>
      <w:rPr>
        <w:rFonts w:ascii="Courier New" w:hAnsi="Courier New" w:hint="default"/>
      </w:rPr>
    </w:lvl>
    <w:lvl w:ilvl="8" w:tplc="6584032C" w:tentative="1">
      <w:start w:val="1"/>
      <w:numFmt w:val="bullet"/>
      <w:lvlText w:val=""/>
      <w:lvlJc w:val="left"/>
      <w:pPr>
        <w:ind w:left="6480" w:hanging="360"/>
      </w:pPr>
      <w:rPr>
        <w:rFonts w:ascii="Wingdings" w:hAnsi="Wingdings" w:hint="default"/>
      </w:rPr>
    </w:lvl>
  </w:abstractNum>
  <w:abstractNum w:abstractNumId="10">
    <w:nsid w:val="1B7C1D8B"/>
    <w:multiLevelType w:val="hybridMultilevel"/>
    <w:tmpl w:val="CE8669A8"/>
    <w:lvl w:ilvl="0" w:tplc="AE1C151E">
      <w:start w:val="1"/>
      <w:numFmt w:val="lowerLetter"/>
      <w:lvlText w:val="%1)"/>
      <w:lvlJc w:val="left"/>
      <w:pPr>
        <w:ind w:left="1440" w:hanging="360"/>
      </w:pPr>
      <w:rPr>
        <w:b/>
        <w:strike w:val="0"/>
        <w:dstrike w:val="0"/>
        <w:u w:val="none" w:color="000000"/>
        <w:effect w:val="none"/>
      </w:rPr>
    </w:lvl>
    <w:lvl w:ilvl="1" w:tplc="400A0019">
      <w:start w:val="1"/>
      <w:numFmt w:val="lowerLetter"/>
      <w:lvlText w:val="%2."/>
      <w:lvlJc w:val="left"/>
      <w:pPr>
        <w:ind w:left="2160" w:hanging="360"/>
      </w:pPr>
    </w:lvl>
    <w:lvl w:ilvl="2" w:tplc="400A001B">
      <w:start w:val="1"/>
      <w:numFmt w:val="lowerRoman"/>
      <w:lvlText w:val="%3."/>
      <w:lvlJc w:val="right"/>
      <w:pPr>
        <w:ind w:left="2880" w:hanging="180"/>
      </w:pPr>
    </w:lvl>
    <w:lvl w:ilvl="3" w:tplc="400A000F">
      <w:start w:val="1"/>
      <w:numFmt w:val="decimal"/>
      <w:lvlText w:val="%4."/>
      <w:lvlJc w:val="left"/>
      <w:pPr>
        <w:ind w:left="3600" w:hanging="360"/>
      </w:pPr>
    </w:lvl>
    <w:lvl w:ilvl="4" w:tplc="400A0019">
      <w:start w:val="1"/>
      <w:numFmt w:val="lowerLetter"/>
      <w:lvlText w:val="%5."/>
      <w:lvlJc w:val="left"/>
      <w:pPr>
        <w:ind w:left="4320" w:hanging="360"/>
      </w:pPr>
    </w:lvl>
    <w:lvl w:ilvl="5" w:tplc="400A001B">
      <w:start w:val="1"/>
      <w:numFmt w:val="lowerRoman"/>
      <w:lvlText w:val="%6."/>
      <w:lvlJc w:val="right"/>
      <w:pPr>
        <w:ind w:left="5040" w:hanging="180"/>
      </w:pPr>
    </w:lvl>
    <w:lvl w:ilvl="6" w:tplc="400A000F">
      <w:start w:val="1"/>
      <w:numFmt w:val="decimal"/>
      <w:lvlText w:val="%7."/>
      <w:lvlJc w:val="left"/>
      <w:pPr>
        <w:ind w:left="5760" w:hanging="360"/>
      </w:pPr>
    </w:lvl>
    <w:lvl w:ilvl="7" w:tplc="400A0019">
      <w:start w:val="1"/>
      <w:numFmt w:val="lowerLetter"/>
      <w:lvlText w:val="%8."/>
      <w:lvlJc w:val="left"/>
      <w:pPr>
        <w:ind w:left="6480" w:hanging="360"/>
      </w:pPr>
    </w:lvl>
    <w:lvl w:ilvl="8" w:tplc="400A001B">
      <w:start w:val="1"/>
      <w:numFmt w:val="lowerRoman"/>
      <w:lvlText w:val="%9."/>
      <w:lvlJc w:val="right"/>
      <w:pPr>
        <w:ind w:left="7200" w:hanging="180"/>
      </w:pPr>
    </w:lvl>
  </w:abstractNum>
  <w:abstractNum w:abstractNumId="11">
    <w:nsid w:val="1F55282E"/>
    <w:multiLevelType w:val="hybridMultilevel"/>
    <w:tmpl w:val="5B762050"/>
    <w:lvl w:ilvl="0" w:tplc="E1FAD5B6">
      <w:start w:val="1"/>
      <w:numFmt w:val="lowerLetter"/>
      <w:lvlText w:val="%1)"/>
      <w:lvlJc w:val="left"/>
      <w:pPr>
        <w:ind w:left="720" w:hanging="360"/>
      </w:pPr>
      <w:rPr>
        <w:rFonts w:asciiTheme="minorHAnsi" w:hAnsiTheme="minorHAnsi" w:cstheme="minorHAnsi" w:hint="default"/>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27C2B23"/>
    <w:multiLevelType w:val="hybridMultilevel"/>
    <w:tmpl w:val="202698D6"/>
    <w:lvl w:ilvl="0" w:tplc="8E4A18C2">
      <w:numFmt w:val="bullet"/>
      <w:lvlText w:val="-"/>
      <w:lvlJc w:val="left"/>
      <w:pPr>
        <w:ind w:left="1440" w:hanging="360"/>
      </w:pPr>
      <w:rPr>
        <w:rFonts w:ascii="Verdana" w:eastAsia="Times New Roman" w:hAnsi="Verdana" w:hint="default"/>
        <w:color w:val="auto"/>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3">
    <w:nsid w:val="236A4975"/>
    <w:multiLevelType w:val="hybridMultilevel"/>
    <w:tmpl w:val="2DA44980"/>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3DB4F76"/>
    <w:multiLevelType w:val="hybridMultilevel"/>
    <w:tmpl w:val="2DA44980"/>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88E7D70"/>
    <w:multiLevelType w:val="hybridMultilevel"/>
    <w:tmpl w:val="0C928ACA"/>
    <w:lvl w:ilvl="0" w:tplc="400A0001">
      <w:start w:val="1"/>
      <w:numFmt w:val="bullet"/>
      <w:lvlText w:val=""/>
      <w:lvlJc w:val="left"/>
      <w:pPr>
        <w:ind w:left="2160" w:hanging="360"/>
      </w:pPr>
      <w:rPr>
        <w:rFonts w:ascii="Symbol" w:hAnsi="Symbol" w:hint="default"/>
      </w:rPr>
    </w:lvl>
    <w:lvl w:ilvl="1" w:tplc="400A0003">
      <w:start w:val="1"/>
      <w:numFmt w:val="bullet"/>
      <w:lvlText w:val="o"/>
      <w:lvlJc w:val="left"/>
      <w:pPr>
        <w:ind w:left="2880" w:hanging="360"/>
      </w:pPr>
      <w:rPr>
        <w:rFonts w:ascii="Courier New" w:hAnsi="Courier New" w:cs="Courier New" w:hint="default"/>
      </w:rPr>
    </w:lvl>
    <w:lvl w:ilvl="2" w:tplc="400A0005">
      <w:start w:val="1"/>
      <w:numFmt w:val="bullet"/>
      <w:lvlText w:val=""/>
      <w:lvlJc w:val="left"/>
      <w:pPr>
        <w:ind w:left="3600" w:hanging="360"/>
      </w:pPr>
      <w:rPr>
        <w:rFonts w:ascii="Wingdings" w:hAnsi="Wingdings" w:hint="default"/>
      </w:rPr>
    </w:lvl>
    <w:lvl w:ilvl="3" w:tplc="400A0001">
      <w:start w:val="1"/>
      <w:numFmt w:val="bullet"/>
      <w:lvlText w:val=""/>
      <w:lvlJc w:val="left"/>
      <w:pPr>
        <w:ind w:left="4320" w:hanging="360"/>
      </w:pPr>
      <w:rPr>
        <w:rFonts w:ascii="Symbol" w:hAnsi="Symbol" w:hint="default"/>
      </w:rPr>
    </w:lvl>
    <w:lvl w:ilvl="4" w:tplc="400A0003">
      <w:start w:val="1"/>
      <w:numFmt w:val="bullet"/>
      <w:lvlText w:val="o"/>
      <w:lvlJc w:val="left"/>
      <w:pPr>
        <w:ind w:left="5040" w:hanging="360"/>
      </w:pPr>
      <w:rPr>
        <w:rFonts w:ascii="Courier New" w:hAnsi="Courier New" w:cs="Courier New" w:hint="default"/>
      </w:rPr>
    </w:lvl>
    <w:lvl w:ilvl="5" w:tplc="400A0005">
      <w:start w:val="1"/>
      <w:numFmt w:val="bullet"/>
      <w:lvlText w:val=""/>
      <w:lvlJc w:val="left"/>
      <w:pPr>
        <w:ind w:left="5760" w:hanging="360"/>
      </w:pPr>
      <w:rPr>
        <w:rFonts w:ascii="Wingdings" w:hAnsi="Wingdings" w:hint="default"/>
      </w:rPr>
    </w:lvl>
    <w:lvl w:ilvl="6" w:tplc="400A0001">
      <w:start w:val="1"/>
      <w:numFmt w:val="bullet"/>
      <w:lvlText w:val=""/>
      <w:lvlJc w:val="left"/>
      <w:pPr>
        <w:ind w:left="6480" w:hanging="360"/>
      </w:pPr>
      <w:rPr>
        <w:rFonts w:ascii="Symbol" w:hAnsi="Symbol" w:hint="default"/>
      </w:rPr>
    </w:lvl>
    <w:lvl w:ilvl="7" w:tplc="400A0003">
      <w:start w:val="1"/>
      <w:numFmt w:val="bullet"/>
      <w:lvlText w:val="o"/>
      <w:lvlJc w:val="left"/>
      <w:pPr>
        <w:ind w:left="7200" w:hanging="360"/>
      </w:pPr>
      <w:rPr>
        <w:rFonts w:ascii="Courier New" w:hAnsi="Courier New" w:cs="Courier New" w:hint="default"/>
      </w:rPr>
    </w:lvl>
    <w:lvl w:ilvl="8" w:tplc="400A0005">
      <w:start w:val="1"/>
      <w:numFmt w:val="bullet"/>
      <w:lvlText w:val=""/>
      <w:lvlJc w:val="left"/>
      <w:pPr>
        <w:ind w:left="7920" w:hanging="360"/>
      </w:pPr>
      <w:rPr>
        <w:rFonts w:ascii="Wingdings" w:hAnsi="Wingdings" w:hint="default"/>
      </w:rPr>
    </w:lvl>
  </w:abstractNum>
  <w:abstractNum w:abstractNumId="16">
    <w:nsid w:val="33F32517"/>
    <w:multiLevelType w:val="hybridMultilevel"/>
    <w:tmpl w:val="5B762050"/>
    <w:lvl w:ilvl="0" w:tplc="E1FAD5B6">
      <w:start w:val="1"/>
      <w:numFmt w:val="lowerLetter"/>
      <w:lvlText w:val="%1)"/>
      <w:lvlJc w:val="left"/>
      <w:pPr>
        <w:ind w:left="720" w:hanging="360"/>
      </w:pPr>
      <w:rPr>
        <w:rFonts w:asciiTheme="minorHAnsi" w:hAnsiTheme="minorHAnsi" w:cstheme="minorHAnsi" w:hint="default"/>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37450608"/>
    <w:multiLevelType w:val="hybridMultilevel"/>
    <w:tmpl w:val="D7D471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BDE06E8"/>
    <w:multiLevelType w:val="hybridMultilevel"/>
    <w:tmpl w:val="39DC0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EB13EC1"/>
    <w:multiLevelType w:val="hybridMultilevel"/>
    <w:tmpl w:val="C3D42EBA"/>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nsid w:val="3F8E5A8E"/>
    <w:multiLevelType w:val="hybridMultilevel"/>
    <w:tmpl w:val="8D6017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0B46C7A"/>
    <w:multiLevelType w:val="multilevel"/>
    <w:tmpl w:val="D324C4E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68527FE"/>
    <w:multiLevelType w:val="hybridMultilevel"/>
    <w:tmpl w:val="F92E1B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A1555CA"/>
    <w:multiLevelType w:val="multilevel"/>
    <w:tmpl w:val="61488E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A8E6164"/>
    <w:multiLevelType w:val="hybridMultilevel"/>
    <w:tmpl w:val="1BC252C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E031883"/>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2654378"/>
    <w:multiLevelType w:val="hybridMultilevel"/>
    <w:tmpl w:val="F92E1BE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nsid w:val="578548BD"/>
    <w:multiLevelType w:val="hybridMultilevel"/>
    <w:tmpl w:val="8A681C9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8">
    <w:nsid w:val="58587230"/>
    <w:multiLevelType w:val="hybridMultilevel"/>
    <w:tmpl w:val="46267710"/>
    <w:lvl w:ilvl="0" w:tplc="2336498E">
      <w:start w:val="1"/>
      <w:numFmt w:val="decimal"/>
      <w:lvlText w:val="%1."/>
      <w:lvlJc w:val="left"/>
      <w:pPr>
        <w:ind w:left="786"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5877242F"/>
    <w:multiLevelType w:val="multilevel"/>
    <w:tmpl w:val="014050F8"/>
    <w:lvl w:ilvl="0">
      <w:start w:val="1"/>
      <w:numFmt w:val="upperLetter"/>
      <w:lvlText w:val="%1."/>
      <w:lvlJc w:val="left"/>
      <w:pPr>
        <w:tabs>
          <w:tab w:val="num" w:pos="357"/>
        </w:tabs>
        <w:ind w:left="340" w:hanging="34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59CE7EC9"/>
    <w:multiLevelType w:val="hybridMultilevel"/>
    <w:tmpl w:val="737A9144"/>
    <w:lvl w:ilvl="0" w:tplc="2B8C1786">
      <w:numFmt w:val="bullet"/>
      <w:lvlText w:val="-"/>
      <w:lvlJc w:val="left"/>
      <w:pPr>
        <w:ind w:left="720" w:hanging="360"/>
      </w:pPr>
      <w:rPr>
        <w:rFonts w:ascii="Verdana" w:hAnsi="Verdana"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E800EE6"/>
    <w:multiLevelType w:val="hybridMultilevel"/>
    <w:tmpl w:val="AC18B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2E41888"/>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27842"/>
    <w:multiLevelType w:val="hybridMultilevel"/>
    <w:tmpl w:val="2C80A6BE"/>
    <w:lvl w:ilvl="0" w:tplc="0C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6D354AC0"/>
    <w:multiLevelType w:val="multilevel"/>
    <w:tmpl w:val="61488E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EC70D38"/>
    <w:multiLevelType w:val="hybridMultilevel"/>
    <w:tmpl w:val="9790F794"/>
    <w:lvl w:ilvl="0" w:tplc="0C0A000F">
      <w:start w:val="1"/>
      <w:numFmt w:val="decimal"/>
      <w:lvlText w:val="%1."/>
      <w:lvlJc w:val="left"/>
      <w:pPr>
        <w:ind w:left="1434" w:hanging="360"/>
      </w:pPr>
    </w:lvl>
    <w:lvl w:ilvl="1" w:tplc="0C0A0019" w:tentative="1">
      <w:start w:val="1"/>
      <w:numFmt w:val="lowerLetter"/>
      <w:lvlText w:val="%2."/>
      <w:lvlJc w:val="left"/>
      <w:pPr>
        <w:ind w:left="2154" w:hanging="360"/>
      </w:pPr>
    </w:lvl>
    <w:lvl w:ilvl="2" w:tplc="0C0A001B" w:tentative="1">
      <w:start w:val="1"/>
      <w:numFmt w:val="lowerRoman"/>
      <w:lvlText w:val="%3."/>
      <w:lvlJc w:val="right"/>
      <w:pPr>
        <w:ind w:left="2874" w:hanging="180"/>
      </w:pPr>
    </w:lvl>
    <w:lvl w:ilvl="3" w:tplc="0C0A000F" w:tentative="1">
      <w:start w:val="1"/>
      <w:numFmt w:val="decimal"/>
      <w:lvlText w:val="%4."/>
      <w:lvlJc w:val="left"/>
      <w:pPr>
        <w:ind w:left="3594" w:hanging="360"/>
      </w:pPr>
    </w:lvl>
    <w:lvl w:ilvl="4" w:tplc="0C0A0019" w:tentative="1">
      <w:start w:val="1"/>
      <w:numFmt w:val="lowerLetter"/>
      <w:lvlText w:val="%5."/>
      <w:lvlJc w:val="left"/>
      <w:pPr>
        <w:ind w:left="4314" w:hanging="360"/>
      </w:pPr>
    </w:lvl>
    <w:lvl w:ilvl="5" w:tplc="0C0A001B" w:tentative="1">
      <w:start w:val="1"/>
      <w:numFmt w:val="lowerRoman"/>
      <w:lvlText w:val="%6."/>
      <w:lvlJc w:val="right"/>
      <w:pPr>
        <w:ind w:left="5034" w:hanging="180"/>
      </w:pPr>
    </w:lvl>
    <w:lvl w:ilvl="6" w:tplc="0C0A000F" w:tentative="1">
      <w:start w:val="1"/>
      <w:numFmt w:val="decimal"/>
      <w:lvlText w:val="%7."/>
      <w:lvlJc w:val="left"/>
      <w:pPr>
        <w:ind w:left="5754" w:hanging="360"/>
      </w:pPr>
    </w:lvl>
    <w:lvl w:ilvl="7" w:tplc="0C0A0019" w:tentative="1">
      <w:start w:val="1"/>
      <w:numFmt w:val="lowerLetter"/>
      <w:lvlText w:val="%8."/>
      <w:lvlJc w:val="left"/>
      <w:pPr>
        <w:ind w:left="6474" w:hanging="360"/>
      </w:pPr>
    </w:lvl>
    <w:lvl w:ilvl="8" w:tplc="0C0A001B" w:tentative="1">
      <w:start w:val="1"/>
      <w:numFmt w:val="lowerRoman"/>
      <w:lvlText w:val="%9."/>
      <w:lvlJc w:val="right"/>
      <w:pPr>
        <w:ind w:left="7194" w:hanging="180"/>
      </w:pPr>
    </w:lvl>
  </w:abstractNum>
  <w:abstractNum w:abstractNumId="36">
    <w:nsid w:val="6EF33B90"/>
    <w:multiLevelType w:val="multilevel"/>
    <w:tmpl w:val="853E386E"/>
    <w:lvl w:ilvl="0">
      <w:start w:val="1"/>
      <w:numFmt w:val="bullet"/>
      <w:lvlText w:val=""/>
      <w:lvlJc w:val="left"/>
      <w:pPr>
        <w:ind w:left="720" w:hanging="360"/>
      </w:pPr>
      <w:rPr>
        <w:rFonts w:ascii="Symbol" w:hAnsi="Symbol" w:hint="default"/>
        <w:b w:val="0"/>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7">
    <w:nsid w:val="72673C74"/>
    <w:multiLevelType w:val="hybridMultilevel"/>
    <w:tmpl w:val="DE224280"/>
    <w:lvl w:ilvl="0" w:tplc="2BA0ECBC">
      <w:start w:val="1"/>
      <w:numFmt w:val="bullet"/>
      <w:lvlText w:val=""/>
      <w:lvlJc w:val="left"/>
      <w:pPr>
        <w:ind w:left="360" w:hanging="360"/>
      </w:pPr>
      <w:rPr>
        <w:rFonts w:ascii="Wingdings" w:hAnsi="Wingdings" w:hint="default"/>
      </w:rPr>
    </w:lvl>
    <w:lvl w:ilvl="1" w:tplc="93EADED0" w:tentative="1">
      <w:start w:val="1"/>
      <w:numFmt w:val="bullet"/>
      <w:lvlText w:val="o"/>
      <w:lvlJc w:val="left"/>
      <w:pPr>
        <w:ind w:left="1080" w:hanging="360"/>
      </w:pPr>
      <w:rPr>
        <w:rFonts w:ascii="Courier New" w:hAnsi="Courier New" w:hint="default"/>
      </w:rPr>
    </w:lvl>
    <w:lvl w:ilvl="2" w:tplc="787C9A62" w:tentative="1">
      <w:start w:val="1"/>
      <w:numFmt w:val="bullet"/>
      <w:lvlText w:val=""/>
      <w:lvlJc w:val="left"/>
      <w:pPr>
        <w:ind w:left="1800" w:hanging="360"/>
      </w:pPr>
      <w:rPr>
        <w:rFonts w:ascii="Wingdings" w:hAnsi="Wingdings" w:hint="default"/>
      </w:rPr>
    </w:lvl>
    <w:lvl w:ilvl="3" w:tplc="42EA60E2" w:tentative="1">
      <w:start w:val="1"/>
      <w:numFmt w:val="bullet"/>
      <w:lvlText w:val=""/>
      <w:lvlJc w:val="left"/>
      <w:pPr>
        <w:ind w:left="2520" w:hanging="360"/>
      </w:pPr>
      <w:rPr>
        <w:rFonts w:ascii="Symbol" w:hAnsi="Symbol" w:hint="default"/>
      </w:rPr>
    </w:lvl>
    <w:lvl w:ilvl="4" w:tplc="2916914E" w:tentative="1">
      <w:start w:val="1"/>
      <w:numFmt w:val="bullet"/>
      <w:lvlText w:val="o"/>
      <w:lvlJc w:val="left"/>
      <w:pPr>
        <w:ind w:left="3240" w:hanging="360"/>
      </w:pPr>
      <w:rPr>
        <w:rFonts w:ascii="Courier New" w:hAnsi="Courier New" w:hint="default"/>
      </w:rPr>
    </w:lvl>
    <w:lvl w:ilvl="5" w:tplc="CEF64724" w:tentative="1">
      <w:start w:val="1"/>
      <w:numFmt w:val="bullet"/>
      <w:lvlText w:val=""/>
      <w:lvlJc w:val="left"/>
      <w:pPr>
        <w:ind w:left="3960" w:hanging="360"/>
      </w:pPr>
      <w:rPr>
        <w:rFonts w:ascii="Wingdings" w:hAnsi="Wingdings" w:hint="default"/>
      </w:rPr>
    </w:lvl>
    <w:lvl w:ilvl="6" w:tplc="C7C8C532" w:tentative="1">
      <w:start w:val="1"/>
      <w:numFmt w:val="bullet"/>
      <w:lvlText w:val=""/>
      <w:lvlJc w:val="left"/>
      <w:pPr>
        <w:ind w:left="4680" w:hanging="360"/>
      </w:pPr>
      <w:rPr>
        <w:rFonts w:ascii="Symbol" w:hAnsi="Symbol" w:hint="default"/>
      </w:rPr>
    </w:lvl>
    <w:lvl w:ilvl="7" w:tplc="8CB69532" w:tentative="1">
      <w:start w:val="1"/>
      <w:numFmt w:val="bullet"/>
      <w:lvlText w:val="o"/>
      <w:lvlJc w:val="left"/>
      <w:pPr>
        <w:ind w:left="5400" w:hanging="360"/>
      </w:pPr>
      <w:rPr>
        <w:rFonts w:ascii="Courier New" w:hAnsi="Courier New" w:hint="default"/>
      </w:rPr>
    </w:lvl>
    <w:lvl w:ilvl="8" w:tplc="064870C0" w:tentative="1">
      <w:start w:val="1"/>
      <w:numFmt w:val="bullet"/>
      <w:lvlText w:val=""/>
      <w:lvlJc w:val="left"/>
      <w:pPr>
        <w:ind w:left="6120" w:hanging="360"/>
      </w:pPr>
      <w:rPr>
        <w:rFonts w:ascii="Wingdings" w:hAnsi="Wingdings" w:hint="default"/>
      </w:rPr>
    </w:lvl>
  </w:abstractNum>
  <w:abstractNum w:abstractNumId="38">
    <w:nsid w:val="744135D0"/>
    <w:multiLevelType w:val="hybridMultilevel"/>
    <w:tmpl w:val="534845A4"/>
    <w:lvl w:ilvl="0" w:tplc="2B8C1786">
      <w:numFmt w:val="bullet"/>
      <w:lvlText w:val="-"/>
      <w:lvlJc w:val="left"/>
      <w:pPr>
        <w:ind w:left="720" w:hanging="360"/>
      </w:pPr>
      <w:rPr>
        <w:rFonts w:ascii="Verdana" w:hAnsi="Verdana"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C65080C"/>
    <w:multiLevelType w:val="hybridMultilevel"/>
    <w:tmpl w:val="C73611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DB72CBA"/>
    <w:multiLevelType w:val="multilevel"/>
    <w:tmpl w:val="61488E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DA13AD"/>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38"/>
  </w:num>
  <w:num w:numId="5">
    <w:abstractNumId w:val="1"/>
  </w:num>
  <w:num w:numId="6">
    <w:abstractNumId w:val="27"/>
  </w:num>
  <w:num w:numId="7">
    <w:abstractNumId w:val="22"/>
  </w:num>
  <w:num w:numId="8">
    <w:abstractNumId w:val="20"/>
  </w:num>
  <w:num w:numId="9">
    <w:abstractNumId w:val="14"/>
  </w:num>
  <w:num w:numId="10">
    <w:abstractNumId w:val="11"/>
  </w:num>
  <w:num w:numId="11">
    <w:abstractNumId w:val="28"/>
  </w:num>
  <w:num w:numId="12">
    <w:abstractNumId w:val="26"/>
  </w:num>
  <w:num w:numId="13">
    <w:abstractNumId w:val="4"/>
  </w:num>
  <w:num w:numId="14">
    <w:abstractNumId w:val="33"/>
  </w:num>
  <w:num w:numId="15">
    <w:abstractNumId w:val="30"/>
  </w:num>
  <w:num w:numId="16">
    <w:abstractNumId w:val="5"/>
  </w:num>
  <w:num w:numId="17">
    <w:abstractNumId w:val="16"/>
  </w:num>
  <w:num w:numId="18">
    <w:abstractNumId w:val="39"/>
  </w:num>
  <w:num w:numId="19">
    <w:abstractNumId w:val="9"/>
  </w:num>
  <w:num w:numId="20">
    <w:abstractNumId w:val="29"/>
  </w:num>
  <w:num w:numId="21">
    <w:abstractNumId w:val="37"/>
  </w:num>
  <w:num w:numId="22">
    <w:abstractNumId w:val="31"/>
  </w:num>
  <w:num w:numId="23">
    <w:abstractNumId w:val="17"/>
  </w:num>
  <w:num w:numId="24">
    <w:abstractNumId w:val="7"/>
  </w:num>
  <w:num w:numId="25">
    <w:abstractNumId w:val="35"/>
  </w:num>
  <w:num w:numId="26">
    <w:abstractNumId w:val="13"/>
  </w:num>
  <w:num w:numId="27">
    <w:abstractNumId w:val="24"/>
  </w:num>
  <w:num w:numId="28">
    <w:abstractNumId w:val="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8"/>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6"/>
  </w:num>
  <w:num w:numId="35">
    <w:abstractNumId w:val="0"/>
  </w:num>
  <w:num w:numId="36">
    <w:abstractNumId w:val="32"/>
  </w:num>
  <w:num w:numId="37">
    <w:abstractNumId w:val="25"/>
  </w:num>
  <w:num w:numId="38">
    <w:abstractNumId w:val="23"/>
  </w:num>
  <w:num w:numId="39">
    <w:abstractNumId w:val="41"/>
  </w:num>
  <w:num w:numId="40">
    <w:abstractNumId w:val="40"/>
  </w:num>
  <w:num w:numId="41">
    <w:abstractNumId w:val="34"/>
  </w:num>
  <w:num w:numId="42">
    <w:abstractNumId w:val="21"/>
  </w:num>
  <w:num w:numId="43">
    <w:abstractNumId w:val="3"/>
  </w:num>
  <w:num w:numId="4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E3A"/>
    <w:rsid w:val="000004A5"/>
    <w:rsid w:val="000018C9"/>
    <w:rsid w:val="00001DA8"/>
    <w:rsid w:val="00002CF0"/>
    <w:rsid w:val="00003342"/>
    <w:rsid w:val="00004615"/>
    <w:rsid w:val="00005730"/>
    <w:rsid w:val="00005C78"/>
    <w:rsid w:val="00005EFF"/>
    <w:rsid w:val="00006809"/>
    <w:rsid w:val="00007230"/>
    <w:rsid w:val="00007635"/>
    <w:rsid w:val="0000774B"/>
    <w:rsid w:val="0001216D"/>
    <w:rsid w:val="000126B2"/>
    <w:rsid w:val="00012C0F"/>
    <w:rsid w:val="00013CE6"/>
    <w:rsid w:val="00013E2F"/>
    <w:rsid w:val="000141E0"/>
    <w:rsid w:val="000144F9"/>
    <w:rsid w:val="00014950"/>
    <w:rsid w:val="0001519D"/>
    <w:rsid w:val="00016031"/>
    <w:rsid w:val="000168B2"/>
    <w:rsid w:val="00016B06"/>
    <w:rsid w:val="00016FD6"/>
    <w:rsid w:val="00021DEF"/>
    <w:rsid w:val="00025838"/>
    <w:rsid w:val="000274D6"/>
    <w:rsid w:val="000277CD"/>
    <w:rsid w:val="00027D78"/>
    <w:rsid w:val="0003007D"/>
    <w:rsid w:val="0003037F"/>
    <w:rsid w:val="000303A2"/>
    <w:rsid w:val="00030C09"/>
    <w:rsid w:val="000317AE"/>
    <w:rsid w:val="000319D8"/>
    <w:rsid w:val="00034063"/>
    <w:rsid w:val="00034F38"/>
    <w:rsid w:val="00035EC5"/>
    <w:rsid w:val="0003678A"/>
    <w:rsid w:val="0003683C"/>
    <w:rsid w:val="00036D52"/>
    <w:rsid w:val="00036E3F"/>
    <w:rsid w:val="00037E8F"/>
    <w:rsid w:val="00040CCC"/>
    <w:rsid w:val="00041B88"/>
    <w:rsid w:val="00042C42"/>
    <w:rsid w:val="00042DD6"/>
    <w:rsid w:val="00043602"/>
    <w:rsid w:val="00044F39"/>
    <w:rsid w:val="00045955"/>
    <w:rsid w:val="0004683D"/>
    <w:rsid w:val="00050E10"/>
    <w:rsid w:val="00052CC5"/>
    <w:rsid w:val="00053ECC"/>
    <w:rsid w:val="00056885"/>
    <w:rsid w:val="00057DDE"/>
    <w:rsid w:val="00060E6C"/>
    <w:rsid w:val="00060FAF"/>
    <w:rsid w:val="00061DAD"/>
    <w:rsid w:val="00065EF0"/>
    <w:rsid w:val="00067DFA"/>
    <w:rsid w:val="00071FC5"/>
    <w:rsid w:val="00072D6E"/>
    <w:rsid w:val="000743FD"/>
    <w:rsid w:val="00075AF5"/>
    <w:rsid w:val="00076EE6"/>
    <w:rsid w:val="000779A6"/>
    <w:rsid w:val="00080E27"/>
    <w:rsid w:val="00081290"/>
    <w:rsid w:val="00081CE1"/>
    <w:rsid w:val="000842F7"/>
    <w:rsid w:val="00084C18"/>
    <w:rsid w:val="00084D64"/>
    <w:rsid w:val="00086472"/>
    <w:rsid w:val="00087DF0"/>
    <w:rsid w:val="00091399"/>
    <w:rsid w:val="000915EF"/>
    <w:rsid w:val="000917DB"/>
    <w:rsid w:val="000922AF"/>
    <w:rsid w:val="000931C2"/>
    <w:rsid w:val="00095BE9"/>
    <w:rsid w:val="000966DC"/>
    <w:rsid w:val="000A0AD3"/>
    <w:rsid w:val="000A1B94"/>
    <w:rsid w:val="000A2831"/>
    <w:rsid w:val="000A29DD"/>
    <w:rsid w:val="000A2AD2"/>
    <w:rsid w:val="000A35EF"/>
    <w:rsid w:val="000A36A4"/>
    <w:rsid w:val="000A36AF"/>
    <w:rsid w:val="000A4106"/>
    <w:rsid w:val="000A46C5"/>
    <w:rsid w:val="000A5B1A"/>
    <w:rsid w:val="000A6215"/>
    <w:rsid w:val="000A6284"/>
    <w:rsid w:val="000A6AAC"/>
    <w:rsid w:val="000A6E92"/>
    <w:rsid w:val="000A7372"/>
    <w:rsid w:val="000B00E1"/>
    <w:rsid w:val="000B0A13"/>
    <w:rsid w:val="000B2E6F"/>
    <w:rsid w:val="000B3F27"/>
    <w:rsid w:val="000B4FE9"/>
    <w:rsid w:val="000B5CC8"/>
    <w:rsid w:val="000C0699"/>
    <w:rsid w:val="000C0782"/>
    <w:rsid w:val="000C1141"/>
    <w:rsid w:val="000C2A23"/>
    <w:rsid w:val="000C2AEC"/>
    <w:rsid w:val="000C36BC"/>
    <w:rsid w:val="000C53BC"/>
    <w:rsid w:val="000C769C"/>
    <w:rsid w:val="000D0645"/>
    <w:rsid w:val="000D06A0"/>
    <w:rsid w:val="000D109E"/>
    <w:rsid w:val="000D2BCF"/>
    <w:rsid w:val="000D459D"/>
    <w:rsid w:val="000D58A0"/>
    <w:rsid w:val="000D5B23"/>
    <w:rsid w:val="000D73D4"/>
    <w:rsid w:val="000D77C7"/>
    <w:rsid w:val="000D7961"/>
    <w:rsid w:val="000D7CB9"/>
    <w:rsid w:val="000D7F1C"/>
    <w:rsid w:val="000E402E"/>
    <w:rsid w:val="000E4B4C"/>
    <w:rsid w:val="000E4CC1"/>
    <w:rsid w:val="000E5C1D"/>
    <w:rsid w:val="000E5DCE"/>
    <w:rsid w:val="000E65A7"/>
    <w:rsid w:val="000E7047"/>
    <w:rsid w:val="000E7C81"/>
    <w:rsid w:val="000F1822"/>
    <w:rsid w:val="000F38C1"/>
    <w:rsid w:val="000F3BB7"/>
    <w:rsid w:val="000F6127"/>
    <w:rsid w:val="000F6AD9"/>
    <w:rsid w:val="000F6CE3"/>
    <w:rsid w:val="000F74D6"/>
    <w:rsid w:val="001010C5"/>
    <w:rsid w:val="0010168E"/>
    <w:rsid w:val="00102C32"/>
    <w:rsid w:val="00105937"/>
    <w:rsid w:val="00110A6B"/>
    <w:rsid w:val="0011105D"/>
    <w:rsid w:val="00111947"/>
    <w:rsid w:val="00112AE1"/>
    <w:rsid w:val="00113A9C"/>
    <w:rsid w:val="00114EF1"/>
    <w:rsid w:val="001155D6"/>
    <w:rsid w:val="00115B53"/>
    <w:rsid w:val="001161DE"/>
    <w:rsid w:val="0011791F"/>
    <w:rsid w:val="00117972"/>
    <w:rsid w:val="00120E07"/>
    <w:rsid w:val="00120F82"/>
    <w:rsid w:val="00121663"/>
    <w:rsid w:val="00121986"/>
    <w:rsid w:val="0012451F"/>
    <w:rsid w:val="001245C1"/>
    <w:rsid w:val="00124638"/>
    <w:rsid w:val="00124B61"/>
    <w:rsid w:val="0012506E"/>
    <w:rsid w:val="00125C76"/>
    <w:rsid w:val="00127ACA"/>
    <w:rsid w:val="00130994"/>
    <w:rsid w:val="001310B4"/>
    <w:rsid w:val="00131D93"/>
    <w:rsid w:val="00132B0E"/>
    <w:rsid w:val="001345D1"/>
    <w:rsid w:val="00134A9C"/>
    <w:rsid w:val="001354A4"/>
    <w:rsid w:val="0013639D"/>
    <w:rsid w:val="001370D9"/>
    <w:rsid w:val="0014169B"/>
    <w:rsid w:val="0014311F"/>
    <w:rsid w:val="0014555F"/>
    <w:rsid w:val="00146821"/>
    <w:rsid w:val="0014707F"/>
    <w:rsid w:val="001478AE"/>
    <w:rsid w:val="00147A82"/>
    <w:rsid w:val="00147D9D"/>
    <w:rsid w:val="001506ED"/>
    <w:rsid w:val="0015134E"/>
    <w:rsid w:val="00151E41"/>
    <w:rsid w:val="001549A3"/>
    <w:rsid w:val="00154E56"/>
    <w:rsid w:val="00155005"/>
    <w:rsid w:val="00156069"/>
    <w:rsid w:val="00156CBA"/>
    <w:rsid w:val="00157544"/>
    <w:rsid w:val="00157B6B"/>
    <w:rsid w:val="00160352"/>
    <w:rsid w:val="0016089F"/>
    <w:rsid w:val="0016108D"/>
    <w:rsid w:val="00161193"/>
    <w:rsid w:val="001614F2"/>
    <w:rsid w:val="00161527"/>
    <w:rsid w:val="00162E5A"/>
    <w:rsid w:val="001630B3"/>
    <w:rsid w:val="00163CED"/>
    <w:rsid w:val="001643EC"/>
    <w:rsid w:val="001655FB"/>
    <w:rsid w:val="00165C87"/>
    <w:rsid w:val="00165D5D"/>
    <w:rsid w:val="00170665"/>
    <w:rsid w:val="00170D20"/>
    <w:rsid w:val="00173A8A"/>
    <w:rsid w:val="00173E88"/>
    <w:rsid w:val="00174ACA"/>
    <w:rsid w:val="00174EA9"/>
    <w:rsid w:val="00175AFD"/>
    <w:rsid w:val="001764F7"/>
    <w:rsid w:val="00176F43"/>
    <w:rsid w:val="001773F7"/>
    <w:rsid w:val="0018010E"/>
    <w:rsid w:val="001802AC"/>
    <w:rsid w:val="0018085A"/>
    <w:rsid w:val="00181BF8"/>
    <w:rsid w:val="00184872"/>
    <w:rsid w:val="00185158"/>
    <w:rsid w:val="00185188"/>
    <w:rsid w:val="00186A72"/>
    <w:rsid w:val="00190C0F"/>
    <w:rsid w:val="00192F0E"/>
    <w:rsid w:val="00193009"/>
    <w:rsid w:val="00195F01"/>
    <w:rsid w:val="0019680C"/>
    <w:rsid w:val="001A0ABA"/>
    <w:rsid w:val="001A2250"/>
    <w:rsid w:val="001A2603"/>
    <w:rsid w:val="001A2656"/>
    <w:rsid w:val="001A4876"/>
    <w:rsid w:val="001A65FD"/>
    <w:rsid w:val="001A6FEB"/>
    <w:rsid w:val="001B0183"/>
    <w:rsid w:val="001B1B91"/>
    <w:rsid w:val="001B3F0B"/>
    <w:rsid w:val="001B61BB"/>
    <w:rsid w:val="001B6606"/>
    <w:rsid w:val="001B7285"/>
    <w:rsid w:val="001B7A0D"/>
    <w:rsid w:val="001B7EB0"/>
    <w:rsid w:val="001C161A"/>
    <w:rsid w:val="001C166D"/>
    <w:rsid w:val="001C1F67"/>
    <w:rsid w:val="001C2107"/>
    <w:rsid w:val="001C28F6"/>
    <w:rsid w:val="001C5D67"/>
    <w:rsid w:val="001C5EC6"/>
    <w:rsid w:val="001C7C45"/>
    <w:rsid w:val="001D20F5"/>
    <w:rsid w:val="001D21C7"/>
    <w:rsid w:val="001D268D"/>
    <w:rsid w:val="001D4163"/>
    <w:rsid w:val="001D4491"/>
    <w:rsid w:val="001D5925"/>
    <w:rsid w:val="001E053D"/>
    <w:rsid w:val="001E0CFA"/>
    <w:rsid w:val="001E0E1D"/>
    <w:rsid w:val="001E12A6"/>
    <w:rsid w:val="001E1A8D"/>
    <w:rsid w:val="001E1EDB"/>
    <w:rsid w:val="001E3415"/>
    <w:rsid w:val="001E6CED"/>
    <w:rsid w:val="001E794A"/>
    <w:rsid w:val="001F00F4"/>
    <w:rsid w:val="001F0FEC"/>
    <w:rsid w:val="001F103C"/>
    <w:rsid w:val="001F1AD5"/>
    <w:rsid w:val="001F2336"/>
    <w:rsid w:val="001F2E19"/>
    <w:rsid w:val="001F4515"/>
    <w:rsid w:val="001F461D"/>
    <w:rsid w:val="001F4811"/>
    <w:rsid w:val="001F4A10"/>
    <w:rsid w:val="001F5123"/>
    <w:rsid w:val="001F55E3"/>
    <w:rsid w:val="0020138D"/>
    <w:rsid w:val="00201ABD"/>
    <w:rsid w:val="002029B1"/>
    <w:rsid w:val="002032CC"/>
    <w:rsid w:val="00203F52"/>
    <w:rsid w:val="00204990"/>
    <w:rsid w:val="0020509B"/>
    <w:rsid w:val="002057AD"/>
    <w:rsid w:val="00206E52"/>
    <w:rsid w:val="00211475"/>
    <w:rsid w:val="00213148"/>
    <w:rsid w:val="00213700"/>
    <w:rsid w:val="00213EA8"/>
    <w:rsid w:val="00214EDE"/>
    <w:rsid w:val="002157F0"/>
    <w:rsid w:val="002162F6"/>
    <w:rsid w:val="00217443"/>
    <w:rsid w:val="002174D4"/>
    <w:rsid w:val="00217962"/>
    <w:rsid w:val="002208D1"/>
    <w:rsid w:val="00227D62"/>
    <w:rsid w:val="002307AF"/>
    <w:rsid w:val="002324AB"/>
    <w:rsid w:val="0023389E"/>
    <w:rsid w:val="00233B40"/>
    <w:rsid w:val="00235C6D"/>
    <w:rsid w:val="00235DB0"/>
    <w:rsid w:val="00237190"/>
    <w:rsid w:val="00240FEE"/>
    <w:rsid w:val="002429BD"/>
    <w:rsid w:val="00242B57"/>
    <w:rsid w:val="00242F2A"/>
    <w:rsid w:val="00244177"/>
    <w:rsid w:val="00244A92"/>
    <w:rsid w:val="0024575F"/>
    <w:rsid w:val="002458F8"/>
    <w:rsid w:val="0025048C"/>
    <w:rsid w:val="00252686"/>
    <w:rsid w:val="002532DC"/>
    <w:rsid w:val="00253B1C"/>
    <w:rsid w:val="00253D7F"/>
    <w:rsid w:val="00254E95"/>
    <w:rsid w:val="00254F68"/>
    <w:rsid w:val="00255558"/>
    <w:rsid w:val="0025666C"/>
    <w:rsid w:val="00257863"/>
    <w:rsid w:val="00257D68"/>
    <w:rsid w:val="00260430"/>
    <w:rsid w:val="00261F57"/>
    <w:rsid w:val="002621C3"/>
    <w:rsid w:val="002627E0"/>
    <w:rsid w:val="00263348"/>
    <w:rsid w:val="002645E6"/>
    <w:rsid w:val="002666E4"/>
    <w:rsid w:val="00266C75"/>
    <w:rsid w:val="002677ED"/>
    <w:rsid w:val="00267904"/>
    <w:rsid w:val="00270929"/>
    <w:rsid w:val="00274434"/>
    <w:rsid w:val="00274F6F"/>
    <w:rsid w:val="00275291"/>
    <w:rsid w:val="002757C6"/>
    <w:rsid w:val="002767C6"/>
    <w:rsid w:val="00276A73"/>
    <w:rsid w:val="00277475"/>
    <w:rsid w:val="00277B1F"/>
    <w:rsid w:val="00280BEC"/>
    <w:rsid w:val="0028227F"/>
    <w:rsid w:val="00282A18"/>
    <w:rsid w:val="00282C2E"/>
    <w:rsid w:val="002836D4"/>
    <w:rsid w:val="00285BC3"/>
    <w:rsid w:val="00286552"/>
    <w:rsid w:val="00286B51"/>
    <w:rsid w:val="002914B5"/>
    <w:rsid w:val="00293C72"/>
    <w:rsid w:val="00296956"/>
    <w:rsid w:val="002977F9"/>
    <w:rsid w:val="002A12A5"/>
    <w:rsid w:val="002A1668"/>
    <w:rsid w:val="002A2A94"/>
    <w:rsid w:val="002A2B73"/>
    <w:rsid w:val="002A6D96"/>
    <w:rsid w:val="002B00EB"/>
    <w:rsid w:val="002B1E33"/>
    <w:rsid w:val="002B21A9"/>
    <w:rsid w:val="002B2259"/>
    <w:rsid w:val="002B2731"/>
    <w:rsid w:val="002B34F5"/>
    <w:rsid w:val="002B3A7D"/>
    <w:rsid w:val="002B6B1A"/>
    <w:rsid w:val="002B7701"/>
    <w:rsid w:val="002C13AB"/>
    <w:rsid w:val="002C18AA"/>
    <w:rsid w:val="002C411B"/>
    <w:rsid w:val="002C5EC7"/>
    <w:rsid w:val="002C6121"/>
    <w:rsid w:val="002C6BCA"/>
    <w:rsid w:val="002D05AD"/>
    <w:rsid w:val="002D168D"/>
    <w:rsid w:val="002D2C5A"/>
    <w:rsid w:val="002D4A52"/>
    <w:rsid w:val="002D559B"/>
    <w:rsid w:val="002D6224"/>
    <w:rsid w:val="002D62F3"/>
    <w:rsid w:val="002E06B4"/>
    <w:rsid w:val="002E412C"/>
    <w:rsid w:val="002E4E05"/>
    <w:rsid w:val="002E4FBF"/>
    <w:rsid w:val="002E5026"/>
    <w:rsid w:val="002E6BAC"/>
    <w:rsid w:val="002F0D57"/>
    <w:rsid w:val="002F22A6"/>
    <w:rsid w:val="002F3FC0"/>
    <w:rsid w:val="002F4277"/>
    <w:rsid w:val="002F5A1C"/>
    <w:rsid w:val="002F6509"/>
    <w:rsid w:val="00302592"/>
    <w:rsid w:val="003027C4"/>
    <w:rsid w:val="00303A71"/>
    <w:rsid w:val="00304149"/>
    <w:rsid w:val="003065F2"/>
    <w:rsid w:val="00311F5C"/>
    <w:rsid w:val="0031222F"/>
    <w:rsid w:val="00313803"/>
    <w:rsid w:val="00313E1C"/>
    <w:rsid w:val="003144B3"/>
    <w:rsid w:val="00314890"/>
    <w:rsid w:val="003148A6"/>
    <w:rsid w:val="00315209"/>
    <w:rsid w:val="00315356"/>
    <w:rsid w:val="003167EE"/>
    <w:rsid w:val="00317112"/>
    <w:rsid w:val="00320B47"/>
    <w:rsid w:val="003216D0"/>
    <w:rsid w:val="003229EF"/>
    <w:rsid w:val="0032310A"/>
    <w:rsid w:val="00323F2A"/>
    <w:rsid w:val="003242AA"/>
    <w:rsid w:val="00325605"/>
    <w:rsid w:val="00326B39"/>
    <w:rsid w:val="00326DD9"/>
    <w:rsid w:val="0032765B"/>
    <w:rsid w:val="00330B63"/>
    <w:rsid w:val="003314C8"/>
    <w:rsid w:val="00331C2C"/>
    <w:rsid w:val="00332EB4"/>
    <w:rsid w:val="00333C20"/>
    <w:rsid w:val="00333CCE"/>
    <w:rsid w:val="00334296"/>
    <w:rsid w:val="00334D07"/>
    <w:rsid w:val="0033562C"/>
    <w:rsid w:val="00335ED0"/>
    <w:rsid w:val="00340621"/>
    <w:rsid w:val="003416B9"/>
    <w:rsid w:val="00342859"/>
    <w:rsid w:val="003433C0"/>
    <w:rsid w:val="0034494A"/>
    <w:rsid w:val="00346BC2"/>
    <w:rsid w:val="00347A78"/>
    <w:rsid w:val="0035173D"/>
    <w:rsid w:val="0035324C"/>
    <w:rsid w:val="003534AF"/>
    <w:rsid w:val="003547A9"/>
    <w:rsid w:val="0035666C"/>
    <w:rsid w:val="003614C9"/>
    <w:rsid w:val="0036184F"/>
    <w:rsid w:val="00362226"/>
    <w:rsid w:val="00363D35"/>
    <w:rsid w:val="0036453A"/>
    <w:rsid w:val="00365101"/>
    <w:rsid w:val="003656D0"/>
    <w:rsid w:val="00367413"/>
    <w:rsid w:val="0036783E"/>
    <w:rsid w:val="00367C27"/>
    <w:rsid w:val="00367FE4"/>
    <w:rsid w:val="00370E2D"/>
    <w:rsid w:val="00371B39"/>
    <w:rsid w:val="0037229D"/>
    <w:rsid w:val="00373C91"/>
    <w:rsid w:val="00374E4D"/>
    <w:rsid w:val="00380425"/>
    <w:rsid w:val="0038200D"/>
    <w:rsid w:val="003827F1"/>
    <w:rsid w:val="00384917"/>
    <w:rsid w:val="00384C41"/>
    <w:rsid w:val="003851D0"/>
    <w:rsid w:val="003879DB"/>
    <w:rsid w:val="00391799"/>
    <w:rsid w:val="003919D9"/>
    <w:rsid w:val="00392B53"/>
    <w:rsid w:val="00393127"/>
    <w:rsid w:val="00393BFB"/>
    <w:rsid w:val="00394D8B"/>
    <w:rsid w:val="00396B1C"/>
    <w:rsid w:val="003A10DF"/>
    <w:rsid w:val="003A11B3"/>
    <w:rsid w:val="003A11D4"/>
    <w:rsid w:val="003A1A7A"/>
    <w:rsid w:val="003A57DE"/>
    <w:rsid w:val="003A7676"/>
    <w:rsid w:val="003B0599"/>
    <w:rsid w:val="003B0B39"/>
    <w:rsid w:val="003B15D6"/>
    <w:rsid w:val="003B42F1"/>
    <w:rsid w:val="003B44B8"/>
    <w:rsid w:val="003B560A"/>
    <w:rsid w:val="003B58FE"/>
    <w:rsid w:val="003C0350"/>
    <w:rsid w:val="003C064A"/>
    <w:rsid w:val="003C0B08"/>
    <w:rsid w:val="003C20D3"/>
    <w:rsid w:val="003C3CBD"/>
    <w:rsid w:val="003C4037"/>
    <w:rsid w:val="003C4394"/>
    <w:rsid w:val="003C4815"/>
    <w:rsid w:val="003C56FE"/>
    <w:rsid w:val="003C5E9B"/>
    <w:rsid w:val="003C6B0D"/>
    <w:rsid w:val="003C6C5D"/>
    <w:rsid w:val="003C7796"/>
    <w:rsid w:val="003D0074"/>
    <w:rsid w:val="003D0380"/>
    <w:rsid w:val="003D3867"/>
    <w:rsid w:val="003D3DE2"/>
    <w:rsid w:val="003D4BDF"/>
    <w:rsid w:val="003D5466"/>
    <w:rsid w:val="003D703D"/>
    <w:rsid w:val="003D7415"/>
    <w:rsid w:val="003E0331"/>
    <w:rsid w:val="003E1040"/>
    <w:rsid w:val="003E3232"/>
    <w:rsid w:val="003E403F"/>
    <w:rsid w:val="003E55E4"/>
    <w:rsid w:val="003E59AD"/>
    <w:rsid w:val="003E6B58"/>
    <w:rsid w:val="003E7978"/>
    <w:rsid w:val="003E79D0"/>
    <w:rsid w:val="003F1059"/>
    <w:rsid w:val="003F21EF"/>
    <w:rsid w:val="003F32E5"/>
    <w:rsid w:val="003F4742"/>
    <w:rsid w:val="003F6342"/>
    <w:rsid w:val="00402D4F"/>
    <w:rsid w:val="004049F5"/>
    <w:rsid w:val="00405B4A"/>
    <w:rsid w:val="0040674C"/>
    <w:rsid w:val="00406A3C"/>
    <w:rsid w:val="004079EE"/>
    <w:rsid w:val="00410632"/>
    <w:rsid w:val="004130DC"/>
    <w:rsid w:val="0041389E"/>
    <w:rsid w:val="00413B91"/>
    <w:rsid w:val="004145EA"/>
    <w:rsid w:val="0041533E"/>
    <w:rsid w:val="00416C71"/>
    <w:rsid w:val="00417212"/>
    <w:rsid w:val="0042018E"/>
    <w:rsid w:val="00420C95"/>
    <w:rsid w:val="004233C7"/>
    <w:rsid w:val="00424CBA"/>
    <w:rsid w:val="00426A63"/>
    <w:rsid w:val="00426AA1"/>
    <w:rsid w:val="00426BCE"/>
    <w:rsid w:val="0042762E"/>
    <w:rsid w:val="00431BD0"/>
    <w:rsid w:val="00433852"/>
    <w:rsid w:val="0043439F"/>
    <w:rsid w:val="004350FC"/>
    <w:rsid w:val="00436511"/>
    <w:rsid w:val="00436645"/>
    <w:rsid w:val="004378E2"/>
    <w:rsid w:val="00437A80"/>
    <w:rsid w:val="00441743"/>
    <w:rsid w:val="00442A27"/>
    <w:rsid w:val="00442E96"/>
    <w:rsid w:val="00443424"/>
    <w:rsid w:val="0044391B"/>
    <w:rsid w:val="00443C37"/>
    <w:rsid w:val="00443D00"/>
    <w:rsid w:val="00444AD4"/>
    <w:rsid w:val="004504E6"/>
    <w:rsid w:val="00450759"/>
    <w:rsid w:val="004516CB"/>
    <w:rsid w:val="00452195"/>
    <w:rsid w:val="004529CC"/>
    <w:rsid w:val="00452A10"/>
    <w:rsid w:val="0045361C"/>
    <w:rsid w:val="0045366E"/>
    <w:rsid w:val="00453D21"/>
    <w:rsid w:val="00454EE9"/>
    <w:rsid w:val="00455B5C"/>
    <w:rsid w:val="00455DBE"/>
    <w:rsid w:val="00455FC2"/>
    <w:rsid w:val="00461026"/>
    <w:rsid w:val="00461613"/>
    <w:rsid w:val="00461724"/>
    <w:rsid w:val="00461A36"/>
    <w:rsid w:val="00461FA0"/>
    <w:rsid w:val="004626AC"/>
    <w:rsid w:val="00465339"/>
    <w:rsid w:val="00465ACE"/>
    <w:rsid w:val="00467570"/>
    <w:rsid w:val="00467978"/>
    <w:rsid w:val="00467E06"/>
    <w:rsid w:val="0047071D"/>
    <w:rsid w:val="004716A8"/>
    <w:rsid w:val="00471935"/>
    <w:rsid w:val="00473232"/>
    <w:rsid w:val="00473A88"/>
    <w:rsid w:val="0047496C"/>
    <w:rsid w:val="00474F32"/>
    <w:rsid w:val="00475525"/>
    <w:rsid w:val="00476AAB"/>
    <w:rsid w:val="00477333"/>
    <w:rsid w:val="00477901"/>
    <w:rsid w:val="004804E1"/>
    <w:rsid w:val="004809C7"/>
    <w:rsid w:val="00481AE8"/>
    <w:rsid w:val="00481C90"/>
    <w:rsid w:val="004827F7"/>
    <w:rsid w:val="00482FD3"/>
    <w:rsid w:val="00483661"/>
    <w:rsid w:val="00483B56"/>
    <w:rsid w:val="00485537"/>
    <w:rsid w:val="00487106"/>
    <w:rsid w:val="00490427"/>
    <w:rsid w:val="00490C60"/>
    <w:rsid w:val="0049193E"/>
    <w:rsid w:val="00493336"/>
    <w:rsid w:val="00494A86"/>
    <w:rsid w:val="004950A8"/>
    <w:rsid w:val="00495667"/>
    <w:rsid w:val="0049666C"/>
    <w:rsid w:val="004974AA"/>
    <w:rsid w:val="00497ABA"/>
    <w:rsid w:val="00497C43"/>
    <w:rsid w:val="004A0110"/>
    <w:rsid w:val="004A16E1"/>
    <w:rsid w:val="004A1D11"/>
    <w:rsid w:val="004A1F5C"/>
    <w:rsid w:val="004A236C"/>
    <w:rsid w:val="004A36E0"/>
    <w:rsid w:val="004A3A00"/>
    <w:rsid w:val="004A57B5"/>
    <w:rsid w:val="004A5DA5"/>
    <w:rsid w:val="004A5FB6"/>
    <w:rsid w:val="004A6447"/>
    <w:rsid w:val="004A746A"/>
    <w:rsid w:val="004A7901"/>
    <w:rsid w:val="004B2766"/>
    <w:rsid w:val="004B5227"/>
    <w:rsid w:val="004B6594"/>
    <w:rsid w:val="004B6D65"/>
    <w:rsid w:val="004B73D4"/>
    <w:rsid w:val="004C17DF"/>
    <w:rsid w:val="004C182C"/>
    <w:rsid w:val="004C1F4B"/>
    <w:rsid w:val="004C22E1"/>
    <w:rsid w:val="004C27E3"/>
    <w:rsid w:val="004C2C95"/>
    <w:rsid w:val="004C3FAD"/>
    <w:rsid w:val="004C42A4"/>
    <w:rsid w:val="004C58FE"/>
    <w:rsid w:val="004C5F9C"/>
    <w:rsid w:val="004C6230"/>
    <w:rsid w:val="004C6815"/>
    <w:rsid w:val="004C686B"/>
    <w:rsid w:val="004D06C2"/>
    <w:rsid w:val="004D2D10"/>
    <w:rsid w:val="004D2FDD"/>
    <w:rsid w:val="004D31DC"/>
    <w:rsid w:val="004D5D83"/>
    <w:rsid w:val="004D662D"/>
    <w:rsid w:val="004D6D1E"/>
    <w:rsid w:val="004D76F0"/>
    <w:rsid w:val="004E0290"/>
    <w:rsid w:val="004E0765"/>
    <w:rsid w:val="004E75C0"/>
    <w:rsid w:val="004F009F"/>
    <w:rsid w:val="004F2318"/>
    <w:rsid w:val="004F25D4"/>
    <w:rsid w:val="004F28C4"/>
    <w:rsid w:val="004F2CDB"/>
    <w:rsid w:val="004F4F6C"/>
    <w:rsid w:val="004F58FB"/>
    <w:rsid w:val="004F61E3"/>
    <w:rsid w:val="004F696C"/>
    <w:rsid w:val="00500AB5"/>
    <w:rsid w:val="005016BA"/>
    <w:rsid w:val="0050178F"/>
    <w:rsid w:val="0050193F"/>
    <w:rsid w:val="00502141"/>
    <w:rsid w:val="00505A0A"/>
    <w:rsid w:val="00505DFB"/>
    <w:rsid w:val="00506BEF"/>
    <w:rsid w:val="00507174"/>
    <w:rsid w:val="0051180E"/>
    <w:rsid w:val="0051203D"/>
    <w:rsid w:val="0051215D"/>
    <w:rsid w:val="00513FA6"/>
    <w:rsid w:val="00515942"/>
    <w:rsid w:val="005169D5"/>
    <w:rsid w:val="005172F1"/>
    <w:rsid w:val="00517767"/>
    <w:rsid w:val="00520396"/>
    <w:rsid w:val="005208A9"/>
    <w:rsid w:val="005210BC"/>
    <w:rsid w:val="00521219"/>
    <w:rsid w:val="00523230"/>
    <w:rsid w:val="00523BFE"/>
    <w:rsid w:val="00524CA2"/>
    <w:rsid w:val="0052519C"/>
    <w:rsid w:val="00525D77"/>
    <w:rsid w:val="00525F17"/>
    <w:rsid w:val="00526C14"/>
    <w:rsid w:val="0053110C"/>
    <w:rsid w:val="00532108"/>
    <w:rsid w:val="00533399"/>
    <w:rsid w:val="00533CDB"/>
    <w:rsid w:val="00535DA2"/>
    <w:rsid w:val="00537E3F"/>
    <w:rsid w:val="005409DF"/>
    <w:rsid w:val="00540C6B"/>
    <w:rsid w:val="005414AE"/>
    <w:rsid w:val="005414C9"/>
    <w:rsid w:val="00542356"/>
    <w:rsid w:val="005425EE"/>
    <w:rsid w:val="00542B21"/>
    <w:rsid w:val="00542F21"/>
    <w:rsid w:val="00543CCD"/>
    <w:rsid w:val="00543E3C"/>
    <w:rsid w:val="0054411E"/>
    <w:rsid w:val="00546CFC"/>
    <w:rsid w:val="00547893"/>
    <w:rsid w:val="00550112"/>
    <w:rsid w:val="00552F54"/>
    <w:rsid w:val="005531FB"/>
    <w:rsid w:val="005537CE"/>
    <w:rsid w:val="005539D5"/>
    <w:rsid w:val="005541E6"/>
    <w:rsid w:val="00554CC6"/>
    <w:rsid w:val="00555532"/>
    <w:rsid w:val="005577A6"/>
    <w:rsid w:val="00557A0B"/>
    <w:rsid w:val="00560225"/>
    <w:rsid w:val="005606B2"/>
    <w:rsid w:val="00560DEB"/>
    <w:rsid w:val="00560F40"/>
    <w:rsid w:val="0056259D"/>
    <w:rsid w:val="005629B5"/>
    <w:rsid w:val="00562D49"/>
    <w:rsid w:val="005635AC"/>
    <w:rsid w:val="00565649"/>
    <w:rsid w:val="00565871"/>
    <w:rsid w:val="0056587A"/>
    <w:rsid w:val="00565AB9"/>
    <w:rsid w:val="00566576"/>
    <w:rsid w:val="00566B38"/>
    <w:rsid w:val="00566B87"/>
    <w:rsid w:val="005675A6"/>
    <w:rsid w:val="00567CB4"/>
    <w:rsid w:val="005713B7"/>
    <w:rsid w:val="00571E9E"/>
    <w:rsid w:val="005731A6"/>
    <w:rsid w:val="00573256"/>
    <w:rsid w:val="00573FA0"/>
    <w:rsid w:val="00577023"/>
    <w:rsid w:val="00577D29"/>
    <w:rsid w:val="00577F7E"/>
    <w:rsid w:val="0058030D"/>
    <w:rsid w:val="00581A70"/>
    <w:rsid w:val="00581F29"/>
    <w:rsid w:val="00583D80"/>
    <w:rsid w:val="00584310"/>
    <w:rsid w:val="005845E4"/>
    <w:rsid w:val="005846DC"/>
    <w:rsid w:val="0058550D"/>
    <w:rsid w:val="0058598D"/>
    <w:rsid w:val="00586291"/>
    <w:rsid w:val="00586D06"/>
    <w:rsid w:val="0059019C"/>
    <w:rsid w:val="00590D5A"/>
    <w:rsid w:val="0059141E"/>
    <w:rsid w:val="00591B71"/>
    <w:rsid w:val="005932AC"/>
    <w:rsid w:val="00593C9B"/>
    <w:rsid w:val="00594BCA"/>
    <w:rsid w:val="005953A4"/>
    <w:rsid w:val="005955D9"/>
    <w:rsid w:val="00595620"/>
    <w:rsid w:val="00596415"/>
    <w:rsid w:val="005969C3"/>
    <w:rsid w:val="00597583"/>
    <w:rsid w:val="00597F30"/>
    <w:rsid w:val="005A0274"/>
    <w:rsid w:val="005A1E1A"/>
    <w:rsid w:val="005A4473"/>
    <w:rsid w:val="005A4D0E"/>
    <w:rsid w:val="005A5B10"/>
    <w:rsid w:val="005A5D9E"/>
    <w:rsid w:val="005A6DF5"/>
    <w:rsid w:val="005B095D"/>
    <w:rsid w:val="005B12EE"/>
    <w:rsid w:val="005B13FD"/>
    <w:rsid w:val="005B4362"/>
    <w:rsid w:val="005B5067"/>
    <w:rsid w:val="005B6A56"/>
    <w:rsid w:val="005B7A34"/>
    <w:rsid w:val="005B7CB4"/>
    <w:rsid w:val="005C0979"/>
    <w:rsid w:val="005C1EDD"/>
    <w:rsid w:val="005C2072"/>
    <w:rsid w:val="005C3A02"/>
    <w:rsid w:val="005C414B"/>
    <w:rsid w:val="005C5305"/>
    <w:rsid w:val="005C5EA5"/>
    <w:rsid w:val="005C77DD"/>
    <w:rsid w:val="005D17AF"/>
    <w:rsid w:val="005D3464"/>
    <w:rsid w:val="005D4162"/>
    <w:rsid w:val="005D4504"/>
    <w:rsid w:val="005D639E"/>
    <w:rsid w:val="005D726C"/>
    <w:rsid w:val="005D7822"/>
    <w:rsid w:val="005D7BDF"/>
    <w:rsid w:val="005E0D56"/>
    <w:rsid w:val="005E0EF8"/>
    <w:rsid w:val="005E161E"/>
    <w:rsid w:val="005E31D2"/>
    <w:rsid w:val="005E3248"/>
    <w:rsid w:val="005E3408"/>
    <w:rsid w:val="005E3663"/>
    <w:rsid w:val="005E4877"/>
    <w:rsid w:val="005E6CC0"/>
    <w:rsid w:val="005E7376"/>
    <w:rsid w:val="005F08EE"/>
    <w:rsid w:val="005F11E9"/>
    <w:rsid w:val="005F1BF7"/>
    <w:rsid w:val="005F4438"/>
    <w:rsid w:val="005F44C1"/>
    <w:rsid w:val="005F486D"/>
    <w:rsid w:val="005F60DD"/>
    <w:rsid w:val="005F72AA"/>
    <w:rsid w:val="005F7640"/>
    <w:rsid w:val="005F7BE1"/>
    <w:rsid w:val="00600806"/>
    <w:rsid w:val="00603A08"/>
    <w:rsid w:val="00604424"/>
    <w:rsid w:val="00604F10"/>
    <w:rsid w:val="00605206"/>
    <w:rsid w:val="00605B2B"/>
    <w:rsid w:val="00607FD8"/>
    <w:rsid w:val="00610575"/>
    <w:rsid w:val="006112F7"/>
    <w:rsid w:val="006119FB"/>
    <w:rsid w:val="006129F9"/>
    <w:rsid w:val="00612E3A"/>
    <w:rsid w:val="006130AA"/>
    <w:rsid w:val="00614078"/>
    <w:rsid w:val="00614957"/>
    <w:rsid w:val="00614CF8"/>
    <w:rsid w:val="00615369"/>
    <w:rsid w:val="006155C9"/>
    <w:rsid w:val="00616572"/>
    <w:rsid w:val="00620E81"/>
    <w:rsid w:val="00621699"/>
    <w:rsid w:val="006220BE"/>
    <w:rsid w:val="00622417"/>
    <w:rsid w:val="00623749"/>
    <w:rsid w:val="00624146"/>
    <w:rsid w:val="006253B2"/>
    <w:rsid w:val="00625449"/>
    <w:rsid w:val="00625ED5"/>
    <w:rsid w:val="00631A8E"/>
    <w:rsid w:val="00632416"/>
    <w:rsid w:val="00632774"/>
    <w:rsid w:val="006329ED"/>
    <w:rsid w:val="00632EE0"/>
    <w:rsid w:val="00635239"/>
    <w:rsid w:val="006364FD"/>
    <w:rsid w:val="0063679A"/>
    <w:rsid w:val="00640D73"/>
    <w:rsid w:val="0064213C"/>
    <w:rsid w:val="00643FA3"/>
    <w:rsid w:val="00644BAF"/>
    <w:rsid w:val="00645601"/>
    <w:rsid w:val="006466B8"/>
    <w:rsid w:val="0064782B"/>
    <w:rsid w:val="006503C2"/>
    <w:rsid w:val="00650B0A"/>
    <w:rsid w:val="006510BB"/>
    <w:rsid w:val="00652F63"/>
    <w:rsid w:val="006535C4"/>
    <w:rsid w:val="00655111"/>
    <w:rsid w:val="0065619A"/>
    <w:rsid w:val="006561D4"/>
    <w:rsid w:val="006566E2"/>
    <w:rsid w:val="006570B6"/>
    <w:rsid w:val="006577B7"/>
    <w:rsid w:val="00657FA6"/>
    <w:rsid w:val="006600D1"/>
    <w:rsid w:val="00661048"/>
    <w:rsid w:val="00661321"/>
    <w:rsid w:val="0066376C"/>
    <w:rsid w:val="00663C0D"/>
    <w:rsid w:val="00664369"/>
    <w:rsid w:val="00665462"/>
    <w:rsid w:val="00665745"/>
    <w:rsid w:val="006657D1"/>
    <w:rsid w:val="00666BDE"/>
    <w:rsid w:val="00666DDA"/>
    <w:rsid w:val="006728AC"/>
    <w:rsid w:val="00673605"/>
    <w:rsid w:val="00674654"/>
    <w:rsid w:val="00675D45"/>
    <w:rsid w:val="00676205"/>
    <w:rsid w:val="006804CF"/>
    <w:rsid w:val="006815D6"/>
    <w:rsid w:val="006820B1"/>
    <w:rsid w:val="006830C9"/>
    <w:rsid w:val="00684624"/>
    <w:rsid w:val="0068681A"/>
    <w:rsid w:val="006868A0"/>
    <w:rsid w:val="006917A7"/>
    <w:rsid w:val="00691BC9"/>
    <w:rsid w:val="00691D79"/>
    <w:rsid w:val="0069200D"/>
    <w:rsid w:val="00692A1F"/>
    <w:rsid w:val="00694828"/>
    <w:rsid w:val="00696732"/>
    <w:rsid w:val="00696EA8"/>
    <w:rsid w:val="0069797E"/>
    <w:rsid w:val="006A3747"/>
    <w:rsid w:val="006A4FD4"/>
    <w:rsid w:val="006A579C"/>
    <w:rsid w:val="006A59CC"/>
    <w:rsid w:val="006A616B"/>
    <w:rsid w:val="006A62C1"/>
    <w:rsid w:val="006A7190"/>
    <w:rsid w:val="006A72BD"/>
    <w:rsid w:val="006A7962"/>
    <w:rsid w:val="006B002F"/>
    <w:rsid w:val="006B03A1"/>
    <w:rsid w:val="006B051E"/>
    <w:rsid w:val="006B1384"/>
    <w:rsid w:val="006B22A2"/>
    <w:rsid w:val="006B2343"/>
    <w:rsid w:val="006B476A"/>
    <w:rsid w:val="006B4FBF"/>
    <w:rsid w:val="006B56ED"/>
    <w:rsid w:val="006B6E66"/>
    <w:rsid w:val="006B7A8F"/>
    <w:rsid w:val="006C016D"/>
    <w:rsid w:val="006C06AA"/>
    <w:rsid w:val="006C0FB7"/>
    <w:rsid w:val="006C1239"/>
    <w:rsid w:val="006C2115"/>
    <w:rsid w:val="006C3A9C"/>
    <w:rsid w:val="006C4271"/>
    <w:rsid w:val="006C4A04"/>
    <w:rsid w:val="006C5030"/>
    <w:rsid w:val="006C5D9A"/>
    <w:rsid w:val="006C70D4"/>
    <w:rsid w:val="006D0208"/>
    <w:rsid w:val="006D1B36"/>
    <w:rsid w:val="006D29F8"/>
    <w:rsid w:val="006D301F"/>
    <w:rsid w:val="006D3E9A"/>
    <w:rsid w:val="006D5FB0"/>
    <w:rsid w:val="006D6355"/>
    <w:rsid w:val="006E1D37"/>
    <w:rsid w:val="006E1E61"/>
    <w:rsid w:val="006F0A52"/>
    <w:rsid w:val="006F2F19"/>
    <w:rsid w:val="006F41BB"/>
    <w:rsid w:val="006F46C7"/>
    <w:rsid w:val="006F5767"/>
    <w:rsid w:val="006F5D4A"/>
    <w:rsid w:val="006F7C7D"/>
    <w:rsid w:val="00700743"/>
    <w:rsid w:val="00700A3E"/>
    <w:rsid w:val="00700CC8"/>
    <w:rsid w:val="00700DDD"/>
    <w:rsid w:val="007032B6"/>
    <w:rsid w:val="007041FC"/>
    <w:rsid w:val="00705994"/>
    <w:rsid w:val="0070605E"/>
    <w:rsid w:val="00707921"/>
    <w:rsid w:val="0071476A"/>
    <w:rsid w:val="00714F0C"/>
    <w:rsid w:val="007153E6"/>
    <w:rsid w:val="0071725C"/>
    <w:rsid w:val="007175AB"/>
    <w:rsid w:val="007201DB"/>
    <w:rsid w:val="007208A9"/>
    <w:rsid w:val="007229AB"/>
    <w:rsid w:val="007238B7"/>
    <w:rsid w:val="00723F33"/>
    <w:rsid w:val="00725AC0"/>
    <w:rsid w:val="007265B0"/>
    <w:rsid w:val="00726E4B"/>
    <w:rsid w:val="0072799B"/>
    <w:rsid w:val="007306EE"/>
    <w:rsid w:val="00730F73"/>
    <w:rsid w:val="00731ED5"/>
    <w:rsid w:val="00731ED9"/>
    <w:rsid w:val="007324DF"/>
    <w:rsid w:val="0073275C"/>
    <w:rsid w:val="00732B3C"/>
    <w:rsid w:val="0073317E"/>
    <w:rsid w:val="007335B5"/>
    <w:rsid w:val="007335D7"/>
    <w:rsid w:val="0073475C"/>
    <w:rsid w:val="00735A44"/>
    <w:rsid w:val="00736782"/>
    <w:rsid w:val="0073788F"/>
    <w:rsid w:val="00741692"/>
    <w:rsid w:val="00741DAB"/>
    <w:rsid w:val="00742535"/>
    <w:rsid w:val="00743EA8"/>
    <w:rsid w:val="00744189"/>
    <w:rsid w:val="007453BD"/>
    <w:rsid w:val="007466B2"/>
    <w:rsid w:val="00747ABC"/>
    <w:rsid w:val="00752797"/>
    <w:rsid w:val="00752C40"/>
    <w:rsid w:val="00752FC2"/>
    <w:rsid w:val="007539E5"/>
    <w:rsid w:val="007546AA"/>
    <w:rsid w:val="00754F35"/>
    <w:rsid w:val="0075596E"/>
    <w:rsid w:val="00755D06"/>
    <w:rsid w:val="0075608F"/>
    <w:rsid w:val="007567F1"/>
    <w:rsid w:val="00757A6A"/>
    <w:rsid w:val="0076024C"/>
    <w:rsid w:val="00760E5D"/>
    <w:rsid w:val="007610F7"/>
    <w:rsid w:val="007626A9"/>
    <w:rsid w:val="00762F0A"/>
    <w:rsid w:val="0076303B"/>
    <w:rsid w:val="007634A1"/>
    <w:rsid w:val="007638B1"/>
    <w:rsid w:val="00763C5E"/>
    <w:rsid w:val="00763FAD"/>
    <w:rsid w:val="0076421C"/>
    <w:rsid w:val="00764276"/>
    <w:rsid w:val="00764367"/>
    <w:rsid w:val="00764C72"/>
    <w:rsid w:val="00765F9C"/>
    <w:rsid w:val="00766B01"/>
    <w:rsid w:val="0077109E"/>
    <w:rsid w:val="007737B1"/>
    <w:rsid w:val="007739BD"/>
    <w:rsid w:val="00775374"/>
    <w:rsid w:val="00775522"/>
    <w:rsid w:val="00775DB4"/>
    <w:rsid w:val="00777674"/>
    <w:rsid w:val="00782F31"/>
    <w:rsid w:val="00783803"/>
    <w:rsid w:val="0078424B"/>
    <w:rsid w:val="00785EFB"/>
    <w:rsid w:val="007860D3"/>
    <w:rsid w:val="00787A28"/>
    <w:rsid w:val="00791CC3"/>
    <w:rsid w:val="00792168"/>
    <w:rsid w:val="00792D53"/>
    <w:rsid w:val="00795A68"/>
    <w:rsid w:val="00795AAD"/>
    <w:rsid w:val="007967A0"/>
    <w:rsid w:val="007968D5"/>
    <w:rsid w:val="007970CF"/>
    <w:rsid w:val="00797341"/>
    <w:rsid w:val="007A05A3"/>
    <w:rsid w:val="007A095C"/>
    <w:rsid w:val="007A2C19"/>
    <w:rsid w:val="007A327B"/>
    <w:rsid w:val="007A33A1"/>
    <w:rsid w:val="007A37A7"/>
    <w:rsid w:val="007A4E2D"/>
    <w:rsid w:val="007A6CCA"/>
    <w:rsid w:val="007A74B5"/>
    <w:rsid w:val="007B193D"/>
    <w:rsid w:val="007B1CE7"/>
    <w:rsid w:val="007B1ECD"/>
    <w:rsid w:val="007B3476"/>
    <w:rsid w:val="007B349E"/>
    <w:rsid w:val="007B59E9"/>
    <w:rsid w:val="007B6931"/>
    <w:rsid w:val="007B748C"/>
    <w:rsid w:val="007C08CA"/>
    <w:rsid w:val="007C22E6"/>
    <w:rsid w:val="007C2917"/>
    <w:rsid w:val="007C4A7F"/>
    <w:rsid w:val="007C5FAA"/>
    <w:rsid w:val="007C5FB8"/>
    <w:rsid w:val="007C7140"/>
    <w:rsid w:val="007C71C6"/>
    <w:rsid w:val="007D023E"/>
    <w:rsid w:val="007D16AF"/>
    <w:rsid w:val="007D16B6"/>
    <w:rsid w:val="007D2ABD"/>
    <w:rsid w:val="007D2FA0"/>
    <w:rsid w:val="007D3189"/>
    <w:rsid w:val="007D38A9"/>
    <w:rsid w:val="007D3A0D"/>
    <w:rsid w:val="007D3AD5"/>
    <w:rsid w:val="007D43F8"/>
    <w:rsid w:val="007D5048"/>
    <w:rsid w:val="007D5373"/>
    <w:rsid w:val="007D66CC"/>
    <w:rsid w:val="007D7AE5"/>
    <w:rsid w:val="007E230A"/>
    <w:rsid w:val="007E40F4"/>
    <w:rsid w:val="007E6622"/>
    <w:rsid w:val="007F1302"/>
    <w:rsid w:val="007F21EF"/>
    <w:rsid w:val="007F22CA"/>
    <w:rsid w:val="007F2ADC"/>
    <w:rsid w:val="007F2B40"/>
    <w:rsid w:val="007F32ED"/>
    <w:rsid w:val="007F5EAB"/>
    <w:rsid w:val="008005E3"/>
    <w:rsid w:val="008028A9"/>
    <w:rsid w:val="00803060"/>
    <w:rsid w:val="008039D6"/>
    <w:rsid w:val="00803E27"/>
    <w:rsid w:val="00804DAD"/>
    <w:rsid w:val="0080579D"/>
    <w:rsid w:val="00805D79"/>
    <w:rsid w:val="00806902"/>
    <w:rsid w:val="00806AF2"/>
    <w:rsid w:val="00806FA1"/>
    <w:rsid w:val="00812B0B"/>
    <w:rsid w:val="00815129"/>
    <w:rsid w:val="008156BD"/>
    <w:rsid w:val="00815ED0"/>
    <w:rsid w:val="008163D1"/>
    <w:rsid w:val="00816ACE"/>
    <w:rsid w:val="00816C3D"/>
    <w:rsid w:val="008176A9"/>
    <w:rsid w:val="008207BB"/>
    <w:rsid w:val="00820D89"/>
    <w:rsid w:val="00821EE7"/>
    <w:rsid w:val="00822CF2"/>
    <w:rsid w:val="008308B6"/>
    <w:rsid w:val="008309E5"/>
    <w:rsid w:val="00830BC9"/>
    <w:rsid w:val="00830F2A"/>
    <w:rsid w:val="00833159"/>
    <w:rsid w:val="008332BA"/>
    <w:rsid w:val="0083494B"/>
    <w:rsid w:val="00835EF2"/>
    <w:rsid w:val="00837A9D"/>
    <w:rsid w:val="00841F5E"/>
    <w:rsid w:val="00847DC9"/>
    <w:rsid w:val="00850129"/>
    <w:rsid w:val="00850648"/>
    <w:rsid w:val="00850D06"/>
    <w:rsid w:val="0085117F"/>
    <w:rsid w:val="00852BAD"/>
    <w:rsid w:val="00853142"/>
    <w:rsid w:val="00853DB5"/>
    <w:rsid w:val="00855734"/>
    <w:rsid w:val="008567CC"/>
    <w:rsid w:val="008568D4"/>
    <w:rsid w:val="008576DD"/>
    <w:rsid w:val="0086002B"/>
    <w:rsid w:val="0086008A"/>
    <w:rsid w:val="008606C7"/>
    <w:rsid w:val="00860B66"/>
    <w:rsid w:val="00862E65"/>
    <w:rsid w:val="00862ED8"/>
    <w:rsid w:val="00863E83"/>
    <w:rsid w:val="00863F09"/>
    <w:rsid w:val="00864028"/>
    <w:rsid w:val="00864C3C"/>
    <w:rsid w:val="008650AA"/>
    <w:rsid w:val="00866436"/>
    <w:rsid w:val="00866689"/>
    <w:rsid w:val="00866F98"/>
    <w:rsid w:val="008677A0"/>
    <w:rsid w:val="008712E6"/>
    <w:rsid w:val="00871A28"/>
    <w:rsid w:val="00872D3C"/>
    <w:rsid w:val="008739F6"/>
    <w:rsid w:val="00874A8B"/>
    <w:rsid w:val="0087596A"/>
    <w:rsid w:val="008821FB"/>
    <w:rsid w:val="008842AA"/>
    <w:rsid w:val="00884406"/>
    <w:rsid w:val="0088442A"/>
    <w:rsid w:val="00884EA7"/>
    <w:rsid w:val="00885C6F"/>
    <w:rsid w:val="00887859"/>
    <w:rsid w:val="0088796D"/>
    <w:rsid w:val="00887CE1"/>
    <w:rsid w:val="00890CC8"/>
    <w:rsid w:val="00891010"/>
    <w:rsid w:val="008914F1"/>
    <w:rsid w:val="0089286C"/>
    <w:rsid w:val="00893754"/>
    <w:rsid w:val="00894234"/>
    <w:rsid w:val="00895347"/>
    <w:rsid w:val="0089584A"/>
    <w:rsid w:val="008958E6"/>
    <w:rsid w:val="00896800"/>
    <w:rsid w:val="00897626"/>
    <w:rsid w:val="008A205E"/>
    <w:rsid w:val="008A482C"/>
    <w:rsid w:val="008A5D54"/>
    <w:rsid w:val="008A65AF"/>
    <w:rsid w:val="008A6DA6"/>
    <w:rsid w:val="008B178B"/>
    <w:rsid w:val="008B2B6C"/>
    <w:rsid w:val="008B3F54"/>
    <w:rsid w:val="008B3F61"/>
    <w:rsid w:val="008B4F8E"/>
    <w:rsid w:val="008B54DF"/>
    <w:rsid w:val="008B6686"/>
    <w:rsid w:val="008B7690"/>
    <w:rsid w:val="008C4BAA"/>
    <w:rsid w:val="008C5DC0"/>
    <w:rsid w:val="008C639E"/>
    <w:rsid w:val="008C6B01"/>
    <w:rsid w:val="008D02D2"/>
    <w:rsid w:val="008D08CD"/>
    <w:rsid w:val="008D3169"/>
    <w:rsid w:val="008D3273"/>
    <w:rsid w:val="008D33FC"/>
    <w:rsid w:val="008D4322"/>
    <w:rsid w:val="008D46BA"/>
    <w:rsid w:val="008D4ADF"/>
    <w:rsid w:val="008D51AF"/>
    <w:rsid w:val="008D639F"/>
    <w:rsid w:val="008D73D8"/>
    <w:rsid w:val="008E00A9"/>
    <w:rsid w:val="008E1543"/>
    <w:rsid w:val="008E2992"/>
    <w:rsid w:val="008E33B4"/>
    <w:rsid w:val="008E3D6B"/>
    <w:rsid w:val="008E4644"/>
    <w:rsid w:val="008E46A3"/>
    <w:rsid w:val="008E4DB2"/>
    <w:rsid w:val="008E52CF"/>
    <w:rsid w:val="008E6568"/>
    <w:rsid w:val="008E66B7"/>
    <w:rsid w:val="008E6713"/>
    <w:rsid w:val="008F0D1B"/>
    <w:rsid w:val="008F0E7C"/>
    <w:rsid w:val="008F2704"/>
    <w:rsid w:val="008F2A63"/>
    <w:rsid w:val="008F3078"/>
    <w:rsid w:val="008F53A7"/>
    <w:rsid w:val="008F6D72"/>
    <w:rsid w:val="009012C2"/>
    <w:rsid w:val="009022E8"/>
    <w:rsid w:val="00904137"/>
    <w:rsid w:val="00904CE2"/>
    <w:rsid w:val="009058D6"/>
    <w:rsid w:val="00906BCD"/>
    <w:rsid w:val="009073F7"/>
    <w:rsid w:val="00911F0F"/>
    <w:rsid w:val="009120D4"/>
    <w:rsid w:val="009123F5"/>
    <w:rsid w:val="00912B86"/>
    <w:rsid w:val="00913FD4"/>
    <w:rsid w:val="00915E13"/>
    <w:rsid w:val="00917FF9"/>
    <w:rsid w:val="0092112B"/>
    <w:rsid w:val="0092159C"/>
    <w:rsid w:val="009229C6"/>
    <w:rsid w:val="00922C40"/>
    <w:rsid w:val="009243F7"/>
    <w:rsid w:val="009247C4"/>
    <w:rsid w:val="00924AF6"/>
    <w:rsid w:val="0092578E"/>
    <w:rsid w:val="00925AB3"/>
    <w:rsid w:val="00925CFB"/>
    <w:rsid w:val="00925D18"/>
    <w:rsid w:val="0093093D"/>
    <w:rsid w:val="00931512"/>
    <w:rsid w:val="0093544C"/>
    <w:rsid w:val="00935D61"/>
    <w:rsid w:val="00935F23"/>
    <w:rsid w:val="00936161"/>
    <w:rsid w:val="009362E7"/>
    <w:rsid w:val="009372D4"/>
    <w:rsid w:val="00937416"/>
    <w:rsid w:val="00937AB0"/>
    <w:rsid w:val="00941D88"/>
    <w:rsid w:val="00943AB0"/>
    <w:rsid w:val="009441FD"/>
    <w:rsid w:val="0094490F"/>
    <w:rsid w:val="009524B5"/>
    <w:rsid w:val="009529AE"/>
    <w:rsid w:val="00952CCD"/>
    <w:rsid w:val="00956158"/>
    <w:rsid w:val="00956F05"/>
    <w:rsid w:val="0095701E"/>
    <w:rsid w:val="009605B6"/>
    <w:rsid w:val="00961C73"/>
    <w:rsid w:val="00962AA3"/>
    <w:rsid w:val="009639C2"/>
    <w:rsid w:val="00964464"/>
    <w:rsid w:val="00964927"/>
    <w:rsid w:val="0096528D"/>
    <w:rsid w:val="00966812"/>
    <w:rsid w:val="00966E13"/>
    <w:rsid w:val="0096747B"/>
    <w:rsid w:val="00967AF0"/>
    <w:rsid w:val="00967F69"/>
    <w:rsid w:val="00970685"/>
    <w:rsid w:val="009708C4"/>
    <w:rsid w:val="00971074"/>
    <w:rsid w:val="0097187A"/>
    <w:rsid w:val="00971E8E"/>
    <w:rsid w:val="00972280"/>
    <w:rsid w:val="00972592"/>
    <w:rsid w:val="0097292A"/>
    <w:rsid w:val="00972A45"/>
    <w:rsid w:val="00972E5A"/>
    <w:rsid w:val="00973820"/>
    <w:rsid w:val="00973F08"/>
    <w:rsid w:val="00974019"/>
    <w:rsid w:val="009748E0"/>
    <w:rsid w:val="00981770"/>
    <w:rsid w:val="0098231F"/>
    <w:rsid w:val="0098515E"/>
    <w:rsid w:val="00986914"/>
    <w:rsid w:val="00987899"/>
    <w:rsid w:val="00991EF7"/>
    <w:rsid w:val="00993351"/>
    <w:rsid w:val="00994D0E"/>
    <w:rsid w:val="00996839"/>
    <w:rsid w:val="009976CE"/>
    <w:rsid w:val="009A07BB"/>
    <w:rsid w:val="009A1136"/>
    <w:rsid w:val="009A3261"/>
    <w:rsid w:val="009A331E"/>
    <w:rsid w:val="009A40E1"/>
    <w:rsid w:val="009A449E"/>
    <w:rsid w:val="009A4D66"/>
    <w:rsid w:val="009A5A64"/>
    <w:rsid w:val="009A7C38"/>
    <w:rsid w:val="009B267C"/>
    <w:rsid w:val="009B2D58"/>
    <w:rsid w:val="009B38B4"/>
    <w:rsid w:val="009B4845"/>
    <w:rsid w:val="009B52B3"/>
    <w:rsid w:val="009B7343"/>
    <w:rsid w:val="009C1739"/>
    <w:rsid w:val="009C1B91"/>
    <w:rsid w:val="009C3FE3"/>
    <w:rsid w:val="009C71D9"/>
    <w:rsid w:val="009C74DE"/>
    <w:rsid w:val="009D00C4"/>
    <w:rsid w:val="009D189B"/>
    <w:rsid w:val="009D2176"/>
    <w:rsid w:val="009D2250"/>
    <w:rsid w:val="009D2781"/>
    <w:rsid w:val="009D31DD"/>
    <w:rsid w:val="009D3355"/>
    <w:rsid w:val="009D39CB"/>
    <w:rsid w:val="009D409F"/>
    <w:rsid w:val="009D40AA"/>
    <w:rsid w:val="009D4EBB"/>
    <w:rsid w:val="009D534D"/>
    <w:rsid w:val="009D6928"/>
    <w:rsid w:val="009D74F6"/>
    <w:rsid w:val="009E07E4"/>
    <w:rsid w:val="009E0D8F"/>
    <w:rsid w:val="009E1D84"/>
    <w:rsid w:val="009E2057"/>
    <w:rsid w:val="009E3C93"/>
    <w:rsid w:val="009E4614"/>
    <w:rsid w:val="009E4983"/>
    <w:rsid w:val="009E590B"/>
    <w:rsid w:val="009E673C"/>
    <w:rsid w:val="009E68AC"/>
    <w:rsid w:val="009E73AB"/>
    <w:rsid w:val="009F2F33"/>
    <w:rsid w:val="009F30D0"/>
    <w:rsid w:val="009F3733"/>
    <w:rsid w:val="009F414B"/>
    <w:rsid w:val="009F7EEA"/>
    <w:rsid w:val="00A0007C"/>
    <w:rsid w:val="00A0025B"/>
    <w:rsid w:val="00A00483"/>
    <w:rsid w:val="00A007EB"/>
    <w:rsid w:val="00A00FB4"/>
    <w:rsid w:val="00A01783"/>
    <w:rsid w:val="00A01C68"/>
    <w:rsid w:val="00A02093"/>
    <w:rsid w:val="00A024C3"/>
    <w:rsid w:val="00A02663"/>
    <w:rsid w:val="00A04B53"/>
    <w:rsid w:val="00A05484"/>
    <w:rsid w:val="00A07760"/>
    <w:rsid w:val="00A1200B"/>
    <w:rsid w:val="00A150BD"/>
    <w:rsid w:val="00A16D5C"/>
    <w:rsid w:val="00A17C0C"/>
    <w:rsid w:val="00A205D5"/>
    <w:rsid w:val="00A24E54"/>
    <w:rsid w:val="00A252AF"/>
    <w:rsid w:val="00A30A4C"/>
    <w:rsid w:val="00A30CA5"/>
    <w:rsid w:val="00A31202"/>
    <w:rsid w:val="00A314C5"/>
    <w:rsid w:val="00A326EC"/>
    <w:rsid w:val="00A32D45"/>
    <w:rsid w:val="00A33B8F"/>
    <w:rsid w:val="00A341DA"/>
    <w:rsid w:val="00A35666"/>
    <w:rsid w:val="00A35D4E"/>
    <w:rsid w:val="00A36123"/>
    <w:rsid w:val="00A3616A"/>
    <w:rsid w:val="00A378C9"/>
    <w:rsid w:val="00A37B54"/>
    <w:rsid w:val="00A37CAC"/>
    <w:rsid w:val="00A40870"/>
    <w:rsid w:val="00A417BC"/>
    <w:rsid w:val="00A41C7F"/>
    <w:rsid w:val="00A42AD5"/>
    <w:rsid w:val="00A43DE8"/>
    <w:rsid w:val="00A446D6"/>
    <w:rsid w:val="00A44AD8"/>
    <w:rsid w:val="00A44B1B"/>
    <w:rsid w:val="00A44FA0"/>
    <w:rsid w:val="00A521A0"/>
    <w:rsid w:val="00A52AAA"/>
    <w:rsid w:val="00A53709"/>
    <w:rsid w:val="00A541FA"/>
    <w:rsid w:val="00A54762"/>
    <w:rsid w:val="00A61AD6"/>
    <w:rsid w:val="00A61FA8"/>
    <w:rsid w:val="00A62552"/>
    <w:rsid w:val="00A62B6D"/>
    <w:rsid w:val="00A63A66"/>
    <w:rsid w:val="00A63EAD"/>
    <w:rsid w:val="00A64C25"/>
    <w:rsid w:val="00A668C2"/>
    <w:rsid w:val="00A703EE"/>
    <w:rsid w:val="00A712DD"/>
    <w:rsid w:val="00A725E3"/>
    <w:rsid w:val="00A740B5"/>
    <w:rsid w:val="00A741D0"/>
    <w:rsid w:val="00A74FA7"/>
    <w:rsid w:val="00A75164"/>
    <w:rsid w:val="00A80FE7"/>
    <w:rsid w:val="00A81598"/>
    <w:rsid w:val="00A815C6"/>
    <w:rsid w:val="00A81874"/>
    <w:rsid w:val="00A824EA"/>
    <w:rsid w:val="00A8474E"/>
    <w:rsid w:val="00A84CB5"/>
    <w:rsid w:val="00A8540C"/>
    <w:rsid w:val="00A859EC"/>
    <w:rsid w:val="00A85F50"/>
    <w:rsid w:val="00A87421"/>
    <w:rsid w:val="00A92C72"/>
    <w:rsid w:val="00A94E85"/>
    <w:rsid w:val="00A97A55"/>
    <w:rsid w:val="00AA07A7"/>
    <w:rsid w:val="00AA165C"/>
    <w:rsid w:val="00AA596F"/>
    <w:rsid w:val="00AA6BAC"/>
    <w:rsid w:val="00AB00D8"/>
    <w:rsid w:val="00AB011C"/>
    <w:rsid w:val="00AB026A"/>
    <w:rsid w:val="00AB02B7"/>
    <w:rsid w:val="00AB132D"/>
    <w:rsid w:val="00AB159D"/>
    <w:rsid w:val="00AB1C5F"/>
    <w:rsid w:val="00AB1DF0"/>
    <w:rsid w:val="00AB223A"/>
    <w:rsid w:val="00AB28B1"/>
    <w:rsid w:val="00AB2AEF"/>
    <w:rsid w:val="00AB5BF7"/>
    <w:rsid w:val="00AB6700"/>
    <w:rsid w:val="00AB6775"/>
    <w:rsid w:val="00AB6AF4"/>
    <w:rsid w:val="00AB7D37"/>
    <w:rsid w:val="00AC060B"/>
    <w:rsid w:val="00AC3B44"/>
    <w:rsid w:val="00AC3CD6"/>
    <w:rsid w:val="00AC3CF4"/>
    <w:rsid w:val="00AC4385"/>
    <w:rsid w:val="00AC46CE"/>
    <w:rsid w:val="00AC48A3"/>
    <w:rsid w:val="00AC4DB8"/>
    <w:rsid w:val="00AC6739"/>
    <w:rsid w:val="00AC6FA4"/>
    <w:rsid w:val="00AC7CFD"/>
    <w:rsid w:val="00AD0990"/>
    <w:rsid w:val="00AD1ADE"/>
    <w:rsid w:val="00AD1C92"/>
    <w:rsid w:val="00AD2287"/>
    <w:rsid w:val="00AD321C"/>
    <w:rsid w:val="00AD3504"/>
    <w:rsid w:val="00AD36DD"/>
    <w:rsid w:val="00AD3A84"/>
    <w:rsid w:val="00AD415A"/>
    <w:rsid w:val="00AD4C91"/>
    <w:rsid w:val="00AD6873"/>
    <w:rsid w:val="00AD742D"/>
    <w:rsid w:val="00AE080B"/>
    <w:rsid w:val="00AE096B"/>
    <w:rsid w:val="00AE0DAF"/>
    <w:rsid w:val="00AE14DC"/>
    <w:rsid w:val="00AE378A"/>
    <w:rsid w:val="00AE6795"/>
    <w:rsid w:val="00AE716C"/>
    <w:rsid w:val="00AE7BAF"/>
    <w:rsid w:val="00AF1755"/>
    <w:rsid w:val="00AF68B8"/>
    <w:rsid w:val="00AF791D"/>
    <w:rsid w:val="00B0014E"/>
    <w:rsid w:val="00B01B40"/>
    <w:rsid w:val="00B020BB"/>
    <w:rsid w:val="00B04461"/>
    <w:rsid w:val="00B04924"/>
    <w:rsid w:val="00B07024"/>
    <w:rsid w:val="00B07C81"/>
    <w:rsid w:val="00B07D96"/>
    <w:rsid w:val="00B10460"/>
    <w:rsid w:val="00B114D3"/>
    <w:rsid w:val="00B1163A"/>
    <w:rsid w:val="00B116D2"/>
    <w:rsid w:val="00B12B7A"/>
    <w:rsid w:val="00B131B3"/>
    <w:rsid w:val="00B13C2C"/>
    <w:rsid w:val="00B14449"/>
    <w:rsid w:val="00B14B69"/>
    <w:rsid w:val="00B1569F"/>
    <w:rsid w:val="00B159F0"/>
    <w:rsid w:val="00B16987"/>
    <w:rsid w:val="00B17971"/>
    <w:rsid w:val="00B17D28"/>
    <w:rsid w:val="00B20A62"/>
    <w:rsid w:val="00B21FE6"/>
    <w:rsid w:val="00B22DAD"/>
    <w:rsid w:val="00B24463"/>
    <w:rsid w:val="00B25142"/>
    <w:rsid w:val="00B255F8"/>
    <w:rsid w:val="00B25822"/>
    <w:rsid w:val="00B258C2"/>
    <w:rsid w:val="00B25CBB"/>
    <w:rsid w:val="00B305DD"/>
    <w:rsid w:val="00B325DF"/>
    <w:rsid w:val="00B32D9A"/>
    <w:rsid w:val="00B33248"/>
    <w:rsid w:val="00B33BCE"/>
    <w:rsid w:val="00B35549"/>
    <w:rsid w:val="00B35A92"/>
    <w:rsid w:val="00B364C3"/>
    <w:rsid w:val="00B36688"/>
    <w:rsid w:val="00B40BF7"/>
    <w:rsid w:val="00B41591"/>
    <w:rsid w:val="00B4276E"/>
    <w:rsid w:val="00B442C8"/>
    <w:rsid w:val="00B44582"/>
    <w:rsid w:val="00B46A80"/>
    <w:rsid w:val="00B4755B"/>
    <w:rsid w:val="00B477B9"/>
    <w:rsid w:val="00B50415"/>
    <w:rsid w:val="00B51B50"/>
    <w:rsid w:val="00B5257A"/>
    <w:rsid w:val="00B5361A"/>
    <w:rsid w:val="00B5702A"/>
    <w:rsid w:val="00B60AB5"/>
    <w:rsid w:val="00B60FDD"/>
    <w:rsid w:val="00B615A5"/>
    <w:rsid w:val="00B6190B"/>
    <w:rsid w:val="00B62090"/>
    <w:rsid w:val="00B6229A"/>
    <w:rsid w:val="00B63A35"/>
    <w:rsid w:val="00B6432F"/>
    <w:rsid w:val="00B67822"/>
    <w:rsid w:val="00B70486"/>
    <w:rsid w:val="00B711C7"/>
    <w:rsid w:val="00B72670"/>
    <w:rsid w:val="00B74431"/>
    <w:rsid w:val="00B75FF0"/>
    <w:rsid w:val="00B76FDB"/>
    <w:rsid w:val="00B77790"/>
    <w:rsid w:val="00B77850"/>
    <w:rsid w:val="00B7791E"/>
    <w:rsid w:val="00B77ECF"/>
    <w:rsid w:val="00B77F28"/>
    <w:rsid w:val="00B80192"/>
    <w:rsid w:val="00B811D6"/>
    <w:rsid w:val="00B82AF9"/>
    <w:rsid w:val="00B85137"/>
    <w:rsid w:val="00B85BC7"/>
    <w:rsid w:val="00B85C49"/>
    <w:rsid w:val="00B870BA"/>
    <w:rsid w:val="00B87C2F"/>
    <w:rsid w:val="00B90658"/>
    <w:rsid w:val="00B91ADA"/>
    <w:rsid w:val="00B91AEB"/>
    <w:rsid w:val="00B9216E"/>
    <w:rsid w:val="00B92ACF"/>
    <w:rsid w:val="00B93007"/>
    <w:rsid w:val="00B9523F"/>
    <w:rsid w:val="00B9543C"/>
    <w:rsid w:val="00B95B08"/>
    <w:rsid w:val="00B95E5F"/>
    <w:rsid w:val="00B9650C"/>
    <w:rsid w:val="00B96C9F"/>
    <w:rsid w:val="00B97E5D"/>
    <w:rsid w:val="00B97EB8"/>
    <w:rsid w:val="00BA0E3A"/>
    <w:rsid w:val="00BA0FFC"/>
    <w:rsid w:val="00BA1CD9"/>
    <w:rsid w:val="00BA2B7C"/>
    <w:rsid w:val="00BA2DB2"/>
    <w:rsid w:val="00BA2F62"/>
    <w:rsid w:val="00BA31CD"/>
    <w:rsid w:val="00BA3531"/>
    <w:rsid w:val="00BA3E87"/>
    <w:rsid w:val="00BA5079"/>
    <w:rsid w:val="00BA54BB"/>
    <w:rsid w:val="00BA690A"/>
    <w:rsid w:val="00BA7511"/>
    <w:rsid w:val="00BA78B9"/>
    <w:rsid w:val="00BA7E9D"/>
    <w:rsid w:val="00BB092B"/>
    <w:rsid w:val="00BB0D76"/>
    <w:rsid w:val="00BB18DD"/>
    <w:rsid w:val="00BB1A5A"/>
    <w:rsid w:val="00BB2693"/>
    <w:rsid w:val="00BB2948"/>
    <w:rsid w:val="00BB3238"/>
    <w:rsid w:val="00BB45A6"/>
    <w:rsid w:val="00BB54A4"/>
    <w:rsid w:val="00BB552E"/>
    <w:rsid w:val="00BB7A7E"/>
    <w:rsid w:val="00BC17DB"/>
    <w:rsid w:val="00BC2691"/>
    <w:rsid w:val="00BC2DF4"/>
    <w:rsid w:val="00BC3128"/>
    <w:rsid w:val="00BC3631"/>
    <w:rsid w:val="00BC378D"/>
    <w:rsid w:val="00BC3BAA"/>
    <w:rsid w:val="00BC3D2A"/>
    <w:rsid w:val="00BC414C"/>
    <w:rsid w:val="00BC42AE"/>
    <w:rsid w:val="00BC6A1E"/>
    <w:rsid w:val="00BD08FD"/>
    <w:rsid w:val="00BD0AC4"/>
    <w:rsid w:val="00BD1C6E"/>
    <w:rsid w:val="00BD2D45"/>
    <w:rsid w:val="00BD3F1A"/>
    <w:rsid w:val="00BD4661"/>
    <w:rsid w:val="00BD48C1"/>
    <w:rsid w:val="00BD6DE0"/>
    <w:rsid w:val="00BE2D5A"/>
    <w:rsid w:val="00BE4BD3"/>
    <w:rsid w:val="00BE539E"/>
    <w:rsid w:val="00BE5BF2"/>
    <w:rsid w:val="00BE6BF3"/>
    <w:rsid w:val="00BF031E"/>
    <w:rsid w:val="00BF1B12"/>
    <w:rsid w:val="00BF1E83"/>
    <w:rsid w:val="00BF1F7E"/>
    <w:rsid w:val="00BF2C93"/>
    <w:rsid w:val="00BF542E"/>
    <w:rsid w:val="00BF58B5"/>
    <w:rsid w:val="00BF69A5"/>
    <w:rsid w:val="00C01760"/>
    <w:rsid w:val="00C017EB"/>
    <w:rsid w:val="00C02C70"/>
    <w:rsid w:val="00C0316E"/>
    <w:rsid w:val="00C03687"/>
    <w:rsid w:val="00C039F3"/>
    <w:rsid w:val="00C03D53"/>
    <w:rsid w:val="00C03D9D"/>
    <w:rsid w:val="00C045AC"/>
    <w:rsid w:val="00C048D6"/>
    <w:rsid w:val="00C04E61"/>
    <w:rsid w:val="00C10666"/>
    <w:rsid w:val="00C11383"/>
    <w:rsid w:val="00C13122"/>
    <w:rsid w:val="00C15D46"/>
    <w:rsid w:val="00C162F5"/>
    <w:rsid w:val="00C16A1B"/>
    <w:rsid w:val="00C16D8F"/>
    <w:rsid w:val="00C1759F"/>
    <w:rsid w:val="00C17B58"/>
    <w:rsid w:val="00C2060B"/>
    <w:rsid w:val="00C20A73"/>
    <w:rsid w:val="00C216F0"/>
    <w:rsid w:val="00C219E3"/>
    <w:rsid w:val="00C22CE4"/>
    <w:rsid w:val="00C23129"/>
    <w:rsid w:val="00C241C3"/>
    <w:rsid w:val="00C242BD"/>
    <w:rsid w:val="00C317E6"/>
    <w:rsid w:val="00C32086"/>
    <w:rsid w:val="00C33708"/>
    <w:rsid w:val="00C33B73"/>
    <w:rsid w:val="00C3420C"/>
    <w:rsid w:val="00C34A95"/>
    <w:rsid w:val="00C36BC3"/>
    <w:rsid w:val="00C3722A"/>
    <w:rsid w:val="00C37C93"/>
    <w:rsid w:val="00C37FAB"/>
    <w:rsid w:val="00C43B18"/>
    <w:rsid w:val="00C45900"/>
    <w:rsid w:val="00C46B64"/>
    <w:rsid w:val="00C4736D"/>
    <w:rsid w:val="00C50709"/>
    <w:rsid w:val="00C50994"/>
    <w:rsid w:val="00C5260B"/>
    <w:rsid w:val="00C547D6"/>
    <w:rsid w:val="00C571CA"/>
    <w:rsid w:val="00C572E5"/>
    <w:rsid w:val="00C57821"/>
    <w:rsid w:val="00C60A30"/>
    <w:rsid w:val="00C61FC8"/>
    <w:rsid w:val="00C6298D"/>
    <w:rsid w:val="00C63E66"/>
    <w:rsid w:val="00C64566"/>
    <w:rsid w:val="00C6548F"/>
    <w:rsid w:val="00C6572F"/>
    <w:rsid w:val="00C65800"/>
    <w:rsid w:val="00C663D3"/>
    <w:rsid w:val="00C66C9B"/>
    <w:rsid w:val="00C701DE"/>
    <w:rsid w:val="00C703B3"/>
    <w:rsid w:val="00C74896"/>
    <w:rsid w:val="00C75BF8"/>
    <w:rsid w:val="00C81C99"/>
    <w:rsid w:val="00C83A19"/>
    <w:rsid w:val="00C83EC2"/>
    <w:rsid w:val="00C843C5"/>
    <w:rsid w:val="00C84776"/>
    <w:rsid w:val="00C84F38"/>
    <w:rsid w:val="00C84F91"/>
    <w:rsid w:val="00C852CA"/>
    <w:rsid w:val="00C86057"/>
    <w:rsid w:val="00C8730A"/>
    <w:rsid w:val="00C903F0"/>
    <w:rsid w:val="00C9200B"/>
    <w:rsid w:val="00C923DB"/>
    <w:rsid w:val="00C92454"/>
    <w:rsid w:val="00C92AB0"/>
    <w:rsid w:val="00C93427"/>
    <w:rsid w:val="00C93EDB"/>
    <w:rsid w:val="00C95AB0"/>
    <w:rsid w:val="00C96431"/>
    <w:rsid w:val="00C96B15"/>
    <w:rsid w:val="00CA06B0"/>
    <w:rsid w:val="00CA1B87"/>
    <w:rsid w:val="00CA3647"/>
    <w:rsid w:val="00CA4C69"/>
    <w:rsid w:val="00CA5ACC"/>
    <w:rsid w:val="00CA63C8"/>
    <w:rsid w:val="00CA77D8"/>
    <w:rsid w:val="00CA7D2E"/>
    <w:rsid w:val="00CB15EC"/>
    <w:rsid w:val="00CB1FBA"/>
    <w:rsid w:val="00CB2380"/>
    <w:rsid w:val="00CB75AB"/>
    <w:rsid w:val="00CB77D7"/>
    <w:rsid w:val="00CC1C65"/>
    <w:rsid w:val="00CC1F2F"/>
    <w:rsid w:val="00CC22AE"/>
    <w:rsid w:val="00CC27D1"/>
    <w:rsid w:val="00CC284E"/>
    <w:rsid w:val="00CC2E8C"/>
    <w:rsid w:val="00CC333B"/>
    <w:rsid w:val="00CC4339"/>
    <w:rsid w:val="00CC449B"/>
    <w:rsid w:val="00CC5062"/>
    <w:rsid w:val="00CD00BE"/>
    <w:rsid w:val="00CD111F"/>
    <w:rsid w:val="00CD2104"/>
    <w:rsid w:val="00CD3C55"/>
    <w:rsid w:val="00CD447F"/>
    <w:rsid w:val="00CD4D4C"/>
    <w:rsid w:val="00CD5F33"/>
    <w:rsid w:val="00CE0267"/>
    <w:rsid w:val="00CE0541"/>
    <w:rsid w:val="00CE1263"/>
    <w:rsid w:val="00CE143E"/>
    <w:rsid w:val="00CE1BB2"/>
    <w:rsid w:val="00CE4547"/>
    <w:rsid w:val="00CE496F"/>
    <w:rsid w:val="00CE4DE5"/>
    <w:rsid w:val="00CE5783"/>
    <w:rsid w:val="00CE5C4D"/>
    <w:rsid w:val="00CE72FA"/>
    <w:rsid w:val="00CE77D2"/>
    <w:rsid w:val="00CF1A98"/>
    <w:rsid w:val="00CF36F6"/>
    <w:rsid w:val="00CF5AE1"/>
    <w:rsid w:val="00CF60A3"/>
    <w:rsid w:val="00CF6D77"/>
    <w:rsid w:val="00CF6F66"/>
    <w:rsid w:val="00D000F4"/>
    <w:rsid w:val="00D00386"/>
    <w:rsid w:val="00D0131C"/>
    <w:rsid w:val="00D01F61"/>
    <w:rsid w:val="00D02013"/>
    <w:rsid w:val="00D024EB"/>
    <w:rsid w:val="00D03B3A"/>
    <w:rsid w:val="00D03F0F"/>
    <w:rsid w:val="00D04877"/>
    <w:rsid w:val="00D05BC0"/>
    <w:rsid w:val="00D065AD"/>
    <w:rsid w:val="00D06809"/>
    <w:rsid w:val="00D06B95"/>
    <w:rsid w:val="00D073E5"/>
    <w:rsid w:val="00D077D4"/>
    <w:rsid w:val="00D07C54"/>
    <w:rsid w:val="00D07F2F"/>
    <w:rsid w:val="00D10D8C"/>
    <w:rsid w:val="00D12264"/>
    <w:rsid w:val="00D123CE"/>
    <w:rsid w:val="00D136A4"/>
    <w:rsid w:val="00D1427E"/>
    <w:rsid w:val="00D14F71"/>
    <w:rsid w:val="00D15BAA"/>
    <w:rsid w:val="00D1762B"/>
    <w:rsid w:val="00D177FC"/>
    <w:rsid w:val="00D179F1"/>
    <w:rsid w:val="00D202A4"/>
    <w:rsid w:val="00D2138C"/>
    <w:rsid w:val="00D21535"/>
    <w:rsid w:val="00D22150"/>
    <w:rsid w:val="00D226A5"/>
    <w:rsid w:val="00D23009"/>
    <w:rsid w:val="00D23275"/>
    <w:rsid w:val="00D23655"/>
    <w:rsid w:val="00D23D0B"/>
    <w:rsid w:val="00D2419D"/>
    <w:rsid w:val="00D241D3"/>
    <w:rsid w:val="00D24B7D"/>
    <w:rsid w:val="00D24D8A"/>
    <w:rsid w:val="00D2536D"/>
    <w:rsid w:val="00D254C4"/>
    <w:rsid w:val="00D25D0B"/>
    <w:rsid w:val="00D25EE9"/>
    <w:rsid w:val="00D2603E"/>
    <w:rsid w:val="00D26B13"/>
    <w:rsid w:val="00D26CEF"/>
    <w:rsid w:val="00D2770E"/>
    <w:rsid w:val="00D316D9"/>
    <w:rsid w:val="00D32A4E"/>
    <w:rsid w:val="00D330D7"/>
    <w:rsid w:val="00D35573"/>
    <w:rsid w:val="00D36490"/>
    <w:rsid w:val="00D36EEE"/>
    <w:rsid w:val="00D37E9D"/>
    <w:rsid w:val="00D37F2C"/>
    <w:rsid w:val="00D40039"/>
    <w:rsid w:val="00D40967"/>
    <w:rsid w:val="00D413D9"/>
    <w:rsid w:val="00D41B53"/>
    <w:rsid w:val="00D439A9"/>
    <w:rsid w:val="00D45484"/>
    <w:rsid w:val="00D471AA"/>
    <w:rsid w:val="00D4723A"/>
    <w:rsid w:val="00D47B0C"/>
    <w:rsid w:val="00D47DDF"/>
    <w:rsid w:val="00D50CA9"/>
    <w:rsid w:val="00D5143A"/>
    <w:rsid w:val="00D522E7"/>
    <w:rsid w:val="00D533F5"/>
    <w:rsid w:val="00D54726"/>
    <w:rsid w:val="00D55EAB"/>
    <w:rsid w:val="00D560EE"/>
    <w:rsid w:val="00D5782B"/>
    <w:rsid w:val="00D60493"/>
    <w:rsid w:val="00D606EA"/>
    <w:rsid w:val="00D6082F"/>
    <w:rsid w:val="00D6086A"/>
    <w:rsid w:val="00D6192A"/>
    <w:rsid w:val="00D61D14"/>
    <w:rsid w:val="00D62561"/>
    <w:rsid w:val="00D63786"/>
    <w:rsid w:val="00D64C1D"/>
    <w:rsid w:val="00D64E2F"/>
    <w:rsid w:val="00D65C6B"/>
    <w:rsid w:val="00D65C87"/>
    <w:rsid w:val="00D65CC3"/>
    <w:rsid w:val="00D66FB7"/>
    <w:rsid w:val="00D70880"/>
    <w:rsid w:val="00D70BB3"/>
    <w:rsid w:val="00D710BA"/>
    <w:rsid w:val="00D71CD7"/>
    <w:rsid w:val="00D723FE"/>
    <w:rsid w:val="00D73104"/>
    <w:rsid w:val="00D74420"/>
    <w:rsid w:val="00D77907"/>
    <w:rsid w:val="00D82198"/>
    <w:rsid w:val="00D83AA4"/>
    <w:rsid w:val="00D842C4"/>
    <w:rsid w:val="00D8750E"/>
    <w:rsid w:val="00D875E3"/>
    <w:rsid w:val="00D87E39"/>
    <w:rsid w:val="00D9018A"/>
    <w:rsid w:val="00D902EB"/>
    <w:rsid w:val="00D9084A"/>
    <w:rsid w:val="00D90C92"/>
    <w:rsid w:val="00D911A6"/>
    <w:rsid w:val="00D96C08"/>
    <w:rsid w:val="00D977FD"/>
    <w:rsid w:val="00DA0334"/>
    <w:rsid w:val="00DA0953"/>
    <w:rsid w:val="00DA0CCB"/>
    <w:rsid w:val="00DA0D24"/>
    <w:rsid w:val="00DA12F0"/>
    <w:rsid w:val="00DA1734"/>
    <w:rsid w:val="00DA1C18"/>
    <w:rsid w:val="00DA307B"/>
    <w:rsid w:val="00DA3B43"/>
    <w:rsid w:val="00DA4EB2"/>
    <w:rsid w:val="00DA5770"/>
    <w:rsid w:val="00DA5E31"/>
    <w:rsid w:val="00DA630D"/>
    <w:rsid w:val="00DB183D"/>
    <w:rsid w:val="00DB3371"/>
    <w:rsid w:val="00DB790B"/>
    <w:rsid w:val="00DB7C17"/>
    <w:rsid w:val="00DC0F08"/>
    <w:rsid w:val="00DC14DB"/>
    <w:rsid w:val="00DC1C2E"/>
    <w:rsid w:val="00DC454C"/>
    <w:rsid w:val="00DC5326"/>
    <w:rsid w:val="00DC5748"/>
    <w:rsid w:val="00DC6911"/>
    <w:rsid w:val="00DC6A92"/>
    <w:rsid w:val="00DD0033"/>
    <w:rsid w:val="00DD0E23"/>
    <w:rsid w:val="00DD3DD0"/>
    <w:rsid w:val="00DD4AE7"/>
    <w:rsid w:val="00DD4B3D"/>
    <w:rsid w:val="00DD571F"/>
    <w:rsid w:val="00DD60BA"/>
    <w:rsid w:val="00DD7804"/>
    <w:rsid w:val="00DE0626"/>
    <w:rsid w:val="00DE12ED"/>
    <w:rsid w:val="00DE1D19"/>
    <w:rsid w:val="00DE226A"/>
    <w:rsid w:val="00DE2459"/>
    <w:rsid w:val="00DE4008"/>
    <w:rsid w:val="00DE570C"/>
    <w:rsid w:val="00DE71F7"/>
    <w:rsid w:val="00DE7B5A"/>
    <w:rsid w:val="00DF13CE"/>
    <w:rsid w:val="00DF2AAE"/>
    <w:rsid w:val="00DF32C0"/>
    <w:rsid w:val="00DF3D3F"/>
    <w:rsid w:val="00DF3FBB"/>
    <w:rsid w:val="00DF46C7"/>
    <w:rsid w:val="00DF48B6"/>
    <w:rsid w:val="00DF5671"/>
    <w:rsid w:val="00DF5A87"/>
    <w:rsid w:val="00DF6147"/>
    <w:rsid w:val="00DF7109"/>
    <w:rsid w:val="00DF7372"/>
    <w:rsid w:val="00DF7489"/>
    <w:rsid w:val="00E01699"/>
    <w:rsid w:val="00E01A4F"/>
    <w:rsid w:val="00E020CD"/>
    <w:rsid w:val="00E027B0"/>
    <w:rsid w:val="00E04446"/>
    <w:rsid w:val="00E046E7"/>
    <w:rsid w:val="00E050AD"/>
    <w:rsid w:val="00E0538E"/>
    <w:rsid w:val="00E05B5E"/>
    <w:rsid w:val="00E063C6"/>
    <w:rsid w:val="00E063C9"/>
    <w:rsid w:val="00E0666E"/>
    <w:rsid w:val="00E076C8"/>
    <w:rsid w:val="00E11379"/>
    <w:rsid w:val="00E14D39"/>
    <w:rsid w:val="00E16061"/>
    <w:rsid w:val="00E165CB"/>
    <w:rsid w:val="00E21581"/>
    <w:rsid w:val="00E2209F"/>
    <w:rsid w:val="00E22369"/>
    <w:rsid w:val="00E23AE9"/>
    <w:rsid w:val="00E253D5"/>
    <w:rsid w:val="00E26EC0"/>
    <w:rsid w:val="00E270A2"/>
    <w:rsid w:val="00E275CB"/>
    <w:rsid w:val="00E3246A"/>
    <w:rsid w:val="00E32506"/>
    <w:rsid w:val="00E32B8B"/>
    <w:rsid w:val="00E336BF"/>
    <w:rsid w:val="00E3581C"/>
    <w:rsid w:val="00E35A24"/>
    <w:rsid w:val="00E36826"/>
    <w:rsid w:val="00E36AF3"/>
    <w:rsid w:val="00E3712D"/>
    <w:rsid w:val="00E37851"/>
    <w:rsid w:val="00E402B2"/>
    <w:rsid w:val="00E40CDD"/>
    <w:rsid w:val="00E40F20"/>
    <w:rsid w:val="00E41965"/>
    <w:rsid w:val="00E447E0"/>
    <w:rsid w:val="00E45383"/>
    <w:rsid w:val="00E463A9"/>
    <w:rsid w:val="00E47D96"/>
    <w:rsid w:val="00E50E89"/>
    <w:rsid w:val="00E52F72"/>
    <w:rsid w:val="00E531B4"/>
    <w:rsid w:val="00E56163"/>
    <w:rsid w:val="00E56B3B"/>
    <w:rsid w:val="00E60241"/>
    <w:rsid w:val="00E61579"/>
    <w:rsid w:val="00E62EED"/>
    <w:rsid w:val="00E642AF"/>
    <w:rsid w:val="00E65293"/>
    <w:rsid w:val="00E65455"/>
    <w:rsid w:val="00E67363"/>
    <w:rsid w:val="00E67849"/>
    <w:rsid w:val="00E70D72"/>
    <w:rsid w:val="00E72542"/>
    <w:rsid w:val="00E72A6C"/>
    <w:rsid w:val="00E7388F"/>
    <w:rsid w:val="00E738F5"/>
    <w:rsid w:val="00E740CD"/>
    <w:rsid w:val="00E744C5"/>
    <w:rsid w:val="00E74917"/>
    <w:rsid w:val="00E7541C"/>
    <w:rsid w:val="00E81A30"/>
    <w:rsid w:val="00E81E86"/>
    <w:rsid w:val="00E824DE"/>
    <w:rsid w:val="00E84106"/>
    <w:rsid w:val="00E84D31"/>
    <w:rsid w:val="00E857B8"/>
    <w:rsid w:val="00E86A6C"/>
    <w:rsid w:val="00E90AE3"/>
    <w:rsid w:val="00E91F36"/>
    <w:rsid w:val="00E965E7"/>
    <w:rsid w:val="00E96CE1"/>
    <w:rsid w:val="00E96DD7"/>
    <w:rsid w:val="00EA0B5C"/>
    <w:rsid w:val="00EA1596"/>
    <w:rsid w:val="00EA22C7"/>
    <w:rsid w:val="00EA2313"/>
    <w:rsid w:val="00EA2F46"/>
    <w:rsid w:val="00EA4951"/>
    <w:rsid w:val="00EA49C1"/>
    <w:rsid w:val="00EA4D1D"/>
    <w:rsid w:val="00EA5700"/>
    <w:rsid w:val="00EA7A7E"/>
    <w:rsid w:val="00EB1CBE"/>
    <w:rsid w:val="00EB2B17"/>
    <w:rsid w:val="00EB369E"/>
    <w:rsid w:val="00EB5E2E"/>
    <w:rsid w:val="00EB5EFA"/>
    <w:rsid w:val="00EC1133"/>
    <w:rsid w:val="00EC2FD0"/>
    <w:rsid w:val="00EC30D6"/>
    <w:rsid w:val="00EC317E"/>
    <w:rsid w:val="00EC3C75"/>
    <w:rsid w:val="00EC475D"/>
    <w:rsid w:val="00EC6EB8"/>
    <w:rsid w:val="00ED135C"/>
    <w:rsid w:val="00ED2426"/>
    <w:rsid w:val="00ED24D7"/>
    <w:rsid w:val="00ED3C26"/>
    <w:rsid w:val="00ED474F"/>
    <w:rsid w:val="00ED4C3B"/>
    <w:rsid w:val="00ED5992"/>
    <w:rsid w:val="00ED5AEB"/>
    <w:rsid w:val="00ED6BA6"/>
    <w:rsid w:val="00ED7BDF"/>
    <w:rsid w:val="00EE0368"/>
    <w:rsid w:val="00EE04DC"/>
    <w:rsid w:val="00EE32E3"/>
    <w:rsid w:val="00EE38D2"/>
    <w:rsid w:val="00EE44FC"/>
    <w:rsid w:val="00EE47EF"/>
    <w:rsid w:val="00EE47F9"/>
    <w:rsid w:val="00EE6981"/>
    <w:rsid w:val="00EE6A5C"/>
    <w:rsid w:val="00EE7238"/>
    <w:rsid w:val="00EF12EB"/>
    <w:rsid w:val="00EF2114"/>
    <w:rsid w:val="00EF5BAB"/>
    <w:rsid w:val="00EF61BE"/>
    <w:rsid w:val="00EF627D"/>
    <w:rsid w:val="00EF6A22"/>
    <w:rsid w:val="00EF6DD7"/>
    <w:rsid w:val="00F00626"/>
    <w:rsid w:val="00F01509"/>
    <w:rsid w:val="00F01719"/>
    <w:rsid w:val="00F03902"/>
    <w:rsid w:val="00F054B1"/>
    <w:rsid w:val="00F076FC"/>
    <w:rsid w:val="00F10D59"/>
    <w:rsid w:val="00F12118"/>
    <w:rsid w:val="00F128C8"/>
    <w:rsid w:val="00F13424"/>
    <w:rsid w:val="00F13795"/>
    <w:rsid w:val="00F13F16"/>
    <w:rsid w:val="00F141D8"/>
    <w:rsid w:val="00F1421B"/>
    <w:rsid w:val="00F151AB"/>
    <w:rsid w:val="00F15FA8"/>
    <w:rsid w:val="00F1606C"/>
    <w:rsid w:val="00F169E0"/>
    <w:rsid w:val="00F1771F"/>
    <w:rsid w:val="00F17D61"/>
    <w:rsid w:val="00F23B24"/>
    <w:rsid w:val="00F24715"/>
    <w:rsid w:val="00F248F9"/>
    <w:rsid w:val="00F3154C"/>
    <w:rsid w:val="00F31FAB"/>
    <w:rsid w:val="00F32829"/>
    <w:rsid w:val="00F355BF"/>
    <w:rsid w:val="00F358CC"/>
    <w:rsid w:val="00F373DC"/>
    <w:rsid w:val="00F40DB2"/>
    <w:rsid w:val="00F4213E"/>
    <w:rsid w:val="00F42B73"/>
    <w:rsid w:val="00F4348B"/>
    <w:rsid w:val="00F4437E"/>
    <w:rsid w:val="00F466D7"/>
    <w:rsid w:val="00F4705B"/>
    <w:rsid w:val="00F47B48"/>
    <w:rsid w:val="00F47FDF"/>
    <w:rsid w:val="00F5054A"/>
    <w:rsid w:val="00F5207C"/>
    <w:rsid w:val="00F520F4"/>
    <w:rsid w:val="00F5281A"/>
    <w:rsid w:val="00F529C7"/>
    <w:rsid w:val="00F53FD0"/>
    <w:rsid w:val="00F54113"/>
    <w:rsid w:val="00F5455B"/>
    <w:rsid w:val="00F5518E"/>
    <w:rsid w:val="00F55B22"/>
    <w:rsid w:val="00F562DC"/>
    <w:rsid w:val="00F56C75"/>
    <w:rsid w:val="00F602E9"/>
    <w:rsid w:val="00F60F62"/>
    <w:rsid w:val="00F614B7"/>
    <w:rsid w:val="00F61BD3"/>
    <w:rsid w:val="00F6343A"/>
    <w:rsid w:val="00F64392"/>
    <w:rsid w:val="00F64ECE"/>
    <w:rsid w:val="00F65CE5"/>
    <w:rsid w:val="00F65D73"/>
    <w:rsid w:val="00F66A78"/>
    <w:rsid w:val="00F66F46"/>
    <w:rsid w:val="00F6781D"/>
    <w:rsid w:val="00F67B6B"/>
    <w:rsid w:val="00F67D75"/>
    <w:rsid w:val="00F703ED"/>
    <w:rsid w:val="00F70ABF"/>
    <w:rsid w:val="00F7227E"/>
    <w:rsid w:val="00F723AF"/>
    <w:rsid w:val="00F744A6"/>
    <w:rsid w:val="00F76B4D"/>
    <w:rsid w:val="00F77490"/>
    <w:rsid w:val="00F775E6"/>
    <w:rsid w:val="00F775E9"/>
    <w:rsid w:val="00F80DCD"/>
    <w:rsid w:val="00F81A9E"/>
    <w:rsid w:val="00F83A64"/>
    <w:rsid w:val="00F83B84"/>
    <w:rsid w:val="00F842F0"/>
    <w:rsid w:val="00F84EE1"/>
    <w:rsid w:val="00F8574B"/>
    <w:rsid w:val="00F85AEC"/>
    <w:rsid w:val="00F85EEA"/>
    <w:rsid w:val="00F878E9"/>
    <w:rsid w:val="00F91230"/>
    <w:rsid w:val="00F9123A"/>
    <w:rsid w:val="00F91FAD"/>
    <w:rsid w:val="00F9308C"/>
    <w:rsid w:val="00F930BD"/>
    <w:rsid w:val="00F931D9"/>
    <w:rsid w:val="00F9582C"/>
    <w:rsid w:val="00F96E21"/>
    <w:rsid w:val="00FA0007"/>
    <w:rsid w:val="00FA03AF"/>
    <w:rsid w:val="00FA0D94"/>
    <w:rsid w:val="00FA277B"/>
    <w:rsid w:val="00FA3975"/>
    <w:rsid w:val="00FA508A"/>
    <w:rsid w:val="00FA5A7F"/>
    <w:rsid w:val="00FA5C57"/>
    <w:rsid w:val="00FA72A4"/>
    <w:rsid w:val="00FA73A4"/>
    <w:rsid w:val="00FB00E7"/>
    <w:rsid w:val="00FB1342"/>
    <w:rsid w:val="00FB1FB9"/>
    <w:rsid w:val="00FB3311"/>
    <w:rsid w:val="00FB5BE5"/>
    <w:rsid w:val="00FB663C"/>
    <w:rsid w:val="00FB696F"/>
    <w:rsid w:val="00FB763A"/>
    <w:rsid w:val="00FB7F63"/>
    <w:rsid w:val="00FC1B3E"/>
    <w:rsid w:val="00FC1B57"/>
    <w:rsid w:val="00FC22ED"/>
    <w:rsid w:val="00FC23C1"/>
    <w:rsid w:val="00FC2B87"/>
    <w:rsid w:val="00FC44A1"/>
    <w:rsid w:val="00FC4790"/>
    <w:rsid w:val="00FC6647"/>
    <w:rsid w:val="00FC750A"/>
    <w:rsid w:val="00FC7B1D"/>
    <w:rsid w:val="00FC7C54"/>
    <w:rsid w:val="00FC7C9E"/>
    <w:rsid w:val="00FD1006"/>
    <w:rsid w:val="00FD1050"/>
    <w:rsid w:val="00FD2135"/>
    <w:rsid w:val="00FE009E"/>
    <w:rsid w:val="00FE00EC"/>
    <w:rsid w:val="00FE0FE0"/>
    <w:rsid w:val="00FE179D"/>
    <w:rsid w:val="00FE2A7A"/>
    <w:rsid w:val="00FE3074"/>
    <w:rsid w:val="00FE4C85"/>
    <w:rsid w:val="00FE69A9"/>
    <w:rsid w:val="00FE736A"/>
    <w:rsid w:val="00FE77A8"/>
    <w:rsid w:val="00FF0456"/>
    <w:rsid w:val="00FF28E5"/>
    <w:rsid w:val="00FF4700"/>
    <w:rsid w:val="00FF6B8D"/>
    <w:rsid w:val="00FF71D1"/>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basedOn w:val="Fuentedeprrafopredeter"/>
    <w:link w:val="Encabezado"/>
    <w:uiPriority w:val="99"/>
    <w:rsid w:val="00206E52"/>
    <w:rPr>
      <w:sz w:val="24"/>
      <w:szCs w:val="24"/>
    </w:rPr>
  </w:style>
  <w:style w:type="character" w:customStyle="1" w:styleId="PrrafodelistaCar">
    <w:name w:val="Párrafo de lista Car"/>
    <w:link w:val="Prrafodelista"/>
    <w:uiPriority w:val="34"/>
    <w:rsid w:val="00847DC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36"/>
    <w:rPr>
      <w:sz w:val="24"/>
      <w:szCs w:val="24"/>
    </w:rPr>
  </w:style>
  <w:style w:type="paragraph" w:styleId="Ttulo1">
    <w:name w:val="heading 1"/>
    <w:basedOn w:val="Normal"/>
    <w:next w:val="Normal"/>
    <w:link w:val="Ttulo1Car"/>
    <w:qFormat/>
    <w:rsid w:val="00612E3A"/>
    <w:pPr>
      <w:keepNext/>
      <w:jc w:val="both"/>
      <w:outlineLvl w:val="0"/>
    </w:pPr>
    <w:rPr>
      <w:b/>
      <w:bCs/>
    </w:rPr>
  </w:style>
  <w:style w:type="paragraph" w:styleId="Ttulo2">
    <w:name w:val="heading 2"/>
    <w:basedOn w:val="Normal"/>
    <w:next w:val="Normal"/>
    <w:qFormat/>
    <w:rsid w:val="00612E3A"/>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0141E0"/>
    <w:pPr>
      <w:keepNext/>
      <w:spacing w:before="240" w:after="60"/>
      <w:outlineLvl w:val="2"/>
    </w:pPr>
    <w:rPr>
      <w:rFonts w:ascii="Arial" w:hAnsi="Arial" w:cs="Arial"/>
      <w:b/>
      <w:bCs/>
      <w:sz w:val="26"/>
      <w:szCs w:val="26"/>
    </w:rPr>
  </w:style>
  <w:style w:type="paragraph" w:styleId="Ttulo4">
    <w:name w:val="heading 4"/>
    <w:basedOn w:val="Normal"/>
    <w:next w:val="Normal"/>
    <w:qFormat/>
    <w:rsid w:val="000141E0"/>
    <w:pPr>
      <w:keepNext/>
      <w:spacing w:before="240" w:after="60"/>
      <w:outlineLvl w:val="3"/>
    </w:pPr>
    <w:rPr>
      <w:b/>
      <w:bCs/>
      <w:sz w:val="28"/>
      <w:szCs w:val="28"/>
    </w:rPr>
  </w:style>
  <w:style w:type="paragraph" w:styleId="Ttulo5">
    <w:name w:val="heading 5"/>
    <w:basedOn w:val="Normal"/>
    <w:next w:val="Normal"/>
    <w:qFormat/>
    <w:rsid w:val="000141E0"/>
    <w:pPr>
      <w:spacing w:before="240" w:after="60"/>
      <w:outlineLvl w:val="4"/>
    </w:pPr>
    <w:rPr>
      <w:b/>
      <w:bCs/>
      <w:i/>
      <w:iCs/>
      <w:sz w:val="26"/>
      <w:szCs w:val="26"/>
    </w:rPr>
  </w:style>
  <w:style w:type="paragraph" w:styleId="Ttulo6">
    <w:name w:val="heading 6"/>
    <w:basedOn w:val="Normal"/>
    <w:next w:val="Normal"/>
    <w:qFormat/>
    <w:rsid w:val="000141E0"/>
    <w:pPr>
      <w:spacing w:before="240" w:after="60"/>
      <w:outlineLvl w:val="5"/>
    </w:pPr>
    <w:rPr>
      <w:b/>
      <w:bCs/>
      <w:sz w:val="22"/>
      <w:szCs w:val="22"/>
    </w:rPr>
  </w:style>
  <w:style w:type="paragraph" w:styleId="Ttulo7">
    <w:name w:val="heading 7"/>
    <w:basedOn w:val="Normal"/>
    <w:next w:val="Normal"/>
    <w:qFormat/>
    <w:rsid w:val="000141E0"/>
    <w:pPr>
      <w:spacing w:before="240" w:after="60"/>
      <w:outlineLvl w:val="6"/>
    </w:pPr>
  </w:style>
  <w:style w:type="paragraph" w:styleId="Ttulo8">
    <w:name w:val="heading 8"/>
    <w:basedOn w:val="Normal"/>
    <w:next w:val="Normal"/>
    <w:qFormat/>
    <w:rsid w:val="000141E0"/>
    <w:pPr>
      <w:spacing w:before="240" w:after="60"/>
      <w:outlineLvl w:val="7"/>
    </w:pPr>
    <w:rPr>
      <w:i/>
      <w:iCs/>
    </w:rPr>
  </w:style>
  <w:style w:type="paragraph" w:styleId="Ttulo9">
    <w:name w:val="heading 9"/>
    <w:basedOn w:val="Normal"/>
    <w:next w:val="Normal"/>
    <w:qFormat/>
    <w:rsid w:val="000141E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12E3A"/>
    <w:rPr>
      <w:color w:val="0000FF"/>
      <w:u w:val="single"/>
    </w:rPr>
  </w:style>
  <w:style w:type="paragraph" w:styleId="TDC1">
    <w:name w:val="toc 1"/>
    <w:basedOn w:val="Normal"/>
    <w:next w:val="Normal"/>
    <w:autoRedefine/>
    <w:semiHidden/>
    <w:rsid w:val="0088796D"/>
    <w:pPr>
      <w:tabs>
        <w:tab w:val="left" w:pos="480"/>
        <w:tab w:val="right" w:leader="dot" w:pos="9113"/>
      </w:tabs>
      <w:spacing w:before="120"/>
      <w:jc w:val="center"/>
    </w:pPr>
    <w:rPr>
      <w:rFonts w:ascii="Arial Narrow" w:hAnsi="Arial Narrow"/>
      <w:b/>
      <w:bCs/>
      <w:iCs/>
    </w:rPr>
  </w:style>
  <w:style w:type="paragraph" w:styleId="TDC2">
    <w:name w:val="toc 2"/>
    <w:basedOn w:val="Normal"/>
    <w:next w:val="Normal"/>
    <w:autoRedefine/>
    <w:semiHidden/>
    <w:rsid w:val="00612E3A"/>
    <w:pPr>
      <w:spacing w:before="120"/>
      <w:ind w:left="240"/>
    </w:pPr>
    <w:rPr>
      <w:b/>
      <w:bCs/>
      <w:sz w:val="22"/>
      <w:szCs w:val="22"/>
    </w:rPr>
  </w:style>
  <w:style w:type="character" w:styleId="Hipervnculovisitado">
    <w:name w:val="FollowedHyperlink"/>
    <w:rsid w:val="004F25D4"/>
    <w:rPr>
      <w:color w:val="800080"/>
      <w:u w:val="single"/>
    </w:rPr>
  </w:style>
  <w:style w:type="paragraph" w:styleId="Encabezado">
    <w:name w:val="header"/>
    <w:basedOn w:val="Normal"/>
    <w:link w:val="EncabezadoCar"/>
    <w:uiPriority w:val="99"/>
    <w:rsid w:val="00F91230"/>
    <w:pPr>
      <w:tabs>
        <w:tab w:val="center" w:pos="4252"/>
        <w:tab w:val="right" w:pos="8504"/>
      </w:tabs>
    </w:pPr>
  </w:style>
  <w:style w:type="paragraph" w:styleId="Piedepgina">
    <w:name w:val="footer"/>
    <w:basedOn w:val="Normal"/>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ind w:left="480"/>
    </w:pPr>
    <w:rPr>
      <w:sz w:val="20"/>
      <w:szCs w:val="20"/>
    </w:rPr>
  </w:style>
  <w:style w:type="paragraph" w:styleId="TDC4">
    <w:name w:val="toc 4"/>
    <w:basedOn w:val="Normal"/>
    <w:next w:val="Normal"/>
    <w:autoRedefine/>
    <w:semiHidden/>
    <w:rsid w:val="002B00EB"/>
    <w:pPr>
      <w:ind w:left="720"/>
    </w:pPr>
    <w:rPr>
      <w:sz w:val="20"/>
      <w:szCs w:val="20"/>
    </w:rPr>
  </w:style>
  <w:style w:type="paragraph" w:styleId="TDC5">
    <w:name w:val="toc 5"/>
    <w:basedOn w:val="Normal"/>
    <w:next w:val="Normal"/>
    <w:autoRedefine/>
    <w:semiHidden/>
    <w:rsid w:val="002B00EB"/>
    <w:pPr>
      <w:ind w:left="960"/>
    </w:pPr>
    <w:rPr>
      <w:sz w:val="20"/>
      <w:szCs w:val="20"/>
    </w:rPr>
  </w:style>
  <w:style w:type="paragraph" w:styleId="TDC6">
    <w:name w:val="toc 6"/>
    <w:basedOn w:val="Normal"/>
    <w:next w:val="Normal"/>
    <w:autoRedefine/>
    <w:semiHidden/>
    <w:rsid w:val="002B00EB"/>
    <w:pPr>
      <w:ind w:left="1200"/>
    </w:pPr>
    <w:rPr>
      <w:sz w:val="20"/>
      <w:szCs w:val="20"/>
    </w:rPr>
  </w:style>
  <w:style w:type="paragraph" w:styleId="TDC7">
    <w:name w:val="toc 7"/>
    <w:basedOn w:val="Normal"/>
    <w:next w:val="Normal"/>
    <w:autoRedefine/>
    <w:semiHidden/>
    <w:rsid w:val="002B00EB"/>
    <w:pPr>
      <w:ind w:left="1440"/>
    </w:pPr>
    <w:rPr>
      <w:sz w:val="20"/>
      <w:szCs w:val="20"/>
    </w:rPr>
  </w:style>
  <w:style w:type="paragraph" w:styleId="TDC8">
    <w:name w:val="toc 8"/>
    <w:basedOn w:val="Normal"/>
    <w:next w:val="Normal"/>
    <w:autoRedefine/>
    <w:semiHidden/>
    <w:rsid w:val="002B00EB"/>
    <w:pPr>
      <w:ind w:left="1680"/>
    </w:pPr>
    <w:rPr>
      <w:sz w:val="20"/>
      <w:szCs w:val="20"/>
    </w:rPr>
  </w:style>
  <w:style w:type="paragraph" w:styleId="TDC9">
    <w:name w:val="toc 9"/>
    <w:basedOn w:val="Normal"/>
    <w:next w:val="Normal"/>
    <w:autoRedefine/>
    <w:semiHidden/>
    <w:rsid w:val="002B00EB"/>
    <w:pPr>
      <w:ind w:left="1920"/>
    </w:pPr>
    <w:rPr>
      <w:sz w:val="20"/>
      <w:szCs w:val="20"/>
    </w:rPr>
  </w:style>
  <w:style w:type="paragraph" w:styleId="Sangra3detindependiente">
    <w:name w:val="Body Text Indent 3"/>
    <w:basedOn w:val="Normal"/>
    <w:rsid w:val="00B04924"/>
    <w:pPr>
      <w:ind w:firstLine="708"/>
      <w:jc w:val="both"/>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after="120" w:line="480" w:lineRule="auto"/>
      <w:ind w:left="283"/>
    </w:pPr>
  </w:style>
  <w:style w:type="paragraph" w:styleId="Textoindependiente">
    <w:name w:val="Body Text"/>
    <w:basedOn w:val="Normal"/>
    <w:rsid w:val="002C13AB"/>
    <w:pPr>
      <w:spacing w:after="120"/>
    </w:pPr>
  </w:style>
  <w:style w:type="character" w:styleId="Refdecomentario">
    <w:name w:val="annotation reference"/>
    <w:semiHidden/>
    <w:rsid w:val="005B13FD"/>
    <w:rPr>
      <w:sz w:val="16"/>
      <w:szCs w:val="16"/>
    </w:rPr>
  </w:style>
  <w:style w:type="paragraph" w:styleId="Textocomentario">
    <w:name w:val="annotation text"/>
    <w:basedOn w:val="Normal"/>
    <w:semiHidden/>
    <w:rsid w:val="005B13FD"/>
    <w:rPr>
      <w:sz w:val="20"/>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spacing w:after="120"/>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rsid w:val="00473A88"/>
    <w:pPr>
      <w:widowControl w:val="0"/>
      <w:autoSpaceDE w:val="0"/>
      <w:autoSpaceDN w:val="0"/>
      <w:adjustRightInd w:val="0"/>
    </w:pPr>
    <w:rPr>
      <w:rFonts w:ascii="Verdana" w:hAnsi="Verdana" w:cs="Verdana"/>
      <w:color w:val="000000"/>
      <w:sz w:val="24"/>
      <w:szCs w:val="24"/>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basedOn w:val="Normal"/>
    <w:link w:val="PrrafodelistaCar"/>
    <w:qFormat/>
    <w:rsid w:val="00691BC9"/>
    <w:pPr>
      <w:ind w:left="708"/>
    </w:pPr>
  </w:style>
  <w:style w:type="character" w:customStyle="1" w:styleId="Ttulo1Car">
    <w:name w:val="Título 1 Car"/>
    <w:link w:val="Ttulo1"/>
    <w:rsid w:val="0040674C"/>
    <w:rPr>
      <w:b/>
      <w:bCs/>
      <w:sz w:val="24"/>
      <w:szCs w:val="24"/>
    </w:rPr>
  </w:style>
  <w:style w:type="paragraph" w:customStyle="1" w:styleId="Normal2">
    <w:name w:val="Normal 2"/>
    <w:basedOn w:val="Normal"/>
    <w:rsid w:val="001B7285"/>
    <w:pPr>
      <w:tabs>
        <w:tab w:val="left" w:pos="709"/>
      </w:tabs>
      <w:ind w:left="709" w:hanging="709"/>
      <w:jc w:val="both"/>
    </w:pPr>
    <w:rPr>
      <w:szCs w:val="20"/>
    </w:rPr>
  </w:style>
  <w:style w:type="paragraph" w:styleId="Sinespaciado">
    <w:name w:val="No Spacing"/>
    <w:link w:val="SinespaciadoCar"/>
    <w:uiPriority w:val="1"/>
    <w:qFormat/>
    <w:rsid w:val="001B7285"/>
    <w:rPr>
      <w:rFonts w:ascii="Calibri" w:hAnsi="Calibri"/>
      <w:sz w:val="22"/>
      <w:szCs w:val="22"/>
      <w:lang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basedOn w:val="Fuentedeprrafopredeter"/>
    <w:link w:val="Encabezado"/>
    <w:uiPriority w:val="99"/>
    <w:rsid w:val="00206E52"/>
    <w:rPr>
      <w:sz w:val="24"/>
      <w:szCs w:val="24"/>
    </w:rPr>
  </w:style>
  <w:style w:type="character" w:customStyle="1" w:styleId="PrrafodelistaCar">
    <w:name w:val="Párrafo de lista Car"/>
    <w:link w:val="Prrafodelista"/>
    <w:uiPriority w:val="34"/>
    <w:rsid w:val="00847D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48008352">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87663907">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914434801">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790183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49721245">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7832785">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291012420">
      <w:bodyDiv w:val="1"/>
      <w:marLeft w:val="0"/>
      <w:marRight w:val="0"/>
      <w:marTop w:val="0"/>
      <w:marBottom w:val="0"/>
      <w:divBdr>
        <w:top w:val="none" w:sz="0" w:space="0" w:color="auto"/>
        <w:left w:val="none" w:sz="0" w:space="0" w:color="auto"/>
        <w:bottom w:val="none" w:sz="0" w:space="0" w:color="auto"/>
        <w:right w:val="none" w:sz="0" w:space="0" w:color="auto"/>
      </w:divBdr>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777834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56172984">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5512482">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56592533">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3336471">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41664916">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19C96-3808-4DE3-88AD-330206DA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3574</Words>
  <Characters>19660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PEDIDO DE MATERIALES DRGN – 014/2005</vt:lpstr>
    </vt:vector>
  </TitlesOfParts>
  <Company>YPFB</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MATERIALES DRGN – 014/2005</dc:title>
  <dc:creator>YPFB</dc:creator>
  <cp:lastModifiedBy>Irma Maggi Alexandra Andrade Rivero</cp:lastModifiedBy>
  <cp:revision>2</cp:revision>
  <cp:lastPrinted>2014-06-30T21:46:00Z</cp:lastPrinted>
  <dcterms:created xsi:type="dcterms:W3CDTF">2015-10-07T19:41:00Z</dcterms:created>
  <dcterms:modified xsi:type="dcterms:W3CDTF">2015-10-07T19:41:00Z</dcterms:modified>
</cp:coreProperties>
</file>