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83B96" wp14:editId="0BD2DCF6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300C6F" w:rsidRPr="0021435A" w:rsidRDefault="00300C6F" w:rsidP="00300C6F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300C6F" w:rsidRPr="0021435A" w:rsidRDefault="00300C6F" w:rsidP="00300C6F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300C6F" w:rsidRPr="0021435A" w:rsidRDefault="00300C6F" w:rsidP="00300C6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7915514B" wp14:editId="41DCAD72">
                                  <wp:extent cx="3248025" cy="2202180"/>
                                  <wp:effectExtent l="0" t="0" r="9525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0C6F" w:rsidRPr="0021435A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Pr="0021435A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Pr="0021435A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01</w:t>
                            </w:r>
                          </w:p>
                          <w:p w:rsidR="00300C6F" w:rsidRDefault="00300C6F" w:rsidP="00300C6F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300C6F" w:rsidRPr="0021435A" w:rsidRDefault="00300C6F" w:rsidP="00300C6F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300C6F" w:rsidRPr="0021435A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300C6F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Pr="00FE6A4F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300C6F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300C6F" w:rsidRDefault="00300C6F" w:rsidP="00300C6F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Pr="00300C6F" w:rsidRDefault="00300C6F" w:rsidP="00300C6F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0C6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300C6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>EPNE-GPSL-142-15</w:t>
                            </w:r>
                          </w:p>
                          <w:p w:rsidR="00300C6F" w:rsidRPr="00300C6F" w:rsidRDefault="00300C6F" w:rsidP="00300C6F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C6F" w:rsidRPr="00300C6F" w:rsidRDefault="00300C6F" w:rsidP="00300C6F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C6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300C6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 w:rsidRPr="00300C6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 xml:space="preserve">SERVICIO DE TV SATELITAL PARA EL  CAMPAMENTO DEL COMPLEJO DE FRACCIONAMIENTO Y LICUEFACCIÓN DE GAS NATURAL  RIO GRANDE - GESTION 2016” </w:t>
                            </w:r>
                          </w:p>
                          <w:p w:rsidR="00300C6F" w:rsidRPr="00300C6F" w:rsidRDefault="00300C6F" w:rsidP="00300C6F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0C6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00C6F" w:rsidRPr="00300C6F" w:rsidRDefault="00300C6F" w:rsidP="00300C6F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300C6F" w:rsidRPr="008F17CF" w:rsidRDefault="00300C6F" w:rsidP="00300C6F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300C6F" w:rsidRPr="008F17CF" w:rsidRDefault="00300C6F" w:rsidP="00300C6F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300C6F" w:rsidRPr="0021435A" w:rsidRDefault="00300C6F" w:rsidP="00300C6F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300C6F" w:rsidRPr="0021435A" w:rsidRDefault="00300C6F" w:rsidP="00300C6F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300C6F" w:rsidRPr="0021435A" w:rsidRDefault="00300C6F" w:rsidP="00300C6F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7915514B" wp14:editId="41DCAD72">
                            <wp:extent cx="3248025" cy="2202180"/>
                            <wp:effectExtent l="0" t="0" r="9525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0C6F" w:rsidRPr="0021435A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Pr="0021435A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Pr="0021435A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01</w:t>
                      </w:r>
                    </w:p>
                    <w:p w:rsidR="00300C6F" w:rsidRDefault="00300C6F" w:rsidP="00300C6F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300C6F" w:rsidRPr="0021435A" w:rsidRDefault="00300C6F" w:rsidP="00300C6F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300C6F" w:rsidRPr="0021435A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300C6F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Pr="00FE6A4F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300C6F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300C6F" w:rsidRDefault="00300C6F" w:rsidP="00300C6F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Pr="00300C6F" w:rsidRDefault="00300C6F" w:rsidP="00300C6F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0C6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300C6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>EPNE-GPSL-142-15</w:t>
                      </w:r>
                    </w:p>
                    <w:p w:rsidR="00300C6F" w:rsidRPr="00300C6F" w:rsidRDefault="00300C6F" w:rsidP="00300C6F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300C6F" w:rsidRPr="00300C6F" w:rsidRDefault="00300C6F" w:rsidP="00300C6F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C6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300C6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 w:rsidRPr="00300C6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 xml:space="preserve">SERVICIO DE TV SATELITAL PARA EL  CAMPAMENTO DEL COMPLEJO DE FRACCIONAMIENTO Y LICUEFACCIÓN DE GAS NATURAL  RIO GRANDE - GESTION 2016” </w:t>
                      </w:r>
                    </w:p>
                    <w:p w:rsidR="00300C6F" w:rsidRPr="00300C6F" w:rsidRDefault="00300C6F" w:rsidP="00300C6F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0C6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300C6F" w:rsidRPr="00300C6F" w:rsidRDefault="00300C6F" w:rsidP="00300C6F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300C6F" w:rsidRPr="008F17CF" w:rsidRDefault="00300C6F" w:rsidP="00300C6F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300C6F" w:rsidRPr="008F17CF" w:rsidRDefault="00300C6F" w:rsidP="00300C6F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Pr="00B1030A" w:rsidRDefault="00300C6F" w:rsidP="00300C6F">
      <w:pPr>
        <w:jc w:val="center"/>
        <w:rPr>
          <w:rFonts w:ascii="Verdana" w:hAnsi="Verdana" w:cs="Arial"/>
          <w:b/>
          <w:color w:val="000000"/>
        </w:rPr>
      </w:pPr>
    </w:p>
    <w:p w:rsidR="00300C6F" w:rsidRDefault="00300C6F" w:rsidP="00300C6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300C6F" w:rsidRDefault="00300C6F" w:rsidP="00300C6F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300C6F" w:rsidRDefault="00300C6F" w:rsidP="00300C6F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300C6F" w:rsidRDefault="00300C6F" w:rsidP="00300C6F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300C6F" w:rsidRPr="00300C6F" w:rsidRDefault="00300C6F" w:rsidP="00300C6F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bookmarkStart w:id="0" w:name="_GoBack"/>
      <w:r w:rsidRPr="00300C6F">
        <w:rPr>
          <w:rFonts w:ascii="Calibri" w:hAnsi="Calibri" w:cs="Calibri"/>
          <w:b/>
          <w:bCs/>
          <w:sz w:val="28"/>
          <w:szCs w:val="22"/>
          <w:u w:val="single"/>
        </w:rPr>
        <w:t>AJUSTES N° 01</w:t>
      </w:r>
    </w:p>
    <w:p w:rsidR="00300C6F" w:rsidRPr="00300C6F" w:rsidRDefault="00300C6F" w:rsidP="00300C6F">
      <w:pPr>
        <w:jc w:val="center"/>
        <w:rPr>
          <w:rFonts w:ascii="Calibri" w:hAnsi="Calibri" w:cs="Calibri"/>
          <w:bCs/>
          <w:sz w:val="22"/>
          <w:szCs w:val="22"/>
        </w:rPr>
      </w:pPr>
    </w:p>
    <w:p w:rsidR="00300C6F" w:rsidRPr="00300C6F" w:rsidRDefault="00300C6F" w:rsidP="00300C6F">
      <w:pPr>
        <w:jc w:val="center"/>
        <w:rPr>
          <w:rFonts w:ascii="Calibri" w:hAnsi="Calibri" w:cs="Calibri"/>
          <w:b/>
          <w:sz w:val="22"/>
          <w:szCs w:val="22"/>
        </w:rPr>
      </w:pPr>
      <w:r w:rsidRPr="00300C6F">
        <w:rPr>
          <w:rFonts w:ascii="Calibri" w:hAnsi="Calibri" w:cs="Calibri"/>
          <w:b/>
          <w:bCs/>
          <w:sz w:val="22"/>
          <w:szCs w:val="22"/>
        </w:rPr>
        <w:t>“</w:t>
      </w:r>
      <w:r w:rsidRPr="00300C6F">
        <w:rPr>
          <w:rFonts w:ascii="Calibri" w:hAnsi="Calibri" w:cs="Calibri"/>
          <w:b/>
          <w:bCs/>
          <w:sz w:val="22"/>
          <w:szCs w:val="22"/>
          <w:lang w:val="es-BO"/>
        </w:rPr>
        <w:t>SERVICIO DE TV SATELITAL PARA EL  CAMPAMENTO DEL COMPLEJO DE FRACCIONAMIENTO Y LICUEFACCIÓN DE GAS NATURAL  RIO GRANDE - GESTION 2016”</w:t>
      </w:r>
      <w:r w:rsidRPr="00300C6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00C6F" w:rsidRPr="00300C6F" w:rsidRDefault="00300C6F" w:rsidP="00300C6F">
      <w:pPr>
        <w:jc w:val="center"/>
        <w:rPr>
          <w:rFonts w:ascii="Calibri" w:hAnsi="Calibri" w:cs="Calibri"/>
          <w:b/>
          <w:sz w:val="22"/>
          <w:szCs w:val="22"/>
        </w:rPr>
      </w:pPr>
      <w:r w:rsidRPr="00300C6F">
        <w:rPr>
          <w:rFonts w:ascii="Calibri" w:hAnsi="Calibri" w:cs="Calibri"/>
          <w:b/>
          <w:bCs/>
          <w:sz w:val="22"/>
          <w:szCs w:val="22"/>
        </w:rPr>
        <w:t xml:space="preserve">CODIGO </w:t>
      </w:r>
      <w:r w:rsidRPr="00300C6F">
        <w:rPr>
          <w:rFonts w:ascii="Calibri" w:hAnsi="Calibri" w:cs="Calibri"/>
          <w:b/>
          <w:bCs/>
          <w:sz w:val="22"/>
          <w:szCs w:val="22"/>
          <w:lang w:val="es-BO"/>
        </w:rPr>
        <w:t>EPNE-GPSL-142-15</w:t>
      </w:r>
    </w:p>
    <w:p w:rsidR="00300C6F" w:rsidRPr="00300C6F" w:rsidRDefault="00300C6F" w:rsidP="00300C6F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300C6F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300C6F">
        <w:rPr>
          <w:rFonts w:ascii="Calibri" w:hAnsi="Calibri" w:cs="Calibri"/>
          <w:sz w:val="22"/>
          <w:szCs w:val="22"/>
        </w:rPr>
        <w:t>informe N° YPFB-GNCO-089/2015 de fecha 06/11/2015; se emite la presente Nota de Ajustes al Documento de Contratación Directa, de acuerdo a lo señalado a continuación: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b/>
          <w:sz w:val="22"/>
          <w:szCs w:val="22"/>
        </w:rPr>
        <w:t>AJUSTE N°1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>Se incluye el inciso K) en el numeral 3 “</w:t>
      </w:r>
      <w:r w:rsidRPr="00300C6F">
        <w:rPr>
          <w:rFonts w:ascii="Calibri" w:eastAsia="Calibri" w:hAnsi="Calibri" w:cs="Calibri"/>
          <w:sz w:val="22"/>
          <w:szCs w:val="22"/>
        </w:rPr>
        <w:t>IMPEDIDOS PARA PARTICIPAR EN LOS PROCESOS DE CONTRATACIÓN”</w:t>
      </w:r>
      <w:r w:rsidRPr="00300C6F">
        <w:rPr>
          <w:rFonts w:ascii="Calibri" w:eastAsia="Calibri" w:hAnsi="Calibri" w:cs="Calibri"/>
          <w:sz w:val="22"/>
          <w:szCs w:val="22"/>
          <w:lang w:val="es-BO"/>
        </w:rPr>
        <w:t xml:space="preserve"> del Documento de Contratación Directa, de acuerdo al siguiente texto: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left="709"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b/>
          <w:sz w:val="22"/>
          <w:szCs w:val="22"/>
          <w:lang w:val="es-BO"/>
        </w:rPr>
        <w:t xml:space="preserve">AJUSTE N°2 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>Se modifica el inciso a) del numeral 11 “DESCALIFICACIÓN DE OFERTAS” de acuerdo a lo siguiente: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 w:firstLine="708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b/>
          <w:sz w:val="22"/>
          <w:szCs w:val="22"/>
          <w:lang w:val="es-BO"/>
        </w:rPr>
        <w:t>DICE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300C6F">
        <w:rPr>
          <w:rFonts w:ascii="Calibri" w:hAnsi="Calibri" w:cs="Calibri"/>
          <w:sz w:val="22"/>
          <w:szCs w:val="22"/>
        </w:rPr>
        <w:t>La</w:t>
      </w:r>
      <w:r w:rsidRPr="00300C6F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</w:rPr>
      </w:pPr>
    </w:p>
    <w:p w:rsidR="00300C6F" w:rsidRPr="00300C6F" w:rsidRDefault="00300C6F" w:rsidP="00300C6F">
      <w:pPr>
        <w:ind w:left="708" w:right="-93"/>
        <w:jc w:val="both"/>
        <w:rPr>
          <w:rFonts w:ascii="Calibri" w:eastAsia="Calibri" w:hAnsi="Calibri" w:cs="Calibri"/>
          <w:b/>
          <w:sz w:val="22"/>
          <w:szCs w:val="22"/>
        </w:rPr>
      </w:pPr>
      <w:r w:rsidRPr="00300C6F">
        <w:rPr>
          <w:rFonts w:ascii="Calibri" w:eastAsia="Calibri" w:hAnsi="Calibri" w:cs="Calibri"/>
          <w:b/>
          <w:sz w:val="22"/>
          <w:szCs w:val="22"/>
        </w:rPr>
        <w:t>DEBE DECIR</w:t>
      </w:r>
    </w:p>
    <w:p w:rsidR="00300C6F" w:rsidRPr="00300C6F" w:rsidRDefault="00300C6F" w:rsidP="00300C6F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300C6F" w:rsidRPr="00300C6F" w:rsidRDefault="00300C6F" w:rsidP="00300C6F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300C6F">
        <w:rPr>
          <w:rFonts w:ascii="Calibri" w:hAnsi="Calibri" w:cs="Calibri"/>
          <w:sz w:val="22"/>
          <w:szCs w:val="22"/>
        </w:rPr>
        <w:t>La</w:t>
      </w:r>
      <w:r w:rsidRPr="00300C6F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solicitados en el presente DBC salvo el </w:t>
      </w:r>
      <w:r w:rsidRPr="00300C6F">
        <w:rPr>
          <w:rFonts w:ascii="Calibri" w:hAnsi="Calibri" w:cs="Calibri"/>
          <w:b/>
          <w:sz w:val="22"/>
          <w:szCs w:val="22"/>
        </w:rPr>
        <w:t>Formulario de Declaración de Incompatibilidad.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b/>
          <w:sz w:val="22"/>
          <w:szCs w:val="22"/>
          <w:lang w:val="es-BO"/>
        </w:rPr>
        <w:t>AJUSTE N°3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>Se incluye en los numerales I y II (</w:t>
      </w:r>
      <w:r w:rsidRPr="00300C6F">
        <w:rPr>
          <w:rFonts w:ascii="Calibri" w:eastAsia="Calibri" w:hAnsi="Calibri" w:cs="Calibri"/>
          <w:b/>
          <w:sz w:val="22"/>
          <w:szCs w:val="22"/>
          <w:lang w:val="es-BO"/>
        </w:rPr>
        <w:t>Formularios/Documentos Administrativos</w:t>
      </w:r>
      <w:r w:rsidRPr="00300C6F">
        <w:rPr>
          <w:rFonts w:ascii="Calibri" w:eastAsia="Calibri" w:hAnsi="Calibri" w:cs="Calibri"/>
          <w:sz w:val="22"/>
          <w:szCs w:val="22"/>
          <w:lang w:val="es-BO"/>
        </w:rPr>
        <w:t xml:space="preserve">) de la parte III (FORMULARIOS DE PRESENTACIÓN – </w:t>
      </w:r>
      <w:r w:rsidRPr="00300C6F">
        <w:rPr>
          <w:rFonts w:ascii="Calibri" w:eastAsia="Calibri" w:hAnsi="Calibri" w:cs="Calibri"/>
          <w:b/>
          <w:sz w:val="22"/>
          <w:szCs w:val="22"/>
        </w:rPr>
        <w:t xml:space="preserve">DETALLE DE FORMULARIOS/DOCUMENTOS DE PRESENTACIÓN CON LA OFERTA) </w:t>
      </w:r>
      <w:r w:rsidRPr="00300C6F">
        <w:rPr>
          <w:rFonts w:ascii="Calibri" w:eastAsia="Calibri" w:hAnsi="Calibri" w:cs="Calibri"/>
          <w:sz w:val="22"/>
          <w:szCs w:val="22"/>
        </w:rPr>
        <w:t>del DCD los siguientes incisos</w:t>
      </w:r>
      <w:r w:rsidRPr="00300C6F">
        <w:rPr>
          <w:rFonts w:ascii="Calibri" w:eastAsia="Calibri" w:hAnsi="Calibri" w:cs="Calibri"/>
          <w:b/>
          <w:sz w:val="22"/>
          <w:szCs w:val="22"/>
        </w:rPr>
        <w:t>: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00C6F" w:rsidRPr="00300C6F" w:rsidRDefault="00300C6F" w:rsidP="00300C6F">
      <w:pPr>
        <w:ind w:left="567"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 xml:space="preserve">“g) </w:t>
      </w:r>
      <w:r w:rsidRPr="00300C6F">
        <w:rPr>
          <w:rFonts w:ascii="Calibri" w:hAnsi="Calibri" w:cs="Calibri"/>
          <w:sz w:val="22"/>
          <w:szCs w:val="22"/>
        </w:rPr>
        <w:t>Formulario Declaración de Incompatibilidad</w:t>
      </w:r>
      <w:r w:rsidRPr="00300C6F">
        <w:rPr>
          <w:rFonts w:ascii="Calibri" w:eastAsia="Calibri" w:hAnsi="Calibri" w:cs="Calibri"/>
          <w:sz w:val="22"/>
          <w:szCs w:val="22"/>
          <w:lang w:val="es-BO"/>
        </w:rPr>
        <w:t>”</w:t>
      </w:r>
    </w:p>
    <w:p w:rsidR="00300C6F" w:rsidRPr="00300C6F" w:rsidRDefault="00300C6F" w:rsidP="00300C6F">
      <w:pPr>
        <w:ind w:left="567"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 xml:space="preserve">“c) </w:t>
      </w:r>
      <w:r w:rsidRPr="00300C6F">
        <w:rPr>
          <w:rFonts w:ascii="Calibri" w:hAnsi="Calibri" w:cs="Calibri"/>
          <w:sz w:val="22"/>
          <w:szCs w:val="22"/>
        </w:rPr>
        <w:t>Formulario Declaración de Incompatibilidad</w:t>
      </w:r>
      <w:r w:rsidRPr="00300C6F">
        <w:rPr>
          <w:rFonts w:ascii="Calibri" w:eastAsia="Calibri" w:hAnsi="Calibri" w:cs="Calibri"/>
          <w:sz w:val="22"/>
          <w:szCs w:val="22"/>
          <w:lang w:val="es-BO"/>
        </w:rPr>
        <w:t>”</w:t>
      </w:r>
    </w:p>
    <w:p w:rsidR="00300C6F" w:rsidRPr="00300C6F" w:rsidRDefault="00300C6F" w:rsidP="00300C6F">
      <w:pPr>
        <w:ind w:left="567"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b/>
          <w:sz w:val="22"/>
          <w:szCs w:val="22"/>
          <w:lang w:val="es-BO"/>
        </w:rPr>
        <w:t>AJUSTE N°4</w:t>
      </w: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300C6F" w:rsidRPr="00300C6F" w:rsidRDefault="00300C6F" w:rsidP="00300C6F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00C6F">
        <w:rPr>
          <w:rFonts w:ascii="Calibri" w:eastAsia="Calibri" w:hAnsi="Calibri" w:cs="Calibri"/>
          <w:sz w:val="22"/>
          <w:szCs w:val="22"/>
          <w:lang w:val="es-BO"/>
        </w:rPr>
        <w:t>Se incluye en la parte III del DCD el siguiente formulario: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300C6F" w:rsidRPr="00300C6F" w:rsidTr="006C5E25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6F" w:rsidRPr="00300C6F" w:rsidRDefault="00300C6F" w:rsidP="006C5E2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FORMULARIO DECLARACIÓN DE INCOMPATIBILIDAD</w:t>
            </w:r>
          </w:p>
        </w:tc>
      </w:tr>
      <w:tr w:rsidR="00300C6F" w:rsidRPr="00300C6F" w:rsidTr="006C5E2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300C6F" w:rsidRPr="00300C6F" w:rsidTr="006C5E2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300C6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300C6F" w:rsidRPr="00300C6F" w:rsidRDefault="00300C6F" w:rsidP="006C5E2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300C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300C6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300C6F" w:rsidRPr="00300C6F" w:rsidTr="006C5E25">
              <w:tc>
                <w:tcPr>
                  <w:tcW w:w="5293" w:type="dxa"/>
                  <w:gridSpan w:val="3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300C6F" w:rsidRPr="00300C6F" w:rsidTr="006C5E25"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300C6F" w:rsidRPr="00300C6F" w:rsidTr="006C5E25"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300C6F" w:rsidRPr="00300C6F" w:rsidTr="006C5E25"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300C6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300C6F" w:rsidRPr="00300C6F" w:rsidRDefault="00300C6F" w:rsidP="006C5E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00C6F" w:rsidRPr="00300C6F" w:rsidRDefault="00300C6F" w:rsidP="006C5E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300C6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300C6F" w:rsidRPr="00300C6F" w:rsidRDefault="00300C6F" w:rsidP="006C5E25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00C6F">
              <w:rPr>
                <w:rFonts w:ascii="Calibri" w:hAnsi="Calibri" w:cs="Calibri"/>
                <w:b/>
                <w:i/>
                <w:sz w:val="22"/>
                <w:szCs w:val="22"/>
              </w:rPr>
              <w:t>(Firma del proponente)</w:t>
            </w:r>
          </w:p>
          <w:p w:rsidR="00300C6F" w:rsidRPr="00300C6F" w:rsidRDefault="00300C6F" w:rsidP="006C5E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0C6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(Nombre completo del proponente)</w:t>
            </w:r>
          </w:p>
        </w:tc>
      </w:tr>
    </w:tbl>
    <w:p w:rsidR="00300C6F" w:rsidRPr="00300C6F" w:rsidRDefault="00300C6F" w:rsidP="00300C6F">
      <w:pPr>
        <w:pStyle w:val="Prrafodelista"/>
        <w:ind w:left="284"/>
        <w:contextualSpacing/>
        <w:jc w:val="center"/>
        <w:rPr>
          <w:rFonts w:ascii="Calibri" w:hAnsi="Calibri" w:cs="Calibri"/>
          <w:sz w:val="18"/>
          <w:szCs w:val="22"/>
        </w:rPr>
      </w:pPr>
    </w:p>
    <w:p w:rsidR="00300C6F" w:rsidRPr="00300C6F" w:rsidRDefault="00300C6F" w:rsidP="00300C6F"/>
    <w:bookmarkEnd w:id="0"/>
    <w:p w:rsidR="00036929" w:rsidRPr="00300C6F" w:rsidRDefault="00300C6F"/>
    <w:sectPr w:rsidR="00036929" w:rsidRPr="00300C6F" w:rsidSect="00300C6F">
      <w:footerReference w:type="default" r:id="rId7"/>
      <w:pgSz w:w="12242" w:h="15842" w:code="1"/>
      <w:pgMar w:top="1701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300C6F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3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300C6F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F"/>
    <w:rsid w:val="00257D91"/>
    <w:rsid w:val="00300C6F"/>
    <w:rsid w:val="003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0C6F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300C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00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0C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00C6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0C6F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300C6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300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00C6F"/>
    <w:pPr>
      <w:ind w:left="708"/>
    </w:pPr>
  </w:style>
  <w:style w:type="paragraph" w:styleId="Sinespaciado">
    <w:name w:val="No Spacing"/>
    <w:link w:val="SinespaciadoCar"/>
    <w:uiPriority w:val="1"/>
    <w:qFormat/>
    <w:rsid w:val="00300C6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300C6F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00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300C6F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C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C6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0C6F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300C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00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0C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00C6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0C6F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300C6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300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00C6F"/>
    <w:pPr>
      <w:ind w:left="708"/>
    </w:pPr>
  </w:style>
  <w:style w:type="paragraph" w:styleId="Sinespaciado">
    <w:name w:val="No Spacing"/>
    <w:link w:val="SinespaciadoCar"/>
    <w:uiPriority w:val="1"/>
    <w:qFormat/>
    <w:rsid w:val="00300C6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300C6F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00C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300C6F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C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C6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1</cp:revision>
  <dcterms:created xsi:type="dcterms:W3CDTF">2015-11-07T15:59:00Z</dcterms:created>
  <dcterms:modified xsi:type="dcterms:W3CDTF">2015-11-07T16:01:00Z</dcterms:modified>
</cp:coreProperties>
</file>