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8C" w:rsidRPr="006D2774" w:rsidRDefault="00E8218C" w:rsidP="00E8218C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bookmarkStart w:id="0" w:name="_GoBack"/>
      <w:bookmarkEnd w:id="0"/>
      <w:r w:rsidRPr="006D2774">
        <w:rPr>
          <w:rFonts w:ascii="Verdana" w:hAnsi="Verdana" w:cs="Arial"/>
          <w:b/>
          <w:sz w:val="22"/>
          <w:szCs w:val="22"/>
          <w:u w:val="single"/>
        </w:rPr>
        <w:t>ESPECIFICACIONES TÉCNICAS DE BIENES</w:t>
      </w:r>
    </w:p>
    <w:p w:rsidR="00E8218C" w:rsidRPr="006D2774" w:rsidRDefault="00E8218C" w:rsidP="00E8218C">
      <w:pPr>
        <w:jc w:val="center"/>
        <w:rPr>
          <w:rFonts w:ascii="Verdana" w:hAnsi="Verdana" w:cs="Calibri"/>
          <w:b/>
          <w:sz w:val="22"/>
          <w:szCs w:val="22"/>
          <w:u w:val="single"/>
        </w:rPr>
      </w:pPr>
    </w:p>
    <w:tbl>
      <w:tblPr>
        <w:tblW w:w="99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6265"/>
        <w:gridCol w:w="1295"/>
        <w:gridCol w:w="1540"/>
      </w:tblGrid>
      <w:tr w:rsidR="00735245" w:rsidRPr="006D2774" w:rsidTr="006D2774">
        <w:trPr>
          <w:trHeight w:val="50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735245" w:rsidRPr="006D2774" w:rsidRDefault="00735245" w:rsidP="00735245">
            <w:pPr>
              <w:spacing w:before="60"/>
              <w:jc w:val="center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N° ÍTEM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735245" w:rsidRPr="006D2774" w:rsidRDefault="00735245" w:rsidP="00735245">
            <w:pPr>
              <w:spacing w:before="60"/>
              <w:jc w:val="center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DESCRIPCIÓN DETALLADA DEL BIEN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735245" w:rsidRPr="006D2774" w:rsidRDefault="00735245" w:rsidP="00735245">
            <w:pPr>
              <w:spacing w:before="60"/>
              <w:jc w:val="center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 xml:space="preserve">UNIDAD DE MEDIDA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735245" w:rsidRPr="006D2774" w:rsidRDefault="00735245" w:rsidP="00735245">
            <w:pPr>
              <w:spacing w:before="60"/>
              <w:jc w:val="center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CANTIDAD</w:t>
            </w:r>
          </w:p>
        </w:tc>
      </w:tr>
      <w:tr w:rsidR="00735245" w:rsidRPr="006D2774" w:rsidTr="006D2774">
        <w:trPr>
          <w:trHeight w:val="50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5245" w:rsidRPr="006D2774" w:rsidRDefault="00735245" w:rsidP="00735245">
            <w:pPr>
              <w:spacing w:before="60"/>
              <w:jc w:val="center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5245" w:rsidRPr="006D2774" w:rsidRDefault="00735245" w:rsidP="00735245">
            <w:pPr>
              <w:spacing w:before="60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MONITORES</w:t>
            </w:r>
            <w:r w:rsidR="009B776A"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 xml:space="preserve"> DE VIDEO WALL</w:t>
            </w:r>
          </w:p>
          <w:p w:rsidR="00735245" w:rsidRPr="006D2774" w:rsidRDefault="00735245" w:rsidP="00735245">
            <w:pPr>
              <w:spacing w:before="60"/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Equipos profesionales para uso en configuración de Video Wall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45" w:rsidRPr="006D2774" w:rsidRDefault="00735245" w:rsidP="00735245">
            <w:pPr>
              <w:spacing w:before="60"/>
              <w:jc w:val="center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Equipo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45" w:rsidRPr="006D2774" w:rsidRDefault="001970D0" w:rsidP="00735245">
            <w:pPr>
              <w:spacing w:before="60"/>
              <w:jc w:val="center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20</w:t>
            </w:r>
          </w:p>
        </w:tc>
      </w:tr>
      <w:tr w:rsidR="00735245" w:rsidRPr="006D2774" w:rsidTr="006D2774">
        <w:trPr>
          <w:trHeight w:val="50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5245" w:rsidRPr="006D2774" w:rsidRDefault="00735245" w:rsidP="00735245">
            <w:pPr>
              <w:spacing w:before="60"/>
              <w:jc w:val="center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5245" w:rsidRPr="006D2774" w:rsidRDefault="00735245" w:rsidP="00735245">
            <w:pPr>
              <w:spacing w:before="60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CONTROLADORA DE VIDEO WALL</w:t>
            </w:r>
          </w:p>
          <w:p w:rsidR="00735245" w:rsidRPr="006D2774" w:rsidRDefault="00735245" w:rsidP="00BD3146">
            <w:pPr>
              <w:spacing w:before="60"/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Equipo de control </w:t>
            </w:r>
            <w:r w:rsidR="00BD3146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de comunicación entre</w:t>
            </w: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pantallas dinámicas distribuidas en arreglos de múltiples monitores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45" w:rsidRPr="006D2774" w:rsidRDefault="00735245" w:rsidP="00735245">
            <w:pPr>
              <w:spacing w:before="60"/>
              <w:jc w:val="center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Equipo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45" w:rsidRPr="006D2774" w:rsidRDefault="00735245" w:rsidP="00735245">
            <w:pPr>
              <w:spacing w:before="60"/>
              <w:jc w:val="center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1</w:t>
            </w:r>
          </w:p>
        </w:tc>
      </w:tr>
      <w:tr w:rsidR="00735245" w:rsidRPr="006D2774" w:rsidTr="006D2774">
        <w:trPr>
          <w:trHeight w:val="50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5245" w:rsidRPr="006D2774" w:rsidRDefault="00317326" w:rsidP="00735245">
            <w:pPr>
              <w:spacing w:before="60"/>
              <w:jc w:val="center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5245" w:rsidRPr="006D2774" w:rsidRDefault="00BD3146" w:rsidP="00735245">
            <w:pPr>
              <w:spacing w:before="60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DISPOSITIVOS  DE COMUNICACIÓN DE CONTROL DEL VIDEO WALL</w:t>
            </w:r>
          </w:p>
          <w:p w:rsidR="00735245" w:rsidRPr="006D2774" w:rsidRDefault="00BD3146" w:rsidP="00BD3146">
            <w:pPr>
              <w:spacing w:before="60"/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Dispositivos de comunicación </w:t>
            </w:r>
            <w:r w:rsidR="00735245"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para el control de pantallas del sistema SCADA y HMI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45" w:rsidRPr="006D2774" w:rsidRDefault="00735245" w:rsidP="00735245">
            <w:pPr>
              <w:spacing w:before="60"/>
              <w:jc w:val="center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Equipo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45" w:rsidRPr="006D2774" w:rsidRDefault="00735245" w:rsidP="00735245">
            <w:pPr>
              <w:spacing w:before="60"/>
              <w:jc w:val="center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6</w:t>
            </w:r>
          </w:p>
        </w:tc>
      </w:tr>
      <w:tr w:rsidR="00E8218C" w:rsidRPr="006D2774" w:rsidTr="006D2774">
        <w:trPr>
          <w:trHeight w:val="397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218C" w:rsidRPr="006D2774" w:rsidRDefault="00E8218C" w:rsidP="00186B7E">
            <w:pPr>
              <w:spacing w:before="60"/>
              <w:jc w:val="center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8218C" w:rsidRPr="006D2774" w:rsidRDefault="00BD3146" w:rsidP="00186B7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 xml:space="preserve">MODULOS DE COMUNICACION </w:t>
            </w:r>
            <w:r w:rsidR="006A32B2"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 xml:space="preserve">INTERACTIVOS </w:t>
            </w:r>
          </w:p>
          <w:p w:rsidR="006A32B2" w:rsidRPr="006D2774" w:rsidRDefault="00BD3146" w:rsidP="00BD31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B61F78">
              <w:rPr>
                <w:rFonts w:ascii="Verdana" w:hAnsi="Verdana"/>
                <w:color w:val="000000"/>
                <w:sz w:val="22"/>
                <w:szCs w:val="22"/>
              </w:rPr>
              <w:t>P</w:t>
            </w:r>
            <w:r w:rsidR="009B776A" w:rsidRPr="00B61F78">
              <w:rPr>
                <w:rFonts w:ascii="Verdana" w:hAnsi="Verdana"/>
                <w:color w:val="000000"/>
                <w:sz w:val="22"/>
                <w:szCs w:val="22"/>
              </w:rPr>
              <w:t>ara</w:t>
            </w:r>
            <w:r w:rsidR="006A32B2" w:rsidRPr="00B61F78">
              <w:rPr>
                <w:rFonts w:ascii="Verdana" w:hAnsi="Verdana"/>
                <w:color w:val="000000"/>
                <w:sz w:val="22"/>
                <w:szCs w:val="22"/>
              </w:rPr>
              <w:t xml:space="preserve"> visualización</w:t>
            </w:r>
            <w:r w:rsidRPr="00B61F78">
              <w:rPr>
                <w:rFonts w:ascii="Verdana" w:hAnsi="Verdana"/>
                <w:color w:val="000000"/>
                <w:sz w:val="22"/>
                <w:szCs w:val="22"/>
              </w:rPr>
              <w:t xml:space="preserve"> Interactivas</w:t>
            </w:r>
            <w:r w:rsidR="006A32B2" w:rsidRPr="00B61F78">
              <w:rPr>
                <w:rFonts w:ascii="Verdana" w:hAnsi="Verdana"/>
                <w:color w:val="000000"/>
                <w:sz w:val="22"/>
                <w:szCs w:val="22"/>
              </w:rPr>
              <w:t xml:space="preserve"> de </w:t>
            </w:r>
            <w:r w:rsidRPr="00B61F78">
              <w:rPr>
                <w:rFonts w:ascii="Verdana" w:hAnsi="Verdana"/>
                <w:color w:val="000000"/>
                <w:sz w:val="22"/>
                <w:szCs w:val="22"/>
              </w:rPr>
              <w:t xml:space="preserve"> pantallas SCADAS</w:t>
            </w:r>
            <w:r w:rsidR="00190A82" w:rsidRPr="00B61F78">
              <w:rPr>
                <w:rFonts w:ascii="Verdana" w:hAnsi="Verdana"/>
                <w:color w:val="000000"/>
                <w:sz w:val="22"/>
                <w:szCs w:val="22"/>
              </w:rPr>
              <w:t xml:space="preserve"> – Sala de Crisis Operativas</w:t>
            </w:r>
            <w:r w:rsidR="006A32B2" w:rsidRPr="006D277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8C" w:rsidRPr="006D2774" w:rsidRDefault="006A32B2" w:rsidP="009F4968">
            <w:pPr>
              <w:spacing w:before="60"/>
              <w:jc w:val="center"/>
              <w:rPr>
                <w:rFonts w:ascii="Verdana" w:hAnsi="Verdana"/>
                <w:sz w:val="22"/>
                <w:szCs w:val="22"/>
              </w:rPr>
            </w:pPr>
            <w:r w:rsidRPr="009F4968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Equipo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18C" w:rsidRPr="006D2774" w:rsidRDefault="006A32B2" w:rsidP="00186B7E">
            <w:pPr>
              <w:spacing w:before="60"/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9F4968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2</w:t>
            </w:r>
          </w:p>
        </w:tc>
      </w:tr>
    </w:tbl>
    <w:p w:rsidR="00E8218C" w:rsidRPr="006D2774" w:rsidRDefault="00E8218C" w:rsidP="00E8218C">
      <w:pPr>
        <w:rPr>
          <w:rFonts w:ascii="Verdana" w:hAnsi="Verdana" w:cs="Calibri"/>
          <w:b/>
          <w:sz w:val="22"/>
          <w:szCs w:val="22"/>
        </w:rPr>
      </w:pPr>
    </w:p>
    <w:p w:rsidR="0036721C" w:rsidRPr="006D2774" w:rsidRDefault="0036721C" w:rsidP="00E8218C">
      <w:pPr>
        <w:rPr>
          <w:rFonts w:ascii="Verdana" w:hAnsi="Verdana" w:cs="Calibri"/>
          <w:b/>
          <w:sz w:val="22"/>
          <w:szCs w:val="22"/>
        </w:rPr>
      </w:pPr>
    </w:p>
    <w:p w:rsidR="00E8218C" w:rsidRPr="006D2774" w:rsidRDefault="00E8218C" w:rsidP="00E8218C">
      <w:pPr>
        <w:pStyle w:val="Prrafodelista"/>
        <w:numPr>
          <w:ilvl w:val="0"/>
          <w:numId w:val="1"/>
        </w:numPr>
        <w:contextualSpacing/>
        <w:jc w:val="both"/>
        <w:rPr>
          <w:rFonts w:ascii="Verdana" w:hAnsi="Verdana" w:cs="Calibri"/>
          <w:b/>
          <w:bCs/>
          <w:sz w:val="22"/>
          <w:szCs w:val="22"/>
          <w:lang w:eastAsia="es-BO"/>
        </w:rPr>
      </w:pPr>
      <w:r w:rsidRPr="006D2774">
        <w:rPr>
          <w:rFonts w:ascii="Verdana" w:hAnsi="Verdana" w:cs="Calibri"/>
          <w:b/>
          <w:bCs/>
          <w:sz w:val="22"/>
          <w:szCs w:val="22"/>
          <w:lang w:eastAsia="es-BO"/>
        </w:rPr>
        <w:t xml:space="preserve">CARACTERÍSTICAS </w:t>
      </w:r>
    </w:p>
    <w:p w:rsidR="00E8218C" w:rsidRPr="006D2774" w:rsidRDefault="00E8218C" w:rsidP="00E8218C">
      <w:pPr>
        <w:pStyle w:val="Prrafodelista"/>
        <w:ind w:left="720"/>
        <w:jc w:val="both"/>
        <w:rPr>
          <w:rFonts w:ascii="Verdana" w:hAnsi="Verdana" w:cs="Calibri"/>
          <w:b/>
          <w:bCs/>
          <w:sz w:val="22"/>
          <w:szCs w:val="22"/>
          <w:lang w:eastAsia="es-BO"/>
        </w:rPr>
      </w:pPr>
    </w:p>
    <w:p w:rsidR="00E8218C" w:rsidRPr="006D2774" w:rsidRDefault="00E8218C" w:rsidP="00E8218C">
      <w:pPr>
        <w:pStyle w:val="Prrafodelista"/>
        <w:ind w:left="720"/>
        <w:jc w:val="both"/>
        <w:rPr>
          <w:rFonts w:ascii="Verdana" w:hAnsi="Verdana" w:cs="Calibri"/>
          <w:b/>
          <w:bCs/>
          <w:sz w:val="22"/>
          <w:szCs w:val="22"/>
          <w:lang w:eastAsia="es-BO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E8218C" w:rsidRPr="006D2774" w:rsidTr="00745DBC">
        <w:trPr>
          <w:trHeight w:val="479"/>
        </w:trPr>
        <w:tc>
          <w:tcPr>
            <w:tcW w:w="9640" w:type="dxa"/>
            <w:shd w:val="clear" w:color="auto" w:fill="B8CCE4"/>
            <w:vAlign w:val="center"/>
          </w:tcPr>
          <w:p w:rsidR="00E8218C" w:rsidRPr="006D2774" w:rsidRDefault="00E94083" w:rsidP="00745DBC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22"/>
                <w:szCs w:val="22"/>
                <w:lang w:eastAsia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</w:rPr>
              <w:t>C</w:t>
            </w:r>
            <w:r w:rsidR="00E8218C" w:rsidRPr="006D2774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ARACTERÍSTICAS TÉCNICAS DEL BIEN </w:t>
            </w:r>
          </w:p>
        </w:tc>
      </w:tr>
      <w:tr w:rsidR="0036721C" w:rsidRPr="006D2774" w:rsidTr="0036721C">
        <w:trPr>
          <w:trHeight w:val="499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:rsidR="0036721C" w:rsidRPr="006D2774" w:rsidRDefault="0036721C" w:rsidP="009B776A">
            <w:pPr>
              <w:jc w:val="both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MONITORES</w:t>
            </w:r>
            <w:r w:rsidR="00317326"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 xml:space="preserve"> </w:t>
            </w:r>
            <w:r w:rsidR="009B776A"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DE</w:t>
            </w:r>
            <w:r w:rsidR="00317326"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 xml:space="preserve"> VIDEOWALL</w:t>
            </w:r>
          </w:p>
        </w:tc>
      </w:tr>
      <w:tr w:rsidR="0036721C" w:rsidRPr="006D2774" w:rsidTr="00745DBC">
        <w:trPr>
          <w:trHeight w:val="629"/>
        </w:trPr>
        <w:tc>
          <w:tcPr>
            <w:tcW w:w="9640" w:type="dxa"/>
            <w:shd w:val="clear" w:color="auto" w:fill="auto"/>
            <w:vAlign w:val="center"/>
          </w:tcPr>
          <w:p w:rsidR="0036721C" w:rsidRPr="006D2774" w:rsidRDefault="0036721C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Marca Especificar</w:t>
            </w:r>
          </w:p>
          <w:p w:rsidR="006D2774" w:rsidRPr="006D2774" w:rsidRDefault="006D2774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36721C" w:rsidRPr="006D2774" w:rsidRDefault="0036721C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Cantidad: </w:t>
            </w:r>
            <w:r w:rsidR="00317326" w:rsidRPr="006D2774">
              <w:rPr>
                <w:rFonts w:ascii="Verdana" w:hAnsi="Verdana" w:cs="Calibri"/>
                <w:sz w:val="22"/>
                <w:szCs w:val="22"/>
                <w:lang w:val="es-BO"/>
              </w:rPr>
              <w:t>20</w:t>
            </w:r>
          </w:p>
          <w:p w:rsidR="006D2774" w:rsidRPr="006D2774" w:rsidRDefault="006D2774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AB0DD2" w:rsidRPr="006D2774" w:rsidRDefault="00AB0DD2" w:rsidP="00D437D2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Equipos: </w:t>
            </w:r>
            <w:r w:rsidRPr="006D2774">
              <w:rPr>
                <w:rFonts w:ascii="Verdana" w:hAnsi="Verdana" w:cs="Calibri"/>
                <w:b/>
                <w:sz w:val="22"/>
                <w:szCs w:val="22"/>
                <w:lang w:val="es-BO"/>
              </w:rPr>
              <w:t>Industria Americana o Europea</w:t>
            </w:r>
          </w:p>
          <w:p w:rsidR="00D437D2" w:rsidRPr="006D2774" w:rsidRDefault="00D437D2" w:rsidP="00D437D2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2 PDUs y reguladores de tensión</w:t>
            </w:r>
          </w:p>
          <w:p w:rsidR="0036721C" w:rsidRPr="006D2774" w:rsidRDefault="0036721C" w:rsidP="00CA6B5E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lastRenderedPageBreak/>
              <w:t>Monitores de clase 55" para uso profesional 24/7 con bisel ultra delgado (2,3mm o menos)</w:t>
            </w:r>
          </w:p>
          <w:p w:rsidR="006D2774" w:rsidRPr="006D2774" w:rsidRDefault="006D2774" w:rsidP="006D2774">
            <w:pPr>
              <w:pStyle w:val="Prrafodelista"/>
              <w:ind w:left="720"/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36721C" w:rsidRPr="006D2774" w:rsidRDefault="0036721C" w:rsidP="00CA6B5E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Panel tipo DID D-LED, con contraste 3500:1 (o mejor contraste), con brillo 700 nits (o mejor brillo)</w:t>
            </w:r>
          </w:p>
          <w:p w:rsidR="0036721C" w:rsidRPr="006D2774" w:rsidRDefault="0036721C" w:rsidP="00CA6B5E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Resolución Full HD 1920x1080</w:t>
            </w:r>
          </w:p>
          <w:p w:rsidR="0036721C" w:rsidRPr="006D2774" w:rsidRDefault="0036721C" w:rsidP="00CA6B5E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Entradas: Analógico D-SUB, DVI-D, Display Port 1.2, HDMI x2, Component (CVBS), stereo mini jack, USB 2.0 x1</w:t>
            </w:r>
          </w:p>
          <w:p w:rsidR="0036721C" w:rsidRPr="006D2774" w:rsidRDefault="0036721C" w:rsidP="00CA6B5E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Salidas: DisplayPort 1.2, stereo mini jack</w:t>
            </w:r>
          </w:p>
          <w:p w:rsidR="0036721C" w:rsidRPr="006D2774" w:rsidRDefault="0036721C" w:rsidP="00CA6B5E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Control externo: RS232C(entrada y salida), RJ45</w:t>
            </w:r>
          </w:p>
          <w:p w:rsidR="0036721C" w:rsidRPr="006D2774" w:rsidRDefault="0036721C" w:rsidP="00CA6B5E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Sensores externos: Infrarojo y Luz Ambiente (desenchufable)</w:t>
            </w:r>
          </w:p>
          <w:p w:rsidR="0036721C" w:rsidRPr="006D2774" w:rsidRDefault="0036721C" w:rsidP="00CA6B5E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Funciones: Advanced Color Management, Lamp Error Detection, Temperature Sensor, configuración en cascada a través de puerto DisplayPort 1.2 "Digital Daisy Chain" con soporte para configuración 2x2 en resolución UHD y soporte de HDCP</w:t>
            </w:r>
          </w:p>
          <w:p w:rsidR="0036721C" w:rsidRPr="006D2774" w:rsidRDefault="0036721C" w:rsidP="00CA6B5E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Fuente de Poder: AC 100 - 240 V~ (+/- 10 %), 50/60 Hz</w:t>
            </w:r>
          </w:p>
          <w:p w:rsidR="0036721C" w:rsidRPr="006D2774" w:rsidRDefault="0036721C" w:rsidP="00CA6B5E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El proponente deberá proveer</w:t>
            </w:r>
            <w:r w:rsidR="00C95667"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 toda la</w:t>
            </w: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 estructura para armar </w:t>
            </w:r>
            <w:r w:rsidR="008E62E3" w:rsidRPr="006D2774">
              <w:rPr>
                <w:rFonts w:ascii="Verdana" w:hAnsi="Verdana" w:cs="Calibri"/>
                <w:sz w:val="22"/>
                <w:szCs w:val="22"/>
                <w:lang w:val="es-BO"/>
              </w:rPr>
              <w:t>2</w:t>
            </w: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 videowalls de </w:t>
            </w:r>
            <w:r w:rsidR="005F312A" w:rsidRPr="006D2774">
              <w:rPr>
                <w:rFonts w:ascii="Verdana" w:hAnsi="Verdana" w:cs="Calibri"/>
                <w:sz w:val="22"/>
                <w:szCs w:val="22"/>
                <w:lang w:val="es-BO"/>
              </w:rPr>
              <w:t>5</w:t>
            </w: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 x 2, su instalación, calibración y configuración</w:t>
            </w:r>
            <w:r w:rsidR="00C95667"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. </w:t>
            </w:r>
          </w:p>
          <w:p w:rsidR="0036721C" w:rsidRPr="006D2774" w:rsidRDefault="0036721C" w:rsidP="00CA6B5E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Se deben contemplar todos los cables de conexión de video, energía</w:t>
            </w:r>
            <w:r w:rsidR="000602B9"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 (PDUs y reguladores de tensión)</w:t>
            </w: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 y red para garantizar el correcto funcionamiento del sistema de monitoreo.</w:t>
            </w:r>
            <w:r w:rsidR="008E62E3"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 </w:t>
            </w:r>
          </w:p>
          <w:p w:rsidR="0036721C" w:rsidRPr="006D2774" w:rsidRDefault="0036721C" w:rsidP="00CA6B5E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La garantía del equipo deberá ser de 3 años</w:t>
            </w:r>
          </w:p>
          <w:p w:rsidR="0036721C" w:rsidRDefault="0036721C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9F4968" w:rsidRDefault="009F4968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9F4968" w:rsidRDefault="009F4968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9F4968" w:rsidRDefault="009F4968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9F4968" w:rsidRDefault="009F4968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9F4968" w:rsidRDefault="009F4968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9F4968" w:rsidRDefault="009F4968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9F4968" w:rsidRDefault="009F4968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9F4968" w:rsidRDefault="009F4968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9F4968" w:rsidRDefault="009F4968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9F4968" w:rsidRDefault="009F4968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9F4968" w:rsidRDefault="009F4968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9F4968" w:rsidRDefault="009F4968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  <w:p w:rsidR="009F4968" w:rsidRPr="006D2774" w:rsidRDefault="009F4968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</w:p>
        </w:tc>
      </w:tr>
      <w:tr w:rsidR="0036721C" w:rsidRPr="006D2774" w:rsidTr="0036721C">
        <w:trPr>
          <w:trHeight w:val="831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:rsidR="0036721C" w:rsidRPr="006D2774" w:rsidRDefault="0036721C" w:rsidP="00E77177">
            <w:pPr>
              <w:jc w:val="both"/>
              <w:rPr>
                <w:rFonts w:ascii="Verdana" w:hAnsi="Verdana" w:cs="Calibri"/>
                <w:color w:val="000000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color w:val="000000"/>
                <w:sz w:val="22"/>
                <w:szCs w:val="22"/>
                <w:lang w:val="es-BO"/>
              </w:rPr>
              <w:lastRenderedPageBreak/>
              <w:t> </w:t>
            </w: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CONTROLADORA DE VIDEO WALL</w:t>
            </w:r>
          </w:p>
        </w:tc>
      </w:tr>
      <w:tr w:rsidR="0036721C" w:rsidRPr="006D2774" w:rsidTr="009F4968">
        <w:trPr>
          <w:trHeight w:val="778"/>
        </w:trPr>
        <w:tc>
          <w:tcPr>
            <w:tcW w:w="9640" w:type="dxa"/>
            <w:shd w:val="clear" w:color="auto" w:fill="auto"/>
            <w:vAlign w:val="center"/>
          </w:tcPr>
          <w:p w:rsidR="0036721C" w:rsidRPr="006D2774" w:rsidRDefault="0036721C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Marca Especificar</w:t>
            </w:r>
          </w:p>
          <w:p w:rsidR="0036721C" w:rsidRPr="006D2774" w:rsidRDefault="009F4968" w:rsidP="00E77177">
            <w:p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>
              <w:rPr>
                <w:rFonts w:ascii="Verdana" w:hAnsi="Verdana" w:cs="Calibri"/>
                <w:sz w:val="22"/>
                <w:szCs w:val="22"/>
                <w:lang w:val="es-BO"/>
              </w:rPr>
              <w:t>Cantidad: 1</w:t>
            </w:r>
          </w:p>
          <w:p w:rsidR="006072C7" w:rsidRPr="006D2774" w:rsidRDefault="006072C7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Modalidad de Entrega: Equipo llave en mano (Instalación, configuración, puesta en servicio)</w:t>
            </w:r>
          </w:p>
          <w:p w:rsidR="00AB0DD2" w:rsidRPr="006D2774" w:rsidRDefault="0083759F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Equipos: </w:t>
            </w:r>
            <w:r w:rsidRPr="006D2774">
              <w:rPr>
                <w:rFonts w:ascii="Verdana" w:hAnsi="Verdana" w:cs="Calibri"/>
                <w:b/>
                <w:sz w:val="22"/>
                <w:szCs w:val="22"/>
                <w:lang w:val="es-BO"/>
              </w:rPr>
              <w:t>Industria Americana o Europea</w:t>
            </w:r>
          </w:p>
          <w:p w:rsidR="00AB0DD2" w:rsidRPr="006D2774" w:rsidRDefault="0083759F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Gestión de usuario.</w:t>
            </w:r>
          </w:p>
          <w:p w:rsidR="00AB0DD2" w:rsidRPr="006D2774" w:rsidRDefault="00AB0DD2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Ingreso de señales de video digital : 8</w:t>
            </w:r>
          </w:p>
          <w:p w:rsidR="00AB0DD2" w:rsidRPr="006D2774" w:rsidRDefault="00AB0DD2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Salida de video : 40 conexiones a monitores o TVs</w:t>
            </w:r>
          </w:p>
          <w:p w:rsidR="00AB0DD2" w:rsidRPr="006D2774" w:rsidRDefault="00AB0DD2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Deberá tener capacidad ilimitada para clientes</w:t>
            </w:r>
          </w:p>
          <w:p w:rsidR="00AB0DD2" w:rsidRPr="006D2774" w:rsidRDefault="00AB0DD2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Deberá incluir una licencia para servidor</w:t>
            </w:r>
          </w:p>
          <w:p w:rsidR="00AB0DD2" w:rsidRPr="006D2774" w:rsidRDefault="00AB0DD2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Deberá entregar el software en medios originales</w:t>
            </w:r>
          </w:p>
          <w:p w:rsidR="0036721C" w:rsidRPr="006D2774" w:rsidRDefault="0036721C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Entorno Microsoft Windows (Server /Desktop), </w:t>
            </w:r>
            <w:r w:rsidR="00AB0DD2" w:rsidRPr="006D2774">
              <w:rPr>
                <w:rFonts w:ascii="Verdana" w:hAnsi="Verdana" w:cs="Calibri"/>
                <w:sz w:val="22"/>
                <w:szCs w:val="22"/>
                <w:lang w:val="es-BO"/>
              </w:rPr>
              <w:t>32 o 64 bits, versiones</w:t>
            </w: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 2012.</w:t>
            </w:r>
          </w:p>
          <w:p w:rsidR="0036721C" w:rsidRPr="006D2774" w:rsidRDefault="0036721C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Control remoto del videowall desde múltiples posiciones de cliente en la red</w:t>
            </w:r>
          </w:p>
          <w:p w:rsidR="0036721C" w:rsidRPr="006D2774" w:rsidRDefault="0036721C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Fácil recuperación y guardado de configuración de escenarios</w:t>
            </w:r>
          </w:p>
          <w:p w:rsidR="0036721C" w:rsidRPr="006D2774" w:rsidRDefault="0036721C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Programación sencilla de secuencias de tareas y optimización del interface de usuario, por medio de macros y botones de función fáciles de crear</w:t>
            </w:r>
          </w:p>
          <w:p w:rsidR="0036721C" w:rsidRPr="006D2774" w:rsidRDefault="0036721C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Agrupamiento de ventanas en otra nueva (subregiones)</w:t>
            </w:r>
          </w:p>
          <w:p w:rsidR="0036721C" w:rsidRPr="006D2774" w:rsidRDefault="0036721C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Cambio programado de escenarios</w:t>
            </w:r>
          </w:p>
          <w:p w:rsidR="0036721C" w:rsidRPr="006D2774" w:rsidRDefault="0036721C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Captura de imagen y video: VGA, DVI, HDMI y otros.</w:t>
            </w:r>
          </w:p>
          <w:p w:rsidR="0036721C" w:rsidRPr="006D2774" w:rsidRDefault="0036721C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Captura de red: Cualquier operador puede tomar control de cualquiera de las PCs o servidores conectados, incluso el controlador VuWall2. La pantalla capturada puede cambiarse de tamaño para encajar en la resolución del cliente o puede capturarse a su resolución original.</w:t>
            </w:r>
          </w:p>
          <w:p w:rsidR="0036721C" w:rsidRPr="006D2774" w:rsidRDefault="0036721C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Envío del escritorio local al videowall: Permite a los operadores remotos enviar un clon de su escritorio al videowall como una ventana Picture In Picture. El Tamaño y la posición pueden ajustarse fácilmente como cualquier otra ventana. Incluso puede ser guardado como un escenario determinado (layout). </w:t>
            </w:r>
          </w:p>
          <w:p w:rsidR="0036721C" w:rsidRPr="006D2774" w:rsidRDefault="0036721C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Control remoto de clientes. El operador puede ver y controlar remotamente clientes desde su interface</w:t>
            </w:r>
          </w:p>
          <w:p w:rsidR="0036721C" w:rsidRPr="006D2774" w:rsidRDefault="0036721C" w:rsidP="0083759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lastRenderedPageBreak/>
              <w:t>Previsualización del videowall. Cualquier cliente conectado a la red puede ver el videowall en su ordenador</w:t>
            </w:r>
          </w:p>
          <w:p w:rsidR="0083759F" w:rsidRPr="009F4968" w:rsidRDefault="0036721C" w:rsidP="00E77177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Deberá tener capacidad de función para que múltiples operadores pueden tener sus ratones activos en el videowall.</w:t>
            </w:r>
          </w:p>
        </w:tc>
      </w:tr>
      <w:tr w:rsidR="0036721C" w:rsidRPr="006D2774" w:rsidTr="0036721C">
        <w:trPr>
          <w:trHeight w:val="831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:rsidR="00BD3146" w:rsidRPr="006D2774" w:rsidRDefault="00BD3146" w:rsidP="00BD3146">
            <w:pPr>
              <w:spacing w:before="60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lastRenderedPageBreak/>
              <w:t>DISPOSITIVOS  DE COMUNICACIÓN DE CONTROL DEL VIDEO WALL</w:t>
            </w:r>
          </w:p>
          <w:p w:rsidR="0036721C" w:rsidRPr="006D2774" w:rsidRDefault="0036721C" w:rsidP="00E77177">
            <w:pPr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</w:p>
        </w:tc>
      </w:tr>
      <w:tr w:rsidR="0036721C" w:rsidRPr="006D2774" w:rsidTr="00745DBC">
        <w:trPr>
          <w:trHeight w:val="831"/>
        </w:trPr>
        <w:tc>
          <w:tcPr>
            <w:tcW w:w="9640" w:type="dxa"/>
            <w:shd w:val="clear" w:color="auto" w:fill="auto"/>
            <w:vAlign w:val="center"/>
          </w:tcPr>
          <w:p w:rsidR="0036721C" w:rsidRPr="006D2774" w:rsidRDefault="0036721C" w:rsidP="0036721C">
            <w:p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Marca Especificar</w:t>
            </w:r>
          </w:p>
          <w:p w:rsidR="0036721C" w:rsidRDefault="009F4968" w:rsidP="0036721C">
            <w:p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Cantidad: 6 </w:t>
            </w:r>
            <w:r w:rsidR="00BD3146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</w:t>
            </w:r>
            <w:r w:rsidR="0036721C"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</w:t>
            </w:r>
          </w:p>
          <w:p w:rsidR="009F4968" w:rsidRPr="006D2774" w:rsidRDefault="009F4968" w:rsidP="0036721C">
            <w:p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</w:p>
          <w:p w:rsidR="006072C7" w:rsidRPr="006D2774" w:rsidRDefault="006072C7" w:rsidP="006072C7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Modalidad de Entrega: Equipo llave en mano (Instalación, configuración, puesta en servicio)</w:t>
            </w:r>
          </w:p>
          <w:p w:rsidR="0083759F" w:rsidRPr="006D2774" w:rsidRDefault="0083759F" w:rsidP="006072C7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Equipos: </w:t>
            </w:r>
            <w:r w:rsidRPr="006D2774">
              <w:rPr>
                <w:rFonts w:ascii="Verdana" w:hAnsi="Verdana" w:cs="Calibri"/>
                <w:b/>
                <w:sz w:val="22"/>
                <w:szCs w:val="22"/>
                <w:lang w:val="es-BO"/>
              </w:rPr>
              <w:t>Industria Americana o Europea</w:t>
            </w:r>
          </w:p>
          <w:p w:rsidR="005F312A" w:rsidRPr="006D2774" w:rsidRDefault="005F312A" w:rsidP="006072C7">
            <w:pPr>
              <w:pStyle w:val="Prrafodelista"/>
              <w:numPr>
                <w:ilvl w:val="0"/>
                <w:numId w:val="45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2 estructuras modulares </w:t>
            </w:r>
            <w:r w:rsidR="00481285"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de 3 estaciones de trabajo cada una</w:t>
            </w:r>
          </w:p>
          <w:p w:rsidR="00D437D2" w:rsidRPr="006D2774" w:rsidRDefault="00D437D2" w:rsidP="006072C7">
            <w:pPr>
              <w:pStyle w:val="Prrafodelista"/>
              <w:numPr>
                <w:ilvl w:val="0"/>
                <w:numId w:val="45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Cada Estación de trabajo deberá contar con 2 </w:t>
            </w:r>
            <w:r w:rsidR="00BD3146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televisores</w:t>
            </w: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de 27" (</w:t>
            </w: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 xml:space="preserve">12 </w:t>
            </w:r>
            <w:r w:rsidR="00BD3146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 xml:space="preserve">televisores </w:t>
            </w: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en total.)</w:t>
            </w: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con capacidad de operación 24/7. 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5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Procesador</w:t>
            </w:r>
            <w:r w:rsidR="00BD3146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del controlador del Video Wall</w:t>
            </w: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: Intel Xeon E5-1620 v2 (3.7 GHz, 10 MB cache, 1866 MHz memory speed, Quad-Core, HT, Turbo) o superior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5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Disco duro de </w:t>
            </w:r>
            <w:r w:rsidR="005E055D"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1 TB</w:t>
            </w: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o Superior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5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Memoria RAM 8 GB (4 x 2 GB) DDR3 1600 ECC RAM o superior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5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Tarjeta de Video NVIDIA Quadro K4000, 3 GB graphics card para 2 salidas de monitor instalada en fábrica</w:t>
            </w:r>
            <w:r w:rsidR="00A43D12"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o superior.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5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Adaptador serial port adapter para incorporación de Joystick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5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Sistema Operativo: Microsoft Windows 7 Ultimate Edition, 64-bit OS o superior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5"/>
              </w:numPr>
              <w:rPr>
                <w:rFonts w:ascii="Verdana" w:hAnsi="Verdana" w:cs="Calibri"/>
                <w:bCs/>
                <w:sz w:val="22"/>
                <w:szCs w:val="22"/>
                <w:lang w:val="en-US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n-US"/>
              </w:rPr>
              <w:t>3 year Next Business Day on-site hardware support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5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Fuente de poder: 600 W, 90% o superior</w:t>
            </w:r>
          </w:p>
          <w:p w:rsidR="009B6DAC" w:rsidRPr="006D2774" w:rsidRDefault="009B6DAC" w:rsidP="006072C7">
            <w:pPr>
              <w:pStyle w:val="Prrafodelista"/>
              <w:numPr>
                <w:ilvl w:val="0"/>
                <w:numId w:val="45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Cada</w:t>
            </w:r>
            <w:r w:rsidR="00BD3146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dispositivo de comunicación de control del video Wall </w:t>
            </w: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deberá contar con teclado y mouse inalámbrico</w:t>
            </w:r>
            <w:r w:rsidR="00D437D2"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.</w:t>
            </w:r>
          </w:p>
          <w:p w:rsidR="0036721C" w:rsidRPr="009F4968" w:rsidRDefault="00BD3146" w:rsidP="006072C7">
            <w:pPr>
              <w:pStyle w:val="Prrafodelista"/>
              <w:numPr>
                <w:ilvl w:val="0"/>
                <w:numId w:val="45"/>
              </w:numPr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L</w:t>
            </w:r>
            <w:r w:rsidR="0036721C"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os soportes</w:t>
            </w:r>
            <w:r w:rsidR="00F1416A"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</w:t>
            </w:r>
            <w:r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de los dispositivos deberán ser </w:t>
            </w:r>
            <w:r w:rsidR="00D52283"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de tipo brazo articulado </w:t>
            </w:r>
            <w:r w:rsidR="0036721C"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y accesorios necesarios para su instalación llave en mano</w:t>
            </w:r>
            <w:r w:rsidR="00D437D2"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.</w:t>
            </w:r>
          </w:p>
          <w:p w:rsidR="009F4968" w:rsidRDefault="009F4968" w:rsidP="009F4968">
            <w:pPr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</w:p>
          <w:p w:rsidR="009F4968" w:rsidRDefault="009F4968" w:rsidP="009F4968">
            <w:pPr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</w:p>
          <w:p w:rsidR="009F4968" w:rsidRDefault="009F4968" w:rsidP="009F4968">
            <w:pPr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</w:p>
          <w:p w:rsidR="009F4968" w:rsidRDefault="009F4968" w:rsidP="009F4968">
            <w:pPr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</w:p>
          <w:p w:rsidR="009F4968" w:rsidRDefault="009F4968" w:rsidP="009F4968">
            <w:pPr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</w:p>
          <w:p w:rsidR="009F4968" w:rsidRPr="009F4968" w:rsidRDefault="009F4968" w:rsidP="009F4968">
            <w:pPr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</w:p>
        </w:tc>
      </w:tr>
      <w:tr w:rsidR="0036721C" w:rsidRPr="006D2774" w:rsidTr="0036721C">
        <w:trPr>
          <w:trHeight w:val="831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:rsidR="00BD3146" w:rsidRPr="006D2774" w:rsidRDefault="00BD3146" w:rsidP="00BD31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lastRenderedPageBreak/>
              <w:t xml:space="preserve">MODULOS DE COMUNICACION </w:t>
            </w: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 xml:space="preserve">INTERACTIVOS </w:t>
            </w:r>
          </w:p>
          <w:p w:rsidR="0036721C" w:rsidRPr="006D2774" w:rsidRDefault="0036721C" w:rsidP="00E77177">
            <w:pPr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</w:p>
        </w:tc>
      </w:tr>
      <w:tr w:rsidR="0036721C" w:rsidRPr="006D2774" w:rsidTr="00745DBC">
        <w:trPr>
          <w:trHeight w:val="831"/>
        </w:trPr>
        <w:tc>
          <w:tcPr>
            <w:tcW w:w="9640" w:type="dxa"/>
            <w:shd w:val="clear" w:color="auto" w:fill="auto"/>
            <w:vAlign w:val="center"/>
          </w:tcPr>
          <w:p w:rsidR="0036721C" w:rsidRPr="006D2774" w:rsidRDefault="0036721C" w:rsidP="0036721C">
            <w:p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MARCA: Especificar</w:t>
            </w:r>
          </w:p>
          <w:p w:rsidR="0036721C" w:rsidRDefault="0036721C" w:rsidP="0036721C">
            <w:p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Cantidad : 2</w:t>
            </w:r>
          </w:p>
          <w:p w:rsidR="009F4968" w:rsidRPr="006D2774" w:rsidRDefault="009F4968" w:rsidP="0036721C">
            <w:p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</w:p>
          <w:p w:rsidR="006072C7" w:rsidRPr="006D2774" w:rsidRDefault="006072C7" w:rsidP="006072C7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>Modalidad de Entrega: Equipo llave en mano (Instalación, configuración, puesta en servicio)</w:t>
            </w:r>
          </w:p>
          <w:p w:rsidR="0083759F" w:rsidRPr="006D2774" w:rsidRDefault="0083759F" w:rsidP="006072C7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Verdana" w:hAnsi="Verdana" w:cs="Calibri"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  <w:lang w:val="es-BO"/>
              </w:rPr>
              <w:t xml:space="preserve">Equipos: </w:t>
            </w:r>
            <w:r w:rsidRPr="006D2774">
              <w:rPr>
                <w:rFonts w:ascii="Verdana" w:hAnsi="Verdana" w:cs="Calibri"/>
                <w:b/>
                <w:sz w:val="22"/>
                <w:szCs w:val="22"/>
                <w:lang w:val="es-BO"/>
              </w:rPr>
              <w:t>Industria Americana o Europea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1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Sistema de Proyección: 3LCD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1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Método de Proyección: Frontal pared y con soporte</w:t>
            </w:r>
          </w:p>
          <w:p w:rsidR="0036721C" w:rsidRPr="006D2774" w:rsidRDefault="006072C7" w:rsidP="006072C7">
            <w:pPr>
              <w:pStyle w:val="Prrafodelista"/>
              <w:numPr>
                <w:ilvl w:val="0"/>
                <w:numId w:val="41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Brillo: 6.500 Lúmenes (Modo Normal), 2</w:t>
            </w:r>
            <w:r w:rsidR="0036721C"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.900 Lúmenes (Modo Eco) Según la norma ISO 21118:2012 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1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Relación de contraste: Hasta 10.000:1 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1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Resolución Nativa: WXGA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1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Tipo de Lámpara: 245W UHE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1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Vida Útil de la Lámpara: Hasta 6000 horas (Eco) Hasta 4000 horas (Normal)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1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Interfaces: 802.11 b/g/n Conexión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1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HDMI 1 (MHL), HDMI 2, Computador 1 (Componente 1), Salida Monitor (Computador 2 &amp; Componente 2), S-video, Video Compuesto, Entrada Microfono, USB A, USB B, Entrada Audio x 3, Salida Audio x1, RS-232, LAN, Sync In &amp; Sync Out. </w:t>
            </w:r>
          </w:p>
          <w:p w:rsidR="0036721C" w:rsidRPr="006D2774" w:rsidRDefault="00BD3146" w:rsidP="006072C7">
            <w:pPr>
              <w:pStyle w:val="Prrafodelista"/>
              <w:numPr>
                <w:ilvl w:val="0"/>
                <w:numId w:val="41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Deberá</w:t>
            </w:r>
            <w:r w:rsidR="0036721C"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contar con las siguientes funciones interactivas. Área de interactividad: 60 a 100 pul. diagonal (16:10, WXGA, Lápiz interactivo (2 unidades) o interactividad táctil, Función del lápiz</w:t>
            </w:r>
          </w:p>
          <w:p w:rsidR="0036721C" w:rsidRPr="006D2774" w:rsidRDefault="0036721C" w:rsidP="006072C7">
            <w:pPr>
              <w:pStyle w:val="Prrafodelista"/>
              <w:numPr>
                <w:ilvl w:val="0"/>
                <w:numId w:val="41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Función mouse (click derecho e izquierdo), lápiz electrónico, indicador de status por LED </w:t>
            </w:r>
          </w:p>
          <w:p w:rsidR="006072C7" w:rsidRDefault="0036721C" w:rsidP="006072C7">
            <w:pPr>
              <w:pStyle w:val="Prrafodelista"/>
              <w:numPr>
                <w:ilvl w:val="0"/>
                <w:numId w:val="41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Fuente de poder 110 -240 V 50/60HZ</w:t>
            </w:r>
          </w:p>
          <w:p w:rsidR="00190A82" w:rsidRPr="006D2774" w:rsidRDefault="00190A82" w:rsidP="00190A82">
            <w:pPr>
              <w:pStyle w:val="Prrafodelista"/>
              <w:numPr>
                <w:ilvl w:val="0"/>
                <w:numId w:val="41"/>
              </w:numPr>
              <w:rPr>
                <w:rFonts w:ascii="Verdana" w:hAnsi="Verdana" w:cs="Calibri"/>
                <w:bCs/>
                <w:sz w:val="22"/>
                <w:szCs w:val="22"/>
                <w:lang w:val="es-BO"/>
              </w:rPr>
            </w:pPr>
            <w:r w:rsidRPr="00B61F78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La Interacción Táctil se realizara con los medidores  del SCADA para el área de la Sala de Crisis Operativas.</w:t>
            </w:r>
          </w:p>
        </w:tc>
      </w:tr>
      <w:tr w:rsidR="00C95667" w:rsidRPr="006D2774" w:rsidTr="00745DBC">
        <w:trPr>
          <w:trHeight w:val="831"/>
        </w:trPr>
        <w:tc>
          <w:tcPr>
            <w:tcW w:w="9640" w:type="dxa"/>
            <w:shd w:val="clear" w:color="auto" w:fill="auto"/>
            <w:vAlign w:val="center"/>
          </w:tcPr>
          <w:p w:rsidR="009F4968" w:rsidRDefault="009F4968" w:rsidP="00D20EAB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</w:p>
          <w:p w:rsidR="009F4968" w:rsidRPr="009F4968" w:rsidRDefault="00C95667" w:rsidP="00D20EAB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IMPORTANTE:</w:t>
            </w: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</w:t>
            </w:r>
            <w:r w:rsidR="006072C7"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>L</w:t>
            </w:r>
            <w:r w:rsidR="006072C7" w:rsidRPr="006D2774">
              <w:rPr>
                <w:rFonts w:ascii="Verdana" w:hAnsi="Verdana"/>
                <w:sz w:val="22"/>
                <w:szCs w:val="22"/>
                <w:lang w:eastAsia="x-none"/>
              </w:rPr>
              <w:t xml:space="preserve">a empresa oferente deberá integrar y proveer todos los elementos indicados en la presente especificación </w:t>
            </w:r>
            <w:r w:rsidR="006072C7" w:rsidRPr="006D2774">
              <w:rPr>
                <w:rFonts w:ascii="Verdana" w:hAnsi="Verdana"/>
                <w:b/>
                <w:sz w:val="22"/>
                <w:szCs w:val="22"/>
                <w:lang w:eastAsia="x-none"/>
              </w:rPr>
              <w:t xml:space="preserve">y todos aquellos que, aunque no se indiquen expresamente, sean necesarios para la correcto funcionamiento </w:t>
            </w:r>
            <w:r w:rsidR="00D20EAB" w:rsidRPr="006D2774">
              <w:rPr>
                <w:rFonts w:ascii="Verdana" w:hAnsi="Verdana"/>
                <w:b/>
                <w:sz w:val="22"/>
                <w:szCs w:val="22"/>
                <w:lang w:eastAsia="x-none"/>
              </w:rPr>
              <w:t>de los equipos, la misma es de responsabilidad exclusiva del oferente.</w:t>
            </w:r>
            <w:r w:rsidRPr="006D2774">
              <w:rPr>
                <w:rFonts w:ascii="Verdana" w:hAnsi="Verdana" w:cs="Calibri"/>
                <w:bCs/>
                <w:sz w:val="22"/>
                <w:szCs w:val="22"/>
                <w:lang w:val="es-BO"/>
              </w:rPr>
              <w:t xml:space="preserve"> (</w:t>
            </w: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BO"/>
              </w:rPr>
              <w:t>Manifestar aceptación)</w:t>
            </w:r>
          </w:p>
        </w:tc>
      </w:tr>
    </w:tbl>
    <w:p w:rsidR="00993302" w:rsidRPr="006D2774" w:rsidRDefault="00993302" w:rsidP="00993302">
      <w:pPr>
        <w:pStyle w:val="Prrafodelista"/>
        <w:ind w:left="720"/>
        <w:contextualSpacing/>
        <w:jc w:val="both"/>
        <w:rPr>
          <w:rFonts w:ascii="Verdana" w:hAnsi="Verdana" w:cs="Calibri"/>
          <w:b/>
          <w:bCs/>
          <w:sz w:val="22"/>
          <w:szCs w:val="22"/>
          <w:lang w:eastAsia="es-BO"/>
        </w:rPr>
      </w:pPr>
    </w:p>
    <w:p w:rsidR="00E8218C" w:rsidRPr="006D2774" w:rsidRDefault="00E8218C" w:rsidP="00E8218C">
      <w:pPr>
        <w:pStyle w:val="Prrafodelista"/>
        <w:numPr>
          <w:ilvl w:val="0"/>
          <w:numId w:val="1"/>
        </w:numPr>
        <w:contextualSpacing/>
        <w:jc w:val="both"/>
        <w:rPr>
          <w:rFonts w:ascii="Verdana" w:hAnsi="Verdana" w:cs="Calibri"/>
          <w:b/>
          <w:bCs/>
          <w:sz w:val="22"/>
          <w:szCs w:val="22"/>
          <w:lang w:eastAsia="es-BO"/>
        </w:rPr>
      </w:pPr>
      <w:r w:rsidRPr="006D2774">
        <w:rPr>
          <w:rFonts w:ascii="Verdana" w:hAnsi="Verdana" w:cs="Calibri"/>
          <w:b/>
          <w:bCs/>
          <w:sz w:val="22"/>
          <w:szCs w:val="22"/>
          <w:lang w:eastAsia="es-BO"/>
        </w:rPr>
        <w:t>CONDICIONES REQUERIDAS PARA LA ENTREGA DEL BIEN</w:t>
      </w:r>
    </w:p>
    <w:p w:rsidR="00E8218C" w:rsidRPr="006D2774" w:rsidRDefault="00E8218C" w:rsidP="00E8218C">
      <w:pPr>
        <w:pStyle w:val="Prrafodelista"/>
        <w:jc w:val="both"/>
        <w:rPr>
          <w:rFonts w:ascii="Verdana" w:hAnsi="Verdana"/>
          <w:sz w:val="22"/>
          <w:szCs w:val="22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E8218C" w:rsidRPr="006D2774" w:rsidTr="00CB0D00">
        <w:trPr>
          <w:trHeight w:val="385"/>
        </w:trPr>
        <w:tc>
          <w:tcPr>
            <w:tcW w:w="9640" w:type="dxa"/>
            <w:shd w:val="clear" w:color="auto" w:fill="B8CCE4"/>
            <w:vAlign w:val="center"/>
          </w:tcPr>
          <w:p w:rsidR="00E8218C" w:rsidRPr="006D2774" w:rsidRDefault="00E8218C" w:rsidP="00745DBC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22"/>
                <w:szCs w:val="22"/>
                <w:lang w:eastAsia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LUGAR DE ENTREGA DE LOS BIENES </w:t>
            </w:r>
          </w:p>
        </w:tc>
      </w:tr>
      <w:tr w:rsidR="00E8218C" w:rsidRPr="006D2774" w:rsidTr="00CB0D00">
        <w:trPr>
          <w:trHeight w:val="438"/>
        </w:trPr>
        <w:tc>
          <w:tcPr>
            <w:tcW w:w="9640" w:type="dxa"/>
            <w:shd w:val="clear" w:color="auto" w:fill="auto"/>
            <w:vAlign w:val="bottom"/>
          </w:tcPr>
          <w:p w:rsidR="00993302" w:rsidRPr="006D2774" w:rsidRDefault="00993302" w:rsidP="00993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  <w:p w:rsidR="00E8218C" w:rsidRPr="006D2774" w:rsidRDefault="00E8218C" w:rsidP="0036721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  <w:lang w:eastAsia="es-BO"/>
              </w:rPr>
            </w:pPr>
            <w:r w:rsidRPr="006D2774">
              <w:rPr>
                <w:rFonts w:ascii="Verdana" w:hAnsi="Verdana" w:cs="Calibri"/>
                <w:sz w:val="22"/>
                <w:szCs w:val="22"/>
              </w:rPr>
              <w:t xml:space="preserve">El lugar de entrega de los equipos será en </w:t>
            </w:r>
            <w:r w:rsidR="0036721C" w:rsidRPr="006D2774">
              <w:rPr>
                <w:rFonts w:ascii="Verdana" w:hAnsi="Verdana" w:cs="Calibri"/>
                <w:sz w:val="22"/>
                <w:szCs w:val="22"/>
              </w:rPr>
              <w:t>el nuevo edificio de la VPACF, Villa Montes – Tarija, Av. Ibibobo calle Palo Santo.</w:t>
            </w:r>
          </w:p>
        </w:tc>
      </w:tr>
      <w:tr w:rsidR="00E8218C" w:rsidRPr="006D2774" w:rsidTr="00CB0D00">
        <w:trPr>
          <w:trHeight w:val="338"/>
        </w:trPr>
        <w:tc>
          <w:tcPr>
            <w:tcW w:w="9640" w:type="dxa"/>
            <w:shd w:val="clear" w:color="auto" w:fill="B8CCE4"/>
            <w:vAlign w:val="center"/>
          </w:tcPr>
          <w:p w:rsidR="00E8218C" w:rsidRPr="006D2774" w:rsidRDefault="00E8218C" w:rsidP="00745DBC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2"/>
                <w:szCs w:val="22"/>
                <w:lang w:eastAsia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</w:rPr>
              <w:t>FORMA DE PAGO</w:t>
            </w:r>
          </w:p>
        </w:tc>
      </w:tr>
      <w:tr w:rsidR="00E8218C" w:rsidRPr="006D2774" w:rsidTr="00CB0D00">
        <w:trPr>
          <w:trHeight w:val="301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3302" w:rsidRPr="006D2774" w:rsidRDefault="00993302" w:rsidP="00993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E8218C" w:rsidRPr="006D2774" w:rsidRDefault="00E8218C" w:rsidP="00951894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D2774">
              <w:rPr>
                <w:rFonts w:ascii="Verdana" w:hAnsi="Verdana" w:cs="Arial"/>
                <w:sz w:val="22"/>
                <w:szCs w:val="22"/>
              </w:rPr>
              <w:t>El pago se efectuará en forma total a contra entrega de</w:t>
            </w:r>
            <w:r w:rsidR="00543671" w:rsidRPr="006D2774">
              <w:rPr>
                <w:rFonts w:ascii="Verdana" w:hAnsi="Verdana" w:cs="Arial"/>
                <w:sz w:val="22"/>
                <w:szCs w:val="22"/>
              </w:rPr>
              <w:t xml:space="preserve">los bienes debidamente instalados y configurados </w:t>
            </w:r>
            <w:r w:rsidRPr="006D2774">
              <w:rPr>
                <w:rFonts w:ascii="Verdana" w:hAnsi="Verdana" w:cs="Arial"/>
                <w:sz w:val="22"/>
                <w:szCs w:val="22"/>
              </w:rPr>
              <w:t>que serán objeto del contrato que suscribirán Y.P.F.B y el proveedor adjudicado, previa emisión por parte del Comité de Recepción del Informe de conformidad de cumplimiento de los aspectos técnicos y administrativos. Los pagos serán efectuados a través del SIGMA, debiendo el proveedor emitir la factura correspondiente a nombre de Y</w:t>
            </w:r>
            <w:r w:rsidR="00993302" w:rsidRPr="006D2774">
              <w:rPr>
                <w:rFonts w:ascii="Verdana" w:hAnsi="Verdana" w:cs="Arial"/>
                <w:sz w:val="22"/>
                <w:szCs w:val="22"/>
              </w:rPr>
              <w:t xml:space="preserve">acimientos Petrolíferos </w:t>
            </w:r>
            <w:r w:rsidRPr="006D2774">
              <w:rPr>
                <w:rFonts w:ascii="Verdana" w:hAnsi="Verdana" w:cs="Arial"/>
                <w:sz w:val="22"/>
                <w:szCs w:val="22"/>
              </w:rPr>
              <w:t>F</w:t>
            </w:r>
            <w:r w:rsidR="00993302" w:rsidRPr="006D2774">
              <w:rPr>
                <w:rFonts w:ascii="Verdana" w:hAnsi="Verdana" w:cs="Arial"/>
                <w:sz w:val="22"/>
                <w:szCs w:val="22"/>
              </w:rPr>
              <w:t xml:space="preserve">iscales </w:t>
            </w:r>
            <w:r w:rsidRPr="006D2774">
              <w:rPr>
                <w:rFonts w:ascii="Verdana" w:hAnsi="Verdana" w:cs="Arial"/>
                <w:sz w:val="22"/>
                <w:szCs w:val="22"/>
              </w:rPr>
              <w:t>B</w:t>
            </w:r>
            <w:r w:rsidR="00993302" w:rsidRPr="006D2774">
              <w:rPr>
                <w:rFonts w:ascii="Verdana" w:hAnsi="Verdana" w:cs="Arial"/>
                <w:sz w:val="22"/>
                <w:szCs w:val="22"/>
              </w:rPr>
              <w:t>olivianos</w:t>
            </w:r>
            <w:r w:rsidRPr="006D2774">
              <w:rPr>
                <w:rFonts w:ascii="Verdana" w:hAnsi="Verdana" w:cs="Arial"/>
                <w:sz w:val="22"/>
                <w:szCs w:val="22"/>
              </w:rPr>
              <w:t xml:space="preserve"> con NIT 1020269020</w:t>
            </w:r>
            <w:r w:rsidR="00993302" w:rsidRPr="006D2774"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993302" w:rsidRPr="006D2774" w:rsidRDefault="00993302" w:rsidP="009933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alibri"/>
                <w:sz w:val="22"/>
                <w:szCs w:val="22"/>
                <w:lang w:eastAsia="es-BO"/>
              </w:rPr>
            </w:pPr>
          </w:p>
        </w:tc>
      </w:tr>
    </w:tbl>
    <w:p w:rsidR="00D20EAB" w:rsidRPr="006D2774" w:rsidRDefault="00D20EAB" w:rsidP="00E8218C">
      <w:pPr>
        <w:rPr>
          <w:rFonts w:ascii="Verdana" w:hAnsi="Verdana"/>
          <w:sz w:val="22"/>
          <w:szCs w:val="22"/>
        </w:rPr>
      </w:pPr>
    </w:p>
    <w:p w:rsidR="00951894" w:rsidRPr="006D2774" w:rsidRDefault="00951894" w:rsidP="00E8218C">
      <w:pPr>
        <w:rPr>
          <w:rFonts w:ascii="Verdana" w:hAnsi="Verdana"/>
          <w:sz w:val="22"/>
          <w:szCs w:val="22"/>
        </w:rPr>
      </w:pPr>
    </w:p>
    <w:p w:rsidR="00E8218C" w:rsidRPr="006D2774" w:rsidRDefault="00E8218C" w:rsidP="00E8218C">
      <w:pPr>
        <w:numPr>
          <w:ilvl w:val="0"/>
          <w:numId w:val="1"/>
        </w:numPr>
        <w:rPr>
          <w:rFonts w:ascii="Verdana" w:hAnsi="Verdana" w:cs="Calibri"/>
          <w:b/>
          <w:sz w:val="22"/>
          <w:szCs w:val="22"/>
        </w:rPr>
      </w:pPr>
      <w:r w:rsidRPr="006D2774">
        <w:rPr>
          <w:rFonts w:ascii="Verdana" w:hAnsi="Verdana" w:cs="Calibri"/>
          <w:b/>
          <w:sz w:val="22"/>
          <w:szCs w:val="22"/>
        </w:rPr>
        <w:t>INFORMACION COMPLEMENTARIA</w:t>
      </w:r>
    </w:p>
    <w:p w:rsidR="00E8218C" w:rsidRPr="006D2774" w:rsidRDefault="00E8218C" w:rsidP="00E8218C">
      <w:pPr>
        <w:rPr>
          <w:rFonts w:ascii="Verdana" w:hAnsi="Verdana" w:cs="Calibri"/>
          <w:b/>
          <w:sz w:val="22"/>
          <w:szCs w:val="22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E8218C" w:rsidRPr="006D2774" w:rsidTr="006A32B2">
        <w:trPr>
          <w:trHeight w:val="48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8218C" w:rsidRPr="006D2774" w:rsidRDefault="00E8218C" w:rsidP="00745DBC">
            <w:pPr>
              <w:pStyle w:val="Prrafodelista"/>
              <w:ind w:left="0"/>
              <w:contextualSpacing/>
              <w:rPr>
                <w:rFonts w:ascii="Verdana" w:hAnsi="Verdana" w:cs="Calibri"/>
                <w:b/>
                <w:bCs/>
                <w:sz w:val="22"/>
                <w:szCs w:val="22"/>
                <w:lang w:val="es-ES_tradnl" w:eastAsia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ES_tradnl" w:eastAsia="es-BO"/>
              </w:rPr>
              <w:t>FORMA DE ADJUDICACIÓN</w:t>
            </w:r>
          </w:p>
        </w:tc>
      </w:tr>
      <w:tr w:rsidR="00E8218C" w:rsidRPr="006D2774" w:rsidTr="006A32B2">
        <w:trPr>
          <w:trHeight w:val="3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8C" w:rsidRPr="006D2774" w:rsidRDefault="00E8218C" w:rsidP="006A32B2">
            <w:pPr>
              <w:pStyle w:val="Prrafodelista"/>
              <w:numPr>
                <w:ilvl w:val="0"/>
                <w:numId w:val="3"/>
              </w:numPr>
              <w:spacing w:before="120" w:after="120" w:line="360" w:lineRule="auto"/>
              <w:rPr>
                <w:rFonts w:ascii="Verdana" w:hAnsi="Verdana" w:cs="Arial"/>
                <w:sz w:val="22"/>
                <w:szCs w:val="22"/>
              </w:rPr>
            </w:pPr>
            <w:r w:rsidRPr="006D2774">
              <w:rPr>
                <w:rFonts w:ascii="Verdana" w:hAnsi="Verdana" w:cs="Arial"/>
                <w:sz w:val="22"/>
                <w:szCs w:val="22"/>
              </w:rPr>
              <w:t>Se adjudicara por el total de la propuesta</w:t>
            </w:r>
          </w:p>
        </w:tc>
      </w:tr>
      <w:tr w:rsidR="00E8218C" w:rsidRPr="006D2774" w:rsidTr="006A32B2">
        <w:trPr>
          <w:trHeight w:val="49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8218C" w:rsidRPr="006D2774" w:rsidRDefault="00E8218C" w:rsidP="00745DBC">
            <w:pPr>
              <w:pStyle w:val="Prrafodelista"/>
              <w:ind w:left="0"/>
              <w:contextualSpacing/>
              <w:rPr>
                <w:rFonts w:ascii="Verdana" w:hAnsi="Verdana" w:cs="Calibri"/>
                <w:b/>
                <w:bCs/>
                <w:sz w:val="22"/>
                <w:szCs w:val="22"/>
                <w:lang w:val="es-ES_tradnl" w:eastAsia="es-BO"/>
              </w:rPr>
            </w:pPr>
            <w:r w:rsidRPr="006D2774">
              <w:rPr>
                <w:rFonts w:ascii="Verdana" w:hAnsi="Verdana" w:cs="Calibri"/>
                <w:b/>
                <w:bCs/>
                <w:sz w:val="22"/>
                <w:szCs w:val="22"/>
                <w:lang w:val="es-ES_tradnl" w:eastAsia="es-BO"/>
              </w:rPr>
              <w:lastRenderedPageBreak/>
              <w:t>MÉTODO DE SELECCIÓN</w:t>
            </w:r>
          </w:p>
        </w:tc>
      </w:tr>
      <w:tr w:rsidR="00E8218C" w:rsidRPr="006D2774" w:rsidTr="006A32B2">
        <w:trPr>
          <w:trHeight w:val="4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18C" w:rsidRDefault="00E8218C" w:rsidP="006A32B2">
            <w:pPr>
              <w:pStyle w:val="Prrafodelista"/>
              <w:numPr>
                <w:ilvl w:val="0"/>
                <w:numId w:val="3"/>
              </w:numPr>
              <w:spacing w:before="120" w:after="120" w:line="360" w:lineRule="auto"/>
              <w:rPr>
                <w:rFonts w:ascii="Verdana" w:hAnsi="Verdana" w:cs="Arial"/>
                <w:sz w:val="22"/>
                <w:szCs w:val="22"/>
              </w:rPr>
            </w:pPr>
            <w:r w:rsidRPr="006D2774">
              <w:rPr>
                <w:rFonts w:ascii="Verdana" w:hAnsi="Verdana" w:cs="Arial"/>
                <w:sz w:val="22"/>
                <w:szCs w:val="22"/>
              </w:rPr>
              <w:t>Precio evaluado más bajo</w:t>
            </w:r>
          </w:p>
          <w:p w:rsidR="009F4968" w:rsidRPr="006D2774" w:rsidRDefault="009F4968" w:rsidP="009F4968">
            <w:pPr>
              <w:pStyle w:val="Prrafodelista"/>
              <w:spacing w:before="120" w:after="120" w:line="360" w:lineRule="auto"/>
              <w:ind w:left="787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B0D00" w:rsidRPr="006D2774" w:rsidTr="00CB0D00">
        <w:trPr>
          <w:trHeight w:val="4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B0D00" w:rsidRPr="006D2774" w:rsidRDefault="00CB0D00" w:rsidP="00CB0D00">
            <w:pPr>
              <w:spacing w:line="360" w:lineRule="auto"/>
              <w:jc w:val="both"/>
              <w:rPr>
                <w:rFonts w:ascii="Verdana" w:hAnsi="Verdana" w:cs="Aharoni"/>
                <w:b/>
                <w:sz w:val="22"/>
                <w:szCs w:val="22"/>
                <w:highlight w:val="yellow"/>
              </w:rPr>
            </w:pPr>
            <w:r w:rsidRPr="006D2774">
              <w:rPr>
                <w:rFonts w:ascii="Verdana" w:hAnsi="Verdana" w:cs="Aharoni"/>
                <w:b/>
                <w:sz w:val="22"/>
                <w:szCs w:val="22"/>
              </w:rPr>
              <w:t>PRUEBAS DE ACEPTACION EN FABRICA (FAT) y (SAT)</w:t>
            </w:r>
          </w:p>
        </w:tc>
      </w:tr>
      <w:tr w:rsidR="00CB0D00" w:rsidRPr="006D2774" w:rsidTr="006A32B2">
        <w:trPr>
          <w:trHeight w:val="4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00" w:rsidRPr="006D2774" w:rsidRDefault="00CB0D00" w:rsidP="00CB0D00">
            <w:pPr>
              <w:spacing w:before="120" w:after="120" w:line="360" w:lineRule="auto"/>
              <w:rPr>
                <w:rFonts w:ascii="Verdana" w:hAnsi="Verdana" w:cs="Arial"/>
                <w:sz w:val="22"/>
                <w:szCs w:val="22"/>
              </w:rPr>
            </w:pPr>
            <w:r w:rsidRPr="006D2774">
              <w:rPr>
                <w:rFonts w:ascii="Verdana" w:hAnsi="Verdana" w:cs="Arial"/>
                <w:sz w:val="22"/>
                <w:szCs w:val="22"/>
              </w:rPr>
              <w:t>La empresa ofertante deberá presentar certificados de pruebas FAT (pruebas de aceptación en Fábrica) y/o certificaciones de calidad de los equipos ofertados.</w:t>
            </w:r>
          </w:p>
          <w:p w:rsidR="00CB0D00" w:rsidRPr="006D2774" w:rsidRDefault="00CB0D00" w:rsidP="00CB0D00">
            <w:pPr>
              <w:spacing w:before="120" w:after="120" w:line="360" w:lineRule="auto"/>
              <w:rPr>
                <w:rFonts w:ascii="Verdana" w:hAnsi="Verdana" w:cs="Arial"/>
                <w:sz w:val="22"/>
                <w:szCs w:val="22"/>
              </w:rPr>
            </w:pPr>
            <w:r w:rsidRPr="006D2774">
              <w:rPr>
                <w:rFonts w:ascii="Verdana" w:hAnsi="Verdana" w:cs="Arial"/>
                <w:sz w:val="22"/>
                <w:szCs w:val="22"/>
              </w:rPr>
              <w:t>Las pruebas de aceptación en sitio (SAT) se basaran sobre los mismos procedimientos utilizados en FAT.</w:t>
            </w:r>
          </w:p>
          <w:p w:rsidR="00CB0D00" w:rsidRPr="006D2774" w:rsidRDefault="00CB0D00" w:rsidP="00CB0D00">
            <w:pPr>
              <w:spacing w:before="120" w:after="120" w:line="360" w:lineRule="auto"/>
              <w:rPr>
                <w:rFonts w:ascii="Verdana" w:hAnsi="Verdana" w:cs="Arial"/>
                <w:sz w:val="22"/>
                <w:szCs w:val="22"/>
              </w:rPr>
            </w:pPr>
            <w:r w:rsidRPr="006D2774">
              <w:rPr>
                <w:rFonts w:ascii="Verdana" w:hAnsi="Verdana" w:cs="Arial"/>
                <w:sz w:val="22"/>
                <w:szCs w:val="22"/>
              </w:rPr>
              <w:t>El SAT también deberá regirse por un protocolo escrito el cual deberá presentarse, para su aprobación, con un mínimo de 2 días de anticipación al inicio de las pruebas.</w:t>
            </w:r>
          </w:p>
          <w:p w:rsidR="00CB0D00" w:rsidRPr="006D2774" w:rsidRDefault="00CB0D00" w:rsidP="00CB0D00">
            <w:pPr>
              <w:spacing w:before="120" w:after="120" w:line="360" w:lineRule="auto"/>
              <w:rPr>
                <w:rFonts w:ascii="Verdana" w:hAnsi="Verdana" w:cs="Arial"/>
                <w:sz w:val="22"/>
                <w:szCs w:val="22"/>
              </w:rPr>
            </w:pPr>
            <w:r w:rsidRPr="006D2774">
              <w:rPr>
                <w:rFonts w:ascii="Verdana" w:hAnsi="Verdana" w:cs="Arial"/>
                <w:sz w:val="22"/>
                <w:szCs w:val="22"/>
              </w:rPr>
              <w:t>Una vez realizadas las pruebas FAT, SAT y cuando el resultado de las mismas sea satisfactorio, según resultados y previa conformidad, se procederá a redactar el Acta de recepción del suministro y la configuración realizada para su instalación</w:t>
            </w:r>
          </w:p>
        </w:tc>
      </w:tr>
      <w:tr w:rsidR="00CB0D00" w:rsidRPr="006D2774" w:rsidTr="006A32B2">
        <w:trPr>
          <w:trHeight w:val="49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262"/>
              <w:tblOverlap w:val="never"/>
              <w:tblW w:w="9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15"/>
            </w:tblGrid>
            <w:tr w:rsidR="00CB0D00" w:rsidRPr="006D2774" w:rsidTr="009F4968">
              <w:trPr>
                <w:trHeight w:val="629"/>
              </w:trPr>
              <w:tc>
                <w:tcPr>
                  <w:tcW w:w="9715" w:type="dxa"/>
                  <w:shd w:val="clear" w:color="auto" w:fill="B8CCE4"/>
                  <w:vAlign w:val="center"/>
                </w:tcPr>
                <w:p w:rsidR="00CB0D00" w:rsidRPr="006D2774" w:rsidRDefault="00CB0D00" w:rsidP="00CB0D00">
                  <w:pPr>
                    <w:rPr>
                      <w:rFonts w:ascii="Verdana" w:hAnsi="Verdana" w:cs="Calibri"/>
                      <w:sz w:val="22"/>
                      <w:szCs w:val="22"/>
                      <w:lang w:eastAsia="es-BO"/>
                    </w:rPr>
                  </w:pPr>
                  <w:r w:rsidRPr="006D2774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 xml:space="preserve">PLAZO DE ENTREGA </w:t>
                  </w:r>
                </w:p>
              </w:tc>
            </w:tr>
            <w:tr w:rsidR="00CB0D00" w:rsidRPr="006D2774" w:rsidTr="009F4968">
              <w:trPr>
                <w:trHeight w:val="629"/>
              </w:trPr>
              <w:tc>
                <w:tcPr>
                  <w:tcW w:w="9715" w:type="dxa"/>
                  <w:shd w:val="clear" w:color="auto" w:fill="auto"/>
                  <w:vAlign w:val="center"/>
                </w:tcPr>
                <w:p w:rsidR="00CB0D00" w:rsidRPr="006D2774" w:rsidRDefault="00CB0D00" w:rsidP="00CB0D00">
                  <w:pPr>
                    <w:spacing w:line="360" w:lineRule="auto"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  <w:p w:rsidR="00CB0D00" w:rsidRPr="006D2774" w:rsidRDefault="00CB0D00" w:rsidP="00CB0D00">
                  <w:pPr>
                    <w:spacing w:line="360" w:lineRule="auto"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B61F78">
                    <w:rPr>
                      <w:rFonts w:ascii="Verdana" w:hAnsi="Verdana" w:cs="Calibri"/>
                      <w:sz w:val="22"/>
                      <w:szCs w:val="22"/>
                    </w:rPr>
                    <w:t xml:space="preserve">La entrega de los bienes,  debe ser realizada en un plazo máximo de </w:t>
                  </w:r>
                  <w:r w:rsidR="00190A82" w:rsidRPr="00B61F78">
                    <w:rPr>
                      <w:rFonts w:ascii="Verdana" w:hAnsi="Verdana" w:cs="Calibri"/>
                      <w:sz w:val="22"/>
                      <w:szCs w:val="22"/>
                    </w:rPr>
                    <w:t>1</w:t>
                  </w:r>
                  <w:r w:rsidRPr="00B61F78">
                    <w:rPr>
                      <w:rFonts w:ascii="Verdana" w:hAnsi="Verdana" w:cs="Calibri"/>
                      <w:sz w:val="22"/>
                      <w:szCs w:val="22"/>
                    </w:rPr>
                    <w:t>0 días calendario computable a partir de la firma de contrato.</w:t>
                  </w: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t xml:space="preserve"> </w:t>
                  </w:r>
                </w:p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b/>
                      <w:bCs/>
                      <w:sz w:val="22"/>
                      <w:szCs w:val="22"/>
                      <w:lang w:eastAsia="es-BO"/>
                    </w:rPr>
                  </w:pPr>
                </w:p>
              </w:tc>
            </w:tr>
            <w:tr w:rsidR="00CB0D00" w:rsidRPr="006D2774" w:rsidTr="009F4968">
              <w:trPr>
                <w:trHeight w:val="358"/>
              </w:trPr>
              <w:tc>
                <w:tcPr>
                  <w:tcW w:w="9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:rsidR="00CB0D00" w:rsidRPr="006D2774" w:rsidRDefault="00CB0D00" w:rsidP="00CB0D00">
                  <w:pPr>
                    <w:jc w:val="both"/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>DOCUMENTACIÓN</w:t>
                  </w:r>
                  <w:r w:rsidR="00190A82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 xml:space="preserve">    </w:t>
                  </w:r>
                </w:p>
              </w:tc>
            </w:tr>
            <w:tr w:rsidR="00CB0D00" w:rsidRPr="006D2774" w:rsidTr="009F4968">
              <w:trPr>
                <w:trHeight w:val="629"/>
              </w:trPr>
              <w:tc>
                <w:tcPr>
                  <w:tcW w:w="9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1AEF" w:rsidRPr="006D2774" w:rsidRDefault="00201AEF" w:rsidP="00CB0D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</w:pPr>
                </w:p>
                <w:p w:rsidR="00201AEF" w:rsidRPr="006D2774" w:rsidRDefault="00201AEF" w:rsidP="006D2774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 xml:space="preserve">La empresa adjudicada debe entregar antes de la firma del acta de recepción de los </w:t>
                  </w: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lastRenderedPageBreak/>
                    <w:t>equipos, toda la documentación técnica de los equipos suministrados</w:t>
                  </w:r>
                  <w:r w:rsidRPr="006D2774"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  <w:t xml:space="preserve">: </w:t>
                  </w:r>
                </w:p>
                <w:p w:rsidR="00201AEF" w:rsidRPr="006D2774" w:rsidRDefault="00201AEF" w:rsidP="00201AEF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Verdana" w:hAnsi="Verdana" w:cs="Arial"/>
                      <w:color w:val="000000"/>
                      <w:sz w:val="22"/>
                      <w:szCs w:val="22"/>
                    </w:rPr>
                  </w:pPr>
                </w:p>
                <w:p w:rsidR="00201AEF" w:rsidRPr="006D2774" w:rsidRDefault="00201AEF" w:rsidP="00201AEF">
                  <w:pPr>
                    <w:pStyle w:val="Prrafodelista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Certificados de equipos en origen.</w:t>
                  </w:r>
                </w:p>
                <w:p w:rsidR="00201AEF" w:rsidRPr="006D2774" w:rsidRDefault="00201AEF" w:rsidP="00201AEF">
                  <w:pPr>
                    <w:pStyle w:val="Prrafodelista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Certificados de pruebas realizadas en fábrica.</w:t>
                  </w:r>
                </w:p>
                <w:p w:rsidR="00201AEF" w:rsidRPr="006D2774" w:rsidRDefault="00201AEF" w:rsidP="00201AEF">
                  <w:pPr>
                    <w:pStyle w:val="Prrafodelista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Certificados de garantía.</w:t>
                  </w:r>
                </w:p>
                <w:p w:rsidR="00201AEF" w:rsidRPr="006D2774" w:rsidRDefault="00201AEF" w:rsidP="00201AEF">
                  <w:pPr>
                    <w:pStyle w:val="Prrafodelista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Manuales de equipos.</w:t>
                  </w:r>
                </w:p>
                <w:p w:rsidR="00201AEF" w:rsidRPr="006D2774" w:rsidRDefault="00201AEF" w:rsidP="00201AEF">
                  <w:pPr>
                    <w:pStyle w:val="Prrafodelista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Manuales de operación y mantenimiento.</w:t>
                  </w:r>
                </w:p>
                <w:p w:rsidR="00201AEF" w:rsidRPr="006D2774" w:rsidRDefault="00201AEF" w:rsidP="00201AEF">
                  <w:pPr>
                    <w:pStyle w:val="Prrafodelista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Plazo de garantía y asistencia técnica a prestar durante el periodo postventa</w:t>
                  </w:r>
                </w:p>
                <w:p w:rsidR="00201AEF" w:rsidRPr="006D2774" w:rsidRDefault="00201AEF" w:rsidP="00201AEF">
                  <w:pPr>
                    <w:pStyle w:val="Prrafodelista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Manual de Operación de los Equipos en Físico y en un CD.</w:t>
                  </w:r>
                </w:p>
                <w:p w:rsidR="00CB0D00" w:rsidRPr="006D2774" w:rsidRDefault="00CB0D00" w:rsidP="00201AEF">
                  <w:pPr>
                    <w:pStyle w:val="Prrafodelista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Deberá presentar planos As Built de instalación de equipos.</w:t>
                  </w:r>
                </w:p>
                <w:p w:rsidR="00CB0D00" w:rsidRPr="006D2774" w:rsidRDefault="00CB0D00" w:rsidP="00201AEF">
                  <w:pPr>
                    <w:pStyle w:val="Prrafodelista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Check list y plan de mantenimiento preventivo</w:t>
                  </w:r>
                  <w:r w:rsidR="00201AEF"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 xml:space="preserve"> de los equipos ofertados</w:t>
                  </w: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  <w:p w:rsidR="00201AEF" w:rsidRPr="006D2774" w:rsidRDefault="00201AEF" w:rsidP="00201AEF">
                  <w:pPr>
                    <w:pStyle w:val="Prrafodelista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 xml:space="preserve">Fotocopia de los Certificados de </w:t>
                  </w:r>
                  <w:r w:rsidR="006D2774"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Capacitación</w:t>
                  </w: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6D2774"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Técnica.</w:t>
                  </w:r>
                </w:p>
                <w:p w:rsidR="00201AEF" w:rsidRPr="006D2774" w:rsidRDefault="00201AEF" w:rsidP="00201AEF">
                  <w:pPr>
                    <w:pStyle w:val="Prrafodelista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Presentar toda la documentación realizada en un DATABOOK y con respaldo en electrónico en un CD.</w:t>
                  </w:r>
                </w:p>
                <w:p w:rsidR="00CB0D00" w:rsidRPr="006D2774" w:rsidRDefault="00CB0D00" w:rsidP="00201AEF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</w:tc>
            </w:tr>
            <w:tr w:rsidR="00CB0D00" w:rsidRPr="006D2774" w:rsidTr="009F4968">
              <w:trPr>
                <w:trHeight w:val="438"/>
              </w:trPr>
              <w:tc>
                <w:tcPr>
                  <w:tcW w:w="9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vAlign w:val="center"/>
                </w:tcPr>
                <w:p w:rsidR="00CB0D00" w:rsidRPr="006D2774" w:rsidRDefault="00CB0D00" w:rsidP="00CB0D00">
                  <w:pPr>
                    <w:spacing w:line="360" w:lineRule="auto"/>
                    <w:rPr>
                      <w:rFonts w:ascii="Verdana" w:hAnsi="Verdana" w:cs="Calibri"/>
                      <w:b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/>
                      <w:sz w:val="22"/>
                      <w:szCs w:val="22"/>
                    </w:rPr>
                    <w:lastRenderedPageBreak/>
                    <w:t xml:space="preserve">SERVICIOS CONEXOS </w:t>
                  </w:r>
                </w:p>
              </w:tc>
            </w:tr>
            <w:tr w:rsidR="00CB0D00" w:rsidRPr="006D2774" w:rsidTr="009F4968">
              <w:trPr>
                <w:trHeight w:val="629"/>
              </w:trPr>
              <w:tc>
                <w:tcPr>
                  <w:tcW w:w="9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D00" w:rsidRPr="006D2774" w:rsidRDefault="00CB0D00" w:rsidP="00CB0D00">
                  <w:pPr>
                    <w:spacing w:line="360" w:lineRule="auto"/>
                    <w:rPr>
                      <w:rFonts w:ascii="Verdana" w:hAnsi="Verdana" w:cs="Calibri"/>
                      <w:b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/>
                      <w:sz w:val="22"/>
                      <w:szCs w:val="22"/>
                    </w:rPr>
                    <w:t>INSTALACION, CONFIGURACION Y PUESTA EN MARCHA</w:t>
                  </w:r>
                </w:p>
                <w:p w:rsidR="00CB0D00" w:rsidRPr="006D2774" w:rsidRDefault="00CB0D00" w:rsidP="00CB0D00">
                  <w:pPr>
                    <w:pStyle w:val="Prrafodelista"/>
                    <w:spacing w:after="13" w:line="276" w:lineRule="auto"/>
                    <w:ind w:left="0"/>
                    <w:contextualSpacing/>
                    <w:jc w:val="both"/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La empresa oferente se hará cargo de la instalación, configuración y puesta servicio de los equipos Ofertados.</w:t>
                  </w:r>
                </w:p>
                <w:p w:rsidR="00CB0D00" w:rsidRPr="006D2774" w:rsidRDefault="00CB0D00" w:rsidP="00CB0D00">
                  <w:pPr>
                    <w:spacing w:line="360" w:lineRule="auto"/>
                    <w:rPr>
                      <w:rFonts w:ascii="Verdana" w:hAnsi="Verdana" w:cs="Calibri"/>
                      <w:b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/>
                      <w:sz w:val="22"/>
                      <w:szCs w:val="22"/>
                    </w:rPr>
                    <w:t xml:space="preserve">CAPACITACION </w:t>
                  </w:r>
                </w:p>
                <w:p w:rsidR="00CB0D00" w:rsidRPr="006D2774" w:rsidRDefault="00CB0D00" w:rsidP="00CB0D00">
                  <w:pPr>
                    <w:pStyle w:val="Prrafodelista"/>
                    <w:spacing w:after="13" w:line="276" w:lineRule="auto"/>
                    <w:ind w:left="0"/>
                    <w:contextualSpacing/>
                    <w:jc w:val="both"/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 xml:space="preserve"> La empresa ofertante deberá brindar capacitación de 12 horas académicas para la operación, configuración y mantenimiento de los equipos ofertados. A la conclusión del curso debe entregar Certificados de la Capacitación. </w:t>
                  </w:r>
                </w:p>
                <w:p w:rsidR="00CB0D00" w:rsidRPr="006D2774" w:rsidRDefault="00CB0D00" w:rsidP="00CB0D00">
                  <w:pPr>
                    <w:pStyle w:val="Prrafodelista"/>
                    <w:numPr>
                      <w:ilvl w:val="0"/>
                      <w:numId w:val="46"/>
                    </w:numPr>
                    <w:spacing w:after="13" w:line="276" w:lineRule="auto"/>
                    <w:contextualSpacing/>
                    <w:jc w:val="both"/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 xml:space="preserve">El número de personal técnico a capacitar será de </w:t>
                  </w:r>
                  <w:r w:rsidRPr="006D2774">
                    <w:rPr>
                      <w:rFonts w:ascii="Verdana" w:hAnsi="Verdana" w:cs="Aharoni"/>
                      <w:bCs/>
                      <w:sz w:val="22"/>
                      <w:szCs w:val="22"/>
                    </w:rPr>
                    <w:t>diez</w:t>
                  </w:r>
                  <w:r w:rsidRPr="006D2774">
                    <w:rPr>
                      <w:rFonts w:ascii="Verdana" w:hAnsi="Verdana" w:cs="Aharoni"/>
                      <w:bCs/>
                      <w:color w:val="FF0000"/>
                      <w:sz w:val="22"/>
                      <w:szCs w:val="22"/>
                    </w:rPr>
                    <w:t xml:space="preserve"> </w:t>
                  </w:r>
                  <w:r w:rsidRPr="006D2774">
                    <w:rPr>
                      <w:rFonts w:ascii="Verdana" w:hAnsi="Verdana" w:cs="Aharoni"/>
                      <w:bCs/>
                      <w:sz w:val="22"/>
                      <w:szCs w:val="22"/>
                    </w:rPr>
                    <w:t>técnicos</w:t>
                  </w: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  <w:p w:rsidR="00CB0D00" w:rsidRPr="006D2774" w:rsidRDefault="00CB0D00" w:rsidP="00CB0D00">
                  <w:pPr>
                    <w:pStyle w:val="Prrafodelista"/>
                    <w:numPr>
                      <w:ilvl w:val="0"/>
                      <w:numId w:val="38"/>
                    </w:numPr>
                    <w:spacing w:after="13" w:line="276" w:lineRule="auto"/>
                    <w:contextualSpacing/>
                    <w:jc w:val="both"/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El instructor que realizara la capacitación debe tener experiencia de dos años en el manejo del equipo ofertado.</w:t>
                  </w:r>
                </w:p>
                <w:p w:rsidR="00CB0D00" w:rsidRPr="006D2774" w:rsidRDefault="00CB0D00" w:rsidP="00CB0D00">
                  <w:pPr>
                    <w:spacing w:line="360" w:lineRule="auto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</w:tc>
            </w:tr>
            <w:tr w:rsidR="00CB0D00" w:rsidRPr="006D2774" w:rsidTr="009F4968">
              <w:trPr>
                <w:trHeight w:val="487"/>
              </w:trPr>
              <w:tc>
                <w:tcPr>
                  <w:tcW w:w="9715" w:type="dxa"/>
                  <w:shd w:val="clear" w:color="auto" w:fill="B8CCE4"/>
                  <w:vAlign w:val="center"/>
                </w:tcPr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rPr>
                      <w:rFonts w:ascii="Verdana" w:hAnsi="Verdana" w:cs="Calibri"/>
                      <w:b/>
                      <w:bCs/>
                      <w:sz w:val="22"/>
                      <w:szCs w:val="22"/>
                      <w:lang w:eastAsia="es-BO"/>
                    </w:rPr>
                  </w:pPr>
                  <w:r w:rsidRPr="006D2774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 xml:space="preserve">LUGAR DONDE SE ENTREGARAN LOS BIENES </w:t>
                  </w:r>
                </w:p>
              </w:tc>
            </w:tr>
            <w:tr w:rsidR="00CB0D00" w:rsidRPr="006D2774" w:rsidTr="009F4968">
              <w:trPr>
                <w:trHeight w:val="1307"/>
              </w:trPr>
              <w:tc>
                <w:tcPr>
                  <w:tcW w:w="9715" w:type="dxa"/>
                  <w:shd w:val="clear" w:color="auto" w:fill="auto"/>
                  <w:vAlign w:val="center"/>
                </w:tcPr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lastRenderedPageBreak/>
                    <w:t>En Centro Nacional de Medición y Control Hidrocarburífero en la ciudad de Villa Montes  - Tarija, Avenida  Ibibobo Calle Palos Santos</w:t>
                  </w:r>
                </w:p>
              </w:tc>
            </w:tr>
            <w:tr w:rsidR="00CB0D00" w:rsidRPr="006D2774" w:rsidTr="009F4968">
              <w:trPr>
                <w:trHeight w:val="492"/>
              </w:trPr>
              <w:tc>
                <w:tcPr>
                  <w:tcW w:w="9715" w:type="dxa"/>
                  <w:shd w:val="clear" w:color="auto" w:fill="B8CCE4"/>
                  <w:vAlign w:val="center"/>
                </w:tcPr>
                <w:p w:rsidR="00CB0D00" w:rsidRPr="006D2774" w:rsidRDefault="00CB0D00" w:rsidP="00CB0D00">
                  <w:pPr>
                    <w:jc w:val="both"/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 xml:space="preserve">EXPERIENCIA DE LA EMPRESA </w:t>
                  </w:r>
                </w:p>
              </w:tc>
            </w:tr>
            <w:tr w:rsidR="00CB0D00" w:rsidRPr="006D2774" w:rsidTr="009F4968">
              <w:trPr>
                <w:trHeight w:val="609"/>
              </w:trPr>
              <w:tc>
                <w:tcPr>
                  <w:tcW w:w="9715" w:type="dxa"/>
                  <w:shd w:val="clear" w:color="auto" w:fill="auto"/>
                  <w:vAlign w:val="center"/>
                </w:tcPr>
                <w:p w:rsidR="00CB0D00" w:rsidRPr="009F4968" w:rsidRDefault="00CB0D00" w:rsidP="009F4968">
                  <w:pPr>
                    <w:pStyle w:val="Prrafodelista"/>
                    <w:spacing w:after="13"/>
                    <w:ind w:left="0"/>
                    <w:contextualSpacing/>
                    <w:jc w:val="both"/>
                    <w:rPr>
                      <w:rFonts w:ascii="Verdana" w:hAnsi="Verdana" w:cs="Aharon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Cs/>
                      <w:color w:val="000000"/>
                      <w:sz w:val="22"/>
                      <w:szCs w:val="22"/>
                    </w:rPr>
                    <w:t>Las empresas ofertantes deberán demostrar experiencia en la provisión de bienes similares a los requeridos y a la instalación de VideoWall; de al menos dos contratos y/o órdenes de compra y/o órdenes servicio y/o actas y/o certificados y/o documentos equivalentes (</w:t>
                  </w:r>
                  <w:r w:rsidRPr="006D2774">
                    <w:rPr>
                      <w:rFonts w:ascii="Verdana" w:hAnsi="Verdana" w:cs="Aharoni"/>
                      <w:b/>
                      <w:bCs/>
                      <w:color w:val="000000"/>
                      <w:sz w:val="22"/>
                      <w:szCs w:val="22"/>
                    </w:rPr>
                    <w:t>Presentar documentación en fotocopia simple).</w:t>
                  </w:r>
                </w:p>
                <w:p w:rsidR="00CB0D00" w:rsidRPr="006D2774" w:rsidRDefault="00CB0D00" w:rsidP="00CB0D00">
                  <w:pPr>
                    <w:jc w:val="both"/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B0D00" w:rsidRPr="006D2774" w:rsidTr="009F4968">
              <w:trPr>
                <w:trHeight w:val="609"/>
              </w:trPr>
              <w:tc>
                <w:tcPr>
                  <w:tcW w:w="9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vAlign w:val="center"/>
                </w:tcPr>
                <w:p w:rsidR="00CB0D00" w:rsidRPr="006D2774" w:rsidRDefault="00CB0D00" w:rsidP="00CB0D00">
                  <w:pPr>
                    <w:pStyle w:val="Prrafodelista"/>
                    <w:spacing w:after="13"/>
                    <w:ind w:left="0"/>
                    <w:contextualSpacing/>
                    <w:jc w:val="both"/>
                    <w:rPr>
                      <w:rFonts w:ascii="Verdana" w:hAnsi="Verdana" w:cs="Aharon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Aharoni"/>
                      <w:b/>
                      <w:bCs/>
                      <w:color w:val="000000"/>
                      <w:sz w:val="22"/>
                      <w:szCs w:val="22"/>
                    </w:rPr>
                    <w:t xml:space="preserve">GARANTÍA TÉCNICA </w:t>
                  </w:r>
                </w:p>
              </w:tc>
            </w:tr>
            <w:tr w:rsidR="00CB0D00" w:rsidRPr="006D2774" w:rsidTr="009F4968">
              <w:trPr>
                <w:trHeight w:val="609"/>
              </w:trPr>
              <w:tc>
                <w:tcPr>
                  <w:tcW w:w="9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>Alcance de la garantía:</w:t>
                  </w: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t xml:space="preserve"> Contra defectos de diseño y/o fabricación, averías, entre otros, por un mal funcionamiento, no detectables al momento que se otorgó la conformidad. </w:t>
                  </w:r>
                </w:p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>- Período de garantía:</w:t>
                  </w: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t xml:space="preserve"> La empresa ofertante extenderá un certificado de garantía de equipos provistos por un lapso de 36 meses a partir de la instalación de los mismos, por lo que será responsable de cualquier falla de fábrica de los equipos.</w:t>
                  </w:r>
                </w:p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</w:pPr>
                </w:p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>- Inicio del cómputo del período de garantía:</w:t>
                  </w: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t xml:space="preserve"> A partir de la fecha en la que se otorgó la conformidad de recepción.</w:t>
                  </w:r>
                </w:p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  <w:p w:rsidR="00CB0D00" w:rsidRPr="006D2774" w:rsidRDefault="00CB0D00" w:rsidP="00CB0D00">
                  <w:pPr>
                    <w:rPr>
                      <w:rFonts w:ascii="Verdana" w:hAnsi="Verdana" w:cs="Calibri"/>
                      <w:bCs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Cs/>
                      <w:sz w:val="22"/>
                      <w:szCs w:val="22"/>
                    </w:rPr>
                    <w:t xml:space="preserve">Todos los equipos de comunicaciones a ser provistos deberán ser nuevos de fábrica, entendiéndose como nuevos de fábrica, aquellos con una fecha de expedición no mayor a un año. No admitiéndose que sean re-usados, reacondicionados, reconstruidos y/o re manufacturados, alternativos, ni equivalentes o sustitutos. </w:t>
                  </w:r>
                </w:p>
                <w:p w:rsidR="00CB0D00" w:rsidRPr="006D2774" w:rsidRDefault="00CB0D00" w:rsidP="00CB0D00">
                  <w:pPr>
                    <w:rPr>
                      <w:rFonts w:ascii="Verdana" w:hAnsi="Verdana" w:cs="Calibri"/>
                      <w:bCs/>
                      <w:sz w:val="22"/>
                      <w:szCs w:val="22"/>
                    </w:rPr>
                  </w:pPr>
                </w:p>
                <w:p w:rsidR="00CB0D00" w:rsidRPr="009F4968" w:rsidRDefault="00CB0D00" w:rsidP="009F4968">
                  <w:pPr>
                    <w:rPr>
                      <w:rFonts w:ascii="Verdana" w:hAnsi="Verdana" w:cs="Calibri"/>
                      <w:bCs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Cs/>
                      <w:sz w:val="22"/>
                      <w:szCs w:val="22"/>
                    </w:rPr>
                    <w:t>Por lo que YPFB exigirá documentación que respalde el estado de los mismos, certificados de expedición de fábrica, importación y otros que considere necesarios.</w:t>
                  </w:r>
                </w:p>
              </w:tc>
            </w:tr>
            <w:tr w:rsidR="00CB0D00" w:rsidRPr="006D2774" w:rsidTr="009F4968">
              <w:trPr>
                <w:trHeight w:val="492"/>
              </w:trPr>
              <w:tc>
                <w:tcPr>
                  <w:tcW w:w="9715" w:type="dxa"/>
                  <w:shd w:val="clear" w:color="auto" w:fill="B8CCE4"/>
                  <w:vAlign w:val="center"/>
                </w:tcPr>
                <w:p w:rsidR="00CB0D00" w:rsidRPr="006D2774" w:rsidRDefault="00CB0D00" w:rsidP="00CB0D00">
                  <w:pPr>
                    <w:jc w:val="both"/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>MEDIOS DE TRANSPORTE</w:t>
                  </w:r>
                </w:p>
              </w:tc>
            </w:tr>
            <w:tr w:rsidR="00CB0D00" w:rsidRPr="006D2774" w:rsidTr="009F4968">
              <w:trPr>
                <w:trHeight w:val="700"/>
              </w:trPr>
              <w:tc>
                <w:tcPr>
                  <w:tcW w:w="9715" w:type="dxa"/>
                  <w:shd w:val="clear" w:color="auto" w:fill="auto"/>
                  <w:vAlign w:val="center"/>
                </w:tcPr>
                <w:p w:rsidR="00CB0D00" w:rsidRPr="006D2774" w:rsidRDefault="00CB0D00" w:rsidP="00CB0D00">
                  <w:pPr>
                    <w:pStyle w:val="Prrafodelista"/>
                    <w:spacing w:after="13" w:line="276" w:lineRule="auto"/>
                    <w:ind w:left="0"/>
                    <w:contextualSpacing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  <w:p w:rsidR="00CB0D00" w:rsidRPr="006D2774" w:rsidRDefault="00CB0D00" w:rsidP="00CB0D00">
                  <w:pPr>
                    <w:pStyle w:val="Prrafodelista"/>
                    <w:spacing w:after="13" w:line="276" w:lineRule="auto"/>
                    <w:ind w:left="0"/>
                    <w:contextualSpacing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t>Serán por cuenta del contratista todos los gastos necesarios incluyendo embalajes, transportes y seguros.</w:t>
                  </w:r>
                </w:p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b/>
                      <w:bCs/>
                      <w:sz w:val="22"/>
                      <w:szCs w:val="22"/>
                      <w:lang w:eastAsia="es-BO"/>
                    </w:rPr>
                  </w:pPr>
                </w:p>
              </w:tc>
            </w:tr>
          </w:tbl>
          <w:p w:rsidR="00CB0D00" w:rsidRPr="006D2774" w:rsidRDefault="00CB0D00" w:rsidP="00CB0D00">
            <w:pPr>
              <w:contextualSpacing/>
              <w:rPr>
                <w:rFonts w:ascii="Verdana" w:hAnsi="Verdana" w:cs="Arial"/>
                <w:bCs/>
                <w:sz w:val="22"/>
                <w:szCs w:val="22"/>
                <w:lang w:eastAsia="es-BO"/>
              </w:rPr>
            </w:pPr>
          </w:p>
          <w:p w:rsidR="00CB0D00" w:rsidRPr="006D2774" w:rsidRDefault="00CB0D00" w:rsidP="00CB0D00">
            <w:pPr>
              <w:rPr>
                <w:rFonts w:ascii="Verdana" w:hAnsi="Verdana" w:cs="Calibri"/>
                <w:b/>
                <w:sz w:val="22"/>
                <w:szCs w:val="22"/>
              </w:rPr>
            </w:pPr>
            <w:r w:rsidRPr="006D2774">
              <w:rPr>
                <w:rFonts w:ascii="Verdana" w:hAnsi="Verdana" w:cs="Calibri"/>
                <w:b/>
                <w:sz w:val="22"/>
                <w:szCs w:val="22"/>
              </w:rPr>
              <w:br w:type="page"/>
            </w:r>
          </w:p>
          <w:p w:rsidR="00CB0D00" w:rsidRPr="006D2774" w:rsidRDefault="00CB0D00" w:rsidP="00CB0D00">
            <w:pPr>
              <w:pStyle w:val="Prrafodelista"/>
              <w:numPr>
                <w:ilvl w:val="0"/>
                <w:numId w:val="32"/>
              </w:numPr>
              <w:contextualSpacing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6D2774">
              <w:rPr>
                <w:rFonts w:ascii="Verdana" w:hAnsi="Verdana" w:cs="Calibri"/>
                <w:b/>
                <w:sz w:val="22"/>
                <w:szCs w:val="22"/>
              </w:rPr>
              <w:t>CONDICIONES NECESARIAS PARA LA PRESTACIÓN DEL SERVICIO</w:t>
            </w:r>
          </w:p>
          <w:p w:rsidR="00CB0D00" w:rsidRPr="006D2774" w:rsidRDefault="00CB0D00" w:rsidP="00CB0D00">
            <w:pPr>
              <w:pStyle w:val="Prrafodelista"/>
              <w:jc w:val="both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2"/>
            </w:tblGrid>
            <w:tr w:rsidR="00CB0D00" w:rsidRPr="006D2774" w:rsidTr="006D2774">
              <w:tc>
                <w:tcPr>
                  <w:tcW w:w="9622" w:type="dxa"/>
                  <w:shd w:val="clear" w:color="auto" w:fill="8DB3E2"/>
                </w:tcPr>
                <w:p w:rsidR="00CB0D00" w:rsidRPr="006D2774" w:rsidRDefault="00CB0D00" w:rsidP="00CB0D00">
                  <w:pPr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 xml:space="preserve">FORMA DE PAGO  </w:t>
                  </w:r>
                </w:p>
              </w:tc>
            </w:tr>
            <w:tr w:rsidR="00CB0D00" w:rsidRPr="006D2774" w:rsidTr="006D2774">
              <w:tc>
                <w:tcPr>
                  <w:tcW w:w="9622" w:type="dxa"/>
                  <w:shd w:val="clear" w:color="auto" w:fill="auto"/>
                </w:tcPr>
                <w:p w:rsidR="00CB0D00" w:rsidRPr="006D2774" w:rsidRDefault="00CB0D00" w:rsidP="00CB0D00">
                  <w:pPr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t>YPFB procederá al pago en forma total cuando se emita la conformidad por parte del comité de recepción, dicho pago se realizara a través del SIGMA previa presentación de la factura adjuntando una solicitud de pago.</w:t>
                  </w:r>
                </w:p>
                <w:p w:rsidR="00CB0D00" w:rsidRPr="006D2774" w:rsidRDefault="00CB0D00" w:rsidP="00CB0D00">
                  <w:pPr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</w:tc>
            </w:tr>
            <w:tr w:rsidR="00CB0D00" w:rsidRPr="006D2774" w:rsidTr="006D2774">
              <w:tc>
                <w:tcPr>
                  <w:tcW w:w="9622" w:type="dxa"/>
                  <w:shd w:val="clear" w:color="auto" w:fill="8DB3E2"/>
                </w:tcPr>
                <w:p w:rsidR="00CB0D00" w:rsidRPr="006D2774" w:rsidRDefault="00CB0D00" w:rsidP="00CB0D00">
                  <w:pPr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>MULTAS</w:t>
                  </w:r>
                </w:p>
              </w:tc>
            </w:tr>
            <w:tr w:rsidR="00CB0D00" w:rsidRPr="006D2774" w:rsidTr="006D2774">
              <w:tc>
                <w:tcPr>
                  <w:tcW w:w="9622" w:type="dxa"/>
                  <w:shd w:val="clear" w:color="auto" w:fill="auto"/>
                </w:tcPr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t>Se procederá al cobro de multas, previa verificación por el Comité de Recepción, de acuerdo con el siguiente detalle y montos:</w:t>
                  </w:r>
                </w:p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  <w:p w:rsidR="00CB0D00" w:rsidRPr="006D2774" w:rsidRDefault="00CB0D00" w:rsidP="00CB0D00">
                  <w:pPr>
                    <w:pStyle w:val="Prrafodelista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b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t xml:space="preserve">En caso de incumplimiento en el Plazo de entrega de los bienes; se aplicara una multa de 1% sobre el monto total del contrato  por cada día de retraso. </w:t>
                  </w:r>
                  <w:r w:rsidRPr="006D2774">
                    <w:rPr>
                      <w:rFonts w:ascii="Verdana" w:hAnsi="Verdana" w:cs="Calibri"/>
                      <w:b/>
                      <w:sz w:val="22"/>
                      <w:szCs w:val="22"/>
                    </w:rPr>
                    <w:t>(Manifestar aceptación)</w:t>
                  </w:r>
                </w:p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b/>
                      <w:sz w:val="22"/>
                      <w:szCs w:val="22"/>
                    </w:rPr>
                  </w:pPr>
                </w:p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</w:tc>
            </w:tr>
            <w:tr w:rsidR="00CB0D00" w:rsidRPr="006D2774" w:rsidTr="006D2774">
              <w:tc>
                <w:tcPr>
                  <w:tcW w:w="9622" w:type="dxa"/>
                  <w:shd w:val="clear" w:color="auto" w:fill="8DB3E2"/>
                </w:tcPr>
                <w:p w:rsidR="00CB0D00" w:rsidRPr="006D2774" w:rsidRDefault="00CB0D00" w:rsidP="00CB0D00">
                  <w:pPr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>TRIBUTOS</w:t>
                  </w:r>
                </w:p>
              </w:tc>
            </w:tr>
            <w:tr w:rsidR="00CB0D00" w:rsidRPr="006D2774" w:rsidTr="006D2774">
              <w:tc>
                <w:tcPr>
                  <w:tcW w:w="9622" w:type="dxa"/>
                  <w:shd w:val="clear" w:color="auto" w:fill="auto"/>
                </w:tcPr>
                <w:p w:rsidR="00CB0D00" w:rsidRPr="006D2774" w:rsidRDefault="00CB0D00" w:rsidP="00CB0D00">
                  <w:pPr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</w:pPr>
                </w:p>
                <w:p w:rsidR="00CB0D00" w:rsidRPr="006D2774" w:rsidRDefault="00CB0D00" w:rsidP="00CB0D00">
                  <w:pPr>
                    <w:rPr>
                      <w:rFonts w:ascii="Verdana" w:hAnsi="Verdana" w:cs="Calibri"/>
                      <w:bCs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Cs/>
                      <w:sz w:val="22"/>
                      <w:szCs w:val="22"/>
                    </w:rPr>
                    <w:t xml:space="preserve">La Empresa Contratada es la responsable de cumplir con sus obligaciones tributarias(Impuestos, Tasas, Contribuciones Especiales y Patentes) por la que es sujeto pasivo, que resulten directa o indirectamente del Contrato, no correspondiendo ningún reclamo posterior debido a error en la evaluación del precio contractual ni a solicitar su revisión. </w:t>
                  </w:r>
                </w:p>
                <w:p w:rsidR="00CB0D00" w:rsidRPr="006D2774" w:rsidRDefault="00CB0D00" w:rsidP="00CB0D00">
                  <w:pPr>
                    <w:rPr>
                      <w:rFonts w:ascii="Verdana" w:hAnsi="Verdana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CB0D00" w:rsidRPr="006D2774" w:rsidTr="006D2774">
              <w:tc>
                <w:tcPr>
                  <w:tcW w:w="9622" w:type="dxa"/>
                  <w:shd w:val="clear" w:color="auto" w:fill="8DB3E2"/>
                </w:tcPr>
                <w:p w:rsidR="00CB0D00" w:rsidRPr="006D2774" w:rsidRDefault="00CB0D00" w:rsidP="00CB0D00">
                  <w:pPr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/>
                      <w:bCs/>
                      <w:sz w:val="22"/>
                      <w:szCs w:val="22"/>
                    </w:rPr>
                    <w:t>ANTICIPO</w:t>
                  </w:r>
                </w:p>
              </w:tc>
            </w:tr>
            <w:tr w:rsidR="00CB0D00" w:rsidRPr="006D2774" w:rsidTr="006D2774">
              <w:tc>
                <w:tcPr>
                  <w:tcW w:w="9622" w:type="dxa"/>
                  <w:shd w:val="clear" w:color="auto" w:fill="auto"/>
                </w:tcPr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t xml:space="preserve">No se realizara ningún tipo de anticipo, el pago se realizara una vez que el Comité </w:t>
                  </w: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lastRenderedPageBreak/>
                    <w:t>de Recepción realice el informe de Conformidad del Proceso  de Contratación.</w:t>
                  </w:r>
                </w:p>
                <w:p w:rsidR="00CB0D00" w:rsidRDefault="00CB0D00" w:rsidP="00CB0D00">
                  <w:pPr>
                    <w:autoSpaceDE w:val="0"/>
                    <w:autoSpaceDN w:val="0"/>
                    <w:adjustRightInd w:val="0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  <w:p w:rsidR="009F4968" w:rsidRDefault="009F4968" w:rsidP="00CB0D00">
                  <w:pPr>
                    <w:autoSpaceDE w:val="0"/>
                    <w:autoSpaceDN w:val="0"/>
                    <w:adjustRightInd w:val="0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  <w:p w:rsidR="009F4968" w:rsidRDefault="009F4968" w:rsidP="00CB0D00">
                  <w:pPr>
                    <w:autoSpaceDE w:val="0"/>
                    <w:autoSpaceDN w:val="0"/>
                    <w:adjustRightInd w:val="0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  <w:p w:rsidR="009F4968" w:rsidRDefault="009F4968" w:rsidP="00CB0D00">
                  <w:pPr>
                    <w:autoSpaceDE w:val="0"/>
                    <w:autoSpaceDN w:val="0"/>
                    <w:adjustRightInd w:val="0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  <w:p w:rsidR="009F4968" w:rsidRDefault="009F4968" w:rsidP="00CB0D00">
                  <w:pPr>
                    <w:autoSpaceDE w:val="0"/>
                    <w:autoSpaceDN w:val="0"/>
                    <w:adjustRightInd w:val="0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  <w:p w:rsidR="009F4968" w:rsidRPr="006D2774" w:rsidRDefault="009F4968" w:rsidP="00CB0D00">
                  <w:pPr>
                    <w:autoSpaceDE w:val="0"/>
                    <w:autoSpaceDN w:val="0"/>
                    <w:adjustRightInd w:val="0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</w:tc>
            </w:tr>
            <w:tr w:rsidR="00CB0D00" w:rsidRPr="006D2774" w:rsidTr="006D2774">
              <w:tc>
                <w:tcPr>
                  <w:tcW w:w="9622" w:type="dxa"/>
                  <w:shd w:val="clear" w:color="auto" w:fill="9CC2E5"/>
                </w:tcPr>
                <w:p w:rsidR="00CB0D00" w:rsidRPr="006D2774" w:rsidRDefault="00CB0D00" w:rsidP="00CB0D00">
                  <w:pPr>
                    <w:autoSpaceDE w:val="0"/>
                    <w:autoSpaceDN w:val="0"/>
                    <w:adjustRightInd w:val="0"/>
                    <w:rPr>
                      <w:rFonts w:ascii="Verdana" w:hAnsi="Verdana" w:cs="Calibri"/>
                      <w:b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/>
                      <w:sz w:val="22"/>
                      <w:szCs w:val="22"/>
                    </w:rPr>
                    <w:lastRenderedPageBreak/>
                    <w:t>SEGUROS</w:t>
                  </w:r>
                </w:p>
              </w:tc>
            </w:tr>
            <w:tr w:rsidR="00CB0D00" w:rsidRPr="006D2774" w:rsidTr="006D2774">
              <w:trPr>
                <w:trHeight w:val="3333"/>
              </w:trPr>
              <w:tc>
                <w:tcPr>
                  <w:tcW w:w="9622" w:type="dxa"/>
                  <w:shd w:val="clear" w:color="auto" w:fill="auto"/>
                </w:tcPr>
                <w:p w:rsidR="00CB0D00" w:rsidRPr="006D2774" w:rsidRDefault="00CB0D00" w:rsidP="00CB0D00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b/>
                      <w:bCs/>
                      <w:iCs/>
                      <w:color w:val="000000"/>
                      <w:sz w:val="22"/>
                      <w:szCs w:val="22"/>
                    </w:rPr>
                  </w:pPr>
                </w:p>
                <w:p w:rsidR="00CB0D00" w:rsidRPr="006D2774" w:rsidRDefault="00CB0D00" w:rsidP="00CB0D00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b/>
                      <w:bCs/>
                      <w:i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/>
                      <w:b/>
                      <w:bCs/>
                      <w:iCs/>
                      <w:color w:val="000000"/>
                      <w:sz w:val="22"/>
                      <w:szCs w:val="22"/>
                    </w:rPr>
                    <w:t>CLAUSULA DE SEGUROS</w:t>
                  </w:r>
                </w:p>
                <w:p w:rsidR="00CB0D00" w:rsidRPr="006D2774" w:rsidRDefault="00CB0D00" w:rsidP="00CB0D00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b/>
                      <w:bCs/>
                      <w:iCs/>
                      <w:color w:val="000000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/>
                      <w:b/>
                      <w:bCs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CB0D00" w:rsidRPr="006D2774" w:rsidRDefault="00CB0D00" w:rsidP="00CB0D00">
                  <w:pPr>
                    <w:pStyle w:val="Default"/>
                    <w:jc w:val="both"/>
                    <w:rPr>
                      <w:rFonts w:cs="Calibri"/>
                      <w:color w:val="auto"/>
                      <w:sz w:val="22"/>
                      <w:szCs w:val="22"/>
                    </w:rPr>
                  </w:pPr>
                  <w:r w:rsidRPr="006D2774">
                    <w:rPr>
                      <w:snapToGrid w:val="0"/>
                      <w:sz w:val="22"/>
                      <w:szCs w:val="22"/>
                    </w:rPr>
                    <w:t xml:space="preserve">  </w:t>
                  </w:r>
                  <w:r w:rsidRPr="006D2774">
                    <w:rPr>
                      <w:rFonts w:cs="Calibri"/>
                      <w:color w:val="auto"/>
                      <w:sz w:val="22"/>
                      <w:szCs w:val="22"/>
                    </w:rPr>
                    <w:t>La empresa adjudicada, deberá presentar y mantener vigente de forma ininterrumpida durante todo el periodo del contrato la Póliza de Seguro especificada a continuación:</w:t>
                  </w:r>
                </w:p>
                <w:p w:rsidR="00CB0D00" w:rsidRPr="006D2774" w:rsidRDefault="00CB0D00" w:rsidP="00CB0D00">
                  <w:pPr>
                    <w:pStyle w:val="Default"/>
                    <w:rPr>
                      <w:rFonts w:cs="Calibri"/>
                      <w:color w:val="auto"/>
                      <w:sz w:val="22"/>
                      <w:szCs w:val="22"/>
                    </w:rPr>
                  </w:pPr>
                </w:p>
                <w:p w:rsidR="00CB0D00" w:rsidRPr="006D2774" w:rsidRDefault="00CB0D00" w:rsidP="00CB0D00">
                  <w:pPr>
                    <w:numPr>
                      <w:ilvl w:val="0"/>
                      <w:numId w:val="30"/>
                    </w:numPr>
                    <w:autoSpaceDN w:val="0"/>
                    <w:jc w:val="both"/>
                    <w:rPr>
                      <w:rFonts w:ascii="Verdana" w:hAnsi="Verdana" w:cs="Calibri"/>
                      <w:b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b/>
                      <w:sz w:val="22"/>
                      <w:szCs w:val="22"/>
                    </w:rPr>
                    <w:t xml:space="preserve">PÓLIZA DE ACCIDENTES PERSONALES. </w:t>
                  </w:r>
                </w:p>
                <w:p w:rsidR="00CB0D00" w:rsidRPr="006D2774" w:rsidRDefault="00CB0D00" w:rsidP="00CB0D00">
                  <w:pPr>
                    <w:ind w:left="720"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t xml:space="preserve">Los trabajadores, funcionarios y empleados designados por la empresa adjudicada, deberán estar cubiertos bajo el Seguro de Accidentes Personales (que cubre gastos médicos, invalides parcial permanente, invalidez total permanente y muerte), por lesiones corporales sufridas como consecuencia directa e inmediata de los accidentes que ocurran en el desempeño de su trabajo. </w:t>
                  </w:r>
                </w:p>
                <w:p w:rsidR="00CB0D00" w:rsidRPr="006D2774" w:rsidRDefault="00CB0D00" w:rsidP="00CB0D00">
                  <w:pPr>
                    <w:ind w:left="708"/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  <w:p w:rsidR="006D2774" w:rsidRPr="006D2774" w:rsidRDefault="006D2774" w:rsidP="006D2774">
                  <w:pPr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t>I.</w:t>
                  </w: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tab/>
                    <w:t xml:space="preserve">De suspenderse por cualquier razón la vigencia o cobertura de la Póliza nominada precedentemente, o bien se presente la existencia de eventos no cubiertos por la misma; la empresa adjudicada, se hace enteramente responsable frente a YPFB,  por todos los accidentes que hayan podido sufrir su personal en el desempeño de sus funciones. </w:t>
                  </w:r>
                </w:p>
                <w:p w:rsidR="006D2774" w:rsidRPr="006D2774" w:rsidRDefault="006D2774" w:rsidP="006D2774">
                  <w:pPr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  <w:p w:rsidR="006D2774" w:rsidRPr="006D2774" w:rsidRDefault="006D2774" w:rsidP="006D2774">
                  <w:pPr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t>II.</w:t>
                  </w:r>
                  <w:r w:rsidRPr="006D2774">
                    <w:rPr>
                      <w:rFonts w:ascii="Verdana" w:hAnsi="Verdana" w:cs="Calibri"/>
                      <w:sz w:val="22"/>
                      <w:szCs w:val="22"/>
                    </w:rPr>
                    <w:tab/>
                    <w:t>La empresa adjudicada, deberá entregar una copia de las citadas pólizas a YPFB antes de la suscripción del contrato.</w:t>
                  </w:r>
                </w:p>
                <w:p w:rsidR="006D2774" w:rsidRPr="006D2774" w:rsidRDefault="006D2774" w:rsidP="006D2774">
                  <w:pPr>
                    <w:jc w:val="both"/>
                    <w:rPr>
                      <w:rFonts w:ascii="Verdana" w:hAnsi="Verdana" w:cs="Calibri"/>
                      <w:sz w:val="22"/>
                      <w:szCs w:val="22"/>
                    </w:rPr>
                  </w:pPr>
                </w:p>
              </w:tc>
            </w:tr>
          </w:tbl>
          <w:p w:rsidR="00CB0D00" w:rsidRPr="006D2774" w:rsidRDefault="00CB0D00" w:rsidP="00CB0D00">
            <w:pPr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CB0D00" w:rsidRPr="006D2774" w:rsidRDefault="00CB0D00" w:rsidP="00CB0D00">
            <w:pPr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CB0D00" w:rsidRPr="006D2774" w:rsidRDefault="00CB0D00" w:rsidP="00CB0D00">
            <w:pPr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CB0D00" w:rsidRPr="006D2774" w:rsidRDefault="00CB0D00" w:rsidP="00CB0D00">
            <w:pPr>
              <w:contextualSpacing/>
              <w:rPr>
                <w:rFonts w:ascii="Verdana" w:hAnsi="Verdana" w:cs="Arial"/>
                <w:bCs/>
                <w:sz w:val="22"/>
                <w:szCs w:val="22"/>
                <w:lang w:eastAsia="es-BO"/>
              </w:rPr>
            </w:pPr>
          </w:p>
          <w:p w:rsidR="00CB0D00" w:rsidRPr="006D2774" w:rsidRDefault="00CB0D00" w:rsidP="00CB0D00">
            <w:pPr>
              <w:contextualSpacing/>
              <w:rPr>
                <w:rFonts w:ascii="Verdana" w:hAnsi="Verdana" w:cs="Arial"/>
                <w:bCs/>
                <w:sz w:val="22"/>
                <w:szCs w:val="22"/>
                <w:lang w:eastAsia="es-BO"/>
              </w:rPr>
            </w:pPr>
          </w:p>
        </w:tc>
      </w:tr>
    </w:tbl>
    <w:p w:rsidR="00E8218C" w:rsidRPr="006D2774" w:rsidRDefault="00E8218C" w:rsidP="00E8218C">
      <w:pPr>
        <w:jc w:val="both"/>
        <w:rPr>
          <w:rFonts w:ascii="Verdana" w:hAnsi="Verdana" w:cs="Verdana"/>
          <w:bCs/>
          <w:color w:val="000000"/>
          <w:sz w:val="22"/>
          <w:szCs w:val="22"/>
        </w:rPr>
      </w:pPr>
    </w:p>
    <w:p w:rsidR="00E8218C" w:rsidRPr="006D2774" w:rsidRDefault="00E8218C" w:rsidP="00E8218C">
      <w:pPr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E8218C" w:rsidRPr="006D2774" w:rsidRDefault="00E8218C" w:rsidP="00E8218C">
      <w:pPr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8F7CE9" w:rsidRPr="006D2774" w:rsidRDefault="008F7CE9">
      <w:pPr>
        <w:rPr>
          <w:rFonts w:ascii="Verdana" w:hAnsi="Verdana"/>
          <w:sz w:val="22"/>
          <w:szCs w:val="22"/>
        </w:rPr>
      </w:pPr>
    </w:p>
    <w:sectPr w:rsidR="008F7CE9" w:rsidRPr="006D2774" w:rsidSect="0045307E">
      <w:headerReference w:type="default" r:id="rId7"/>
      <w:footerReference w:type="default" r:id="rId8"/>
      <w:pgSz w:w="12242" w:h="15842" w:code="1"/>
      <w:pgMar w:top="1417" w:right="1701" w:bottom="1417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95C" w:rsidRDefault="004F795C">
      <w:r>
        <w:separator/>
      </w:r>
    </w:p>
  </w:endnote>
  <w:endnote w:type="continuationSeparator" w:id="0">
    <w:p w:rsidR="004F795C" w:rsidRDefault="004F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22"/>
      <w:gridCol w:w="4134"/>
    </w:tblGrid>
    <w:tr w:rsidR="00E77177" w:rsidRPr="004E1308" w:rsidTr="00745DBC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77177" w:rsidRPr="004E1308" w:rsidRDefault="00E77177" w:rsidP="00745DBC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77177" w:rsidRPr="004E1308" w:rsidRDefault="00E77177" w:rsidP="00745DBC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77177" w:rsidRPr="004E1308" w:rsidRDefault="00E77177" w:rsidP="00745DBC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77177" w:rsidRPr="004E1308" w:rsidRDefault="00E77177" w:rsidP="00745DBC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77177" w:rsidRPr="004E1308" w:rsidTr="00745DBC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77177" w:rsidRPr="004E1308" w:rsidRDefault="00E77177" w:rsidP="00745DBC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77177" w:rsidRPr="004E1308" w:rsidRDefault="00E77177" w:rsidP="00745DBC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77177" w:rsidRPr="004E1308" w:rsidRDefault="00E77177" w:rsidP="00745DBC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77177" w:rsidRPr="004E1308" w:rsidRDefault="00E77177" w:rsidP="00745DBC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77177" w:rsidRPr="004E1308" w:rsidRDefault="00E77177" w:rsidP="00745DBC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77177" w:rsidRPr="004E1308" w:rsidRDefault="00E77177" w:rsidP="00745DBC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77177" w:rsidRPr="004E1308" w:rsidRDefault="00E77177" w:rsidP="00745DBC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77177" w:rsidRPr="004E1308" w:rsidTr="00745DBC">
      <w:trPr>
        <w:trHeight w:val="684"/>
        <w:jc w:val="center"/>
      </w:trPr>
      <w:tc>
        <w:tcPr>
          <w:tcW w:w="5115" w:type="dxa"/>
          <w:shd w:val="pct12" w:color="auto" w:fill="auto"/>
        </w:tcPr>
        <w:p w:rsidR="00E77177" w:rsidRPr="004E1308" w:rsidRDefault="00E77177" w:rsidP="00745DBC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77177" w:rsidRPr="004E1308" w:rsidRDefault="00E77177" w:rsidP="00745DBC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77177" w:rsidRPr="004E1308" w:rsidRDefault="00E77177" w:rsidP="00745DBC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77177" w:rsidRPr="004E1308" w:rsidRDefault="00E77177" w:rsidP="00745DBC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77177" w:rsidRDefault="00E771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95C" w:rsidRDefault="004F795C">
      <w:r>
        <w:separator/>
      </w:r>
    </w:p>
  </w:footnote>
  <w:footnote w:type="continuationSeparator" w:id="0">
    <w:p w:rsidR="004F795C" w:rsidRDefault="004F7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5496"/>
      <w:gridCol w:w="1484"/>
    </w:tblGrid>
    <w:tr w:rsidR="00E77177" w:rsidRPr="00FA0D94" w:rsidTr="00745DBC">
      <w:tc>
        <w:tcPr>
          <w:tcW w:w="2010" w:type="dxa"/>
          <w:vMerge w:val="restart"/>
          <w:vAlign w:val="center"/>
        </w:tcPr>
        <w:p w:rsidR="00E77177" w:rsidRPr="00FA0D94" w:rsidRDefault="00E77177" w:rsidP="00745DBC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204AFB97" wp14:editId="77A28AF9">
                <wp:extent cx="1371600" cy="645795"/>
                <wp:effectExtent l="0" t="0" r="0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E77177" w:rsidRPr="0076024C" w:rsidRDefault="00E77177" w:rsidP="00745DB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CENTRO NACIONAL DE MEDICION Y CONTROL HIDROCARBURIFERO</w:t>
          </w:r>
        </w:p>
        <w:p w:rsidR="00E77177" w:rsidRPr="0076024C" w:rsidRDefault="00E77177" w:rsidP="00745DB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E77177" w:rsidRPr="0076024C" w:rsidRDefault="00E77177" w:rsidP="00745DBC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E77177" w:rsidRPr="0076024C" w:rsidRDefault="00E77177" w:rsidP="00745DBC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E77177" w:rsidRPr="0076024C" w:rsidRDefault="00E77177" w:rsidP="00745DBC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E77177" w:rsidRPr="0076024C" w:rsidRDefault="00E77177" w:rsidP="00745DBC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E77177" w:rsidRPr="00FA0D94" w:rsidTr="00745DBC">
      <w:trPr>
        <w:trHeight w:val="478"/>
      </w:trPr>
      <w:tc>
        <w:tcPr>
          <w:tcW w:w="2010" w:type="dxa"/>
          <w:vMerge/>
          <w:vAlign w:val="center"/>
        </w:tcPr>
        <w:p w:rsidR="00E77177" w:rsidRPr="00FA0D94" w:rsidRDefault="00E77177" w:rsidP="00745DBC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E77177" w:rsidRPr="0076024C" w:rsidRDefault="00E77177" w:rsidP="00745DBC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</w:t>
          </w:r>
          <w:r w:rsidRPr="00735245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ADQUISICION DE MONITOREO  INTELIGENTE PARA LA NUEVA SALA DE MONITOREO DEL CNMCH EN EL NUEVO EDIFICIO VPACF</w:t>
          </w:r>
        </w:p>
      </w:tc>
      <w:tc>
        <w:tcPr>
          <w:tcW w:w="1559" w:type="dxa"/>
          <w:vAlign w:val="bottom"/>
        </w:tcPr>
        <w:p w:rsidR="00E77177" w:rsidRPr="0076024C" w:rsidRDefault="00E77177" w:rsidP="00745DBC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E77177" w:rsidRPr="0076024C" w:rsidRDefault="00E77177" w:rsidP="00745DBC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1128C9">
            <w:rPr>
              <w:rStyle w:val="Nmerodepgina"/>
              <w:rFonts w:ascii="Calibri" w:hAnsi="Calibri"/>
              <w:noProof/>
              <w:sz w:val="16"/>
              <w:szCs w:val="16"/>
            </w:rPr>
            <w:t>12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1128C9">
            <w:rPr>
              <w:rStyle w:val="Nmerodepgina"/>
              <w:rFonts w:ascii="Calibri" w:hAnsi="Calibri"/>
              <w:noProof/>
              <w:sz w:val="16"/>
              <w:szCs w:val="16"/>
            </w:rPr>
            <w:t>12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E77177" w:rsidRPr="00BB552E" w:rsidRDefault="00E77177" w:rsidP="00745DBC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8B0"/>
    <w:multiLevelType w:val="hybridMultilevel"/>
    <w:tmpl w:val="CFB8848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8A6"/>
    <w:multiLevelType w:val="hybridMultilevel"/>
    <w:tmpl w:val="896464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AFA"/>
    <w:multiLevelType w:val="hybridMultilevel"/>
    <w:tmpl w:val="E6BA023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4243"/>
    <w:multiLevelType w:val="hybridMultilevel"/>
    <w:tmpl w:val="C4D0FC8C"/>
    <w:lvl w:ilvl="0" w:tplc="CAF6B90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880" w:hanging="360"/>
      </w:pPr>
    </w:lvl>
    <w:lvl w:ilvl="2" w:tplc="400A001B" w:tentative="1">
      <w:start w:val="1"/>
      <w:numFmt w:val="lowerRoman"/>
      <w:lvlText w:val="%3."/>
      <w:lvlJc w:val="right"/>
      <w:pPr>
        <w:ind w:left="3600" w:hanging="180"/>
      </w:pPr>
    </w:lvl>
    <w:lvl w:ilvl="3" w:tplc="400A000F" w:tentative="1">
      <w:start w:val="1"/>
      <w:numFmt w:val="decimal"/>
      <w:lvlText w:val="%4."/>
      <w:lvlJc w:val="left"/>
      <w:pPr>
        <w:ind w:left="4320" w:hanging="360"/>
      </w:pPr>
    </w:lvl>
    <w:lvl w:ilvl="4" w:tplc="400A0019" w:tentative="1">
      <w:start w:val="1"/>
      <w:numFmt w:val="lowerLetter"/>
      <w:lvlText w:val="%5."/>
      <w:lvlJc w:val="left"/>
      <w:pPr>
        <w:ind w:left="5040" w:hanging="360"/>
      </w:pPr>
    </w:lvl>
    <w:lvl w:ilvl="5" w:tplc="400A001B" w:tentative="1">
      <w:start w:val="1"/>
      <w:numFmt w:val="lowerRoman"/>
      <w:lvlText w:val="%6."/>
      <w:lvlJc w:val="right"/>
      <w:pPr>
        <w:ind w:left="5760" w:hanging="180"/>
      </w:pPr>
    </w:lvl>
    <w:lvl w:ilvl="6" w:tplc="400A000F" w:tentative="1">
      <w:start w:val="1"/>
      <w:numFmt w:val="decimal"/>
      <w:lvlText w:val="%7."/>
      <w:lvlJc w:val="left"/>
      <w:pPr>
        <w:ind w:left="6480" w:hanging="360"/>
      </w:pPr>
    </w:lvl>
    <w:lvl w:ilvl="7" w:tplc="400A0019" w:tentative="1">
      <w:start w:val="1"/>
      <w:numFmt w:val="lowerLetter"/>
      <w:lvlText w:val="%8."/>
      <w:lvlJc w:val="left"/>
      <w:pPr>
        <w:ind w:left="7200" w:hanging="360"/>
      </w:pPr>
    </w:lvl>
    <w:lvl w:ilvl="8" w:tplc="4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504D7E"/>
    <w:multiLevelType w:val="hybridMultilevel"/>
    <w:tmpl w:val="3E3856E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4140B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C92081"/>
    <w:multiLevelType w:val="hybridMultilevel"/>
    <w:tmpl w:val="44FCF1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43307"/>
    <w:multiLevelType w:val="multilevel"/>
    <w:tmpl w:val="993E829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6277999"/>
    <w:multiLevelType w:val="hybridMultilevel"/>
    <w:tmpl w:val="52AE6A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E13FD"/>
    <w:multiLevelType w:val="hybridMultilevel"/>
    <w:tmpl w:val="EF16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053B1"/>
    <w:multiLevelType w:val="hybridMultilevel"/>
    <w:tmpl w:val="998866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B22CA"/>
    <w:multiLevelType w:val="hybridMultilevel"/>
    <w:tmpl w:val="AC5E0A48"/>
    <w:lvl w:ilvl="0" w:tplc="A4AE37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842D87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7310F32"/>
    <w:multiLevelType w:val="hybridMultilevel"/>
    <w:tmpl w:val="4D728D5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80AA7"/>
    <w:multiLevelType w:val="hybridMultilevel"/>
    <w:tmpl w:val="0B32C0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D1269"/>
    <w:multiLevelType w:val="hybridMultilevel"/>
    <w:tmpl w:val="71E037DC"/>
    <w:lvl w:ilvl="0" w:tplc="40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429872A8"/>
    <w:multiLevelType w:val="hybridMultilevel"/>
    <w:tmpl w:val="A42CC8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B7EE1"/>
    <w:multiLevelType w:val="hybridMultilevel"/>
    <w:tmpl w:val="9244A6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80557"/>
    <w:multiLevelType w:val="hybridMultilevel"/>
    <w:tmpl w:val="1A385B32"/>
    <w:lvl w:ilvl="0" w:tplc="E710DD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E6164"/>
    <w:multiLevelType w:val="hybridMultilevel"/>
    <w:tmpl w:val="1BC252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D774D"/>
    <w:multiLevelType w:val="hybridMultilevel"/>
    <w:tmpl w:val="E8EAF6B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400A0019" w:tentative="1">
      <w:start w:val="1"/>
      <w:numFmt w:val="lowerLetter"/>
      <w:lvlText w:val="%2."/>
      <w:lvlJc w:val="left"/>
      <w:pPr>
        <w:ind w:left="2880" w:hanging="360"/>
      </w:pPr>
    </w:lvl>
    <w:lvl w:ilvl="2" w:tplc="400A001B" w:tentative="1">
      <w:start w:val="1"/>
      <w:numFmt w:val="lowerRoman"/>
      <w:lvlText w:val="%3."/>
      <w:lvlJc w:val="right"/>
      <w:pPr>
        <w:ind w:left="3600" w:hanging="180"/>
      </w:pPr>
    </w:lvl>
    <w:lvl w:ilvl="3" w:tplc="400A000F" w:tentative="1">
      <w:start w:val="1"/>
      <w:numFmt w:val="decimal"/>
      <w:lvlText w:val="%4."/>
      <w:lvlJc w:val="left"/>
      <w:pPr>
        <w:ind w:left="4320" w:hanging="360"/>
      </w:pPr>
    </w:lvl>
    <w:lvl w:ilvl="4" w:tplc="400A0019" w:tentative="1">
      <w:start w:val="1"/>
      <w:numFmt w:val="lowerLetter"/>
      <w:lvlText w:val="%5."/>
      <w:lvlJc w:val="left"/>
      <w:pPr>
        <w:ind w:left="5040" w:hanging="360"/>
      </w:pPr>
    </w:lvl>
    <w:lvl w:ilvl="5" w:tplc="400A001B" w:tentative="1">
      <w:start w:val="1"/>
      <w:numFmt w:val="lowerRoman"/>
      <w:lvlText w:val="%6."/>
      <w:lvlJc w:val="right"/>
      <w:pPr>
        <w:ind w:left="5760" w:hanging="180"/>
      </w:pPr>
    </w:lvl>
    <w:lvl w:ilvl="6" w:tplc="400A000F" w:tentative="1">
      <w:start w:val="1"/>
      <w:numFmt w:val="decimal"/>
      <w:lvlText w:val="%7."/>
      <w:lvlJc w:val="left"/>
      <w:pPr>
        <w:ind w:left="6480" w:hanging="360"/>
      </w:pPr>
    </w:lvl>
    <w:lvl w:ilvl="7" w:tplc="400A0019" w:tentative="1">
      <w:start w:val="1"/>
      <w:numFmt w:val="lowerLetter"/>
      <w:lvlText w:val="%8."/>
      <w:lvlJc w:val="left"/>
      <w:pPr>
        <w:ind w:left="7200" w:hanging="360"/>
      </w:pPr>
    </w:lvl>
    <w:lvl w:ilvl="8" w:tplc="4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2CB73FD"/>
    <w:multiLevelType w:val="hybridMultilevel"/>
    <w:tmpl w:val="832462E2"/>
    <w:lvl w:ilvl="0" w:tplc="956A92EA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2FC6194"/>
    <w:multiLevelType w:val="hybridMultilevel"/>
    <w:tmpl w:val="1814FF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40995"/>
    <w:multiLevelType w:val="hybridMultilevel"/>
    <w:tmpl w:val="76DE9964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B57519"/>
    <w:multiLevelType w:val="multilevel"/>
    <w:tmpl w:val="AEB0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849A7"/>
    <w:multiLevelType w:val="hybridMultilevel"/>
    <w:tmpl w:val="86BA371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E1C60"/>
    <w:multiLevelType w:val="multilevel"/>
    <w:tmpl w:val="1948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71826"/>
    <w:multiLevelType w:val="hybridMultilevel"/>
    <w:tmpl w:val="9036FAA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F07048"/>
    <w:multiLevelType w:val="hybridMultilevel"/>
    <w:tmpl w:val="318E5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F75FA"/>
    <w:multiLevelType w:val="hybridMultilevel"/>
    <w:tmpl w:val="A57AB5D6"/>
    <w:lvl w:ilvl="0" w:tplc="40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 w15:restartNumberingAfterBreak="0">
    <w:nsid w:val="64473787"/>
    <w:multiLevelType w:val="hybridMultilevel"/>
    <w:tmpl w:val="D3C253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3005"/>
    <w:multiLevelType w:val="hybridMultilevel"/>
    <w:tmpl w:val="F8F68C8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2" w15:restartNumberingAfterBreak="0">
    <w:nsid w:val="65C46414"/>
    <w:multiLevelType w:val="hybridMultilevel"/>
    <w:tmpl w:val="62D05E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B792E"/>
    <w:multiLevelType w:val="hybridMultilevel"/>
    <w:tmpl w:val="69821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629D5"/>
    <w:multiLevelType w:val="multilevel"/>
    <w:tmpl w:val="2E38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6B6C6ACB"/>
    <w:multiLevelType w:val="hybridMultilevel"/>
    <w:tmpl w:val="87B4A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6409C"/>
    <w:multiLevelType w:val="hybridMultilevel"/>
    <w:tmpl w:val="EF7647E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4340F"/>
    <w:multiLevelType w:val="hybridMultilevel"/>
    <w:tmpl w:val="DC02C1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55DFE"/>
    <w:multiLevelType w:val="hybridMultilevel"/>
    <w:tmpl w:val="2A16F2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A531E"/>
    <w:multiLevelType w:val="hybridMultilevel"/>
    <w:tmpl w:val="EFE4C6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6"/>
  </w:num>
  <w:num w:numId="3">
    <w:abstractNumId w:val="29"/>
  </w:num>
  <w:num w:numId="4">
    <w:abstractNumId w:val="8"/>
  </w:num>
  <w:num w:numId="5">
    <w:abstractNumId w:val="38"/>
  </w:num>
  <w:num w:numId="6">
    <w:abstractNumId w:val="0"/>
  </w:num>
  <w:num w:numId="7">
    <w:abstractNumId w:val="13"/>
  </w:num>
  <w:num w:numId="8">
    <w:abstractNumId w:val="30"/>
  </w:num>
  <w:num w:numId="9">
    <w:abstractNumId w:val="21"/>
  </w:num>
  <w:num w:numId="10">
    <w:abstractNumId w:val="22"/>
  </w:num>
  <w:num w:numId="11">
    <w:abstractNumId w:val="2"/>
  </w:num>
  <w:num w:numId="12">
    <w:abstractNumId w:val="35"/>
  </w:num>
  <w:num w:numId="13">
    <w:abstractNumId w:val="34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4"/>
  </w:num>
  <w:num w:numId="19">
    <w:abstractNumId w:val="23"/>
  </w:num>
  <w:num w:numId="20">
    <w:abstractNumId w:val="5"/>
  </w:num>
  <w:num w:numId="21">
    <w:abstractNumId w:val="12"/>
  </w:num>
  <w:num w:numId="22">
    <w:abstractNumId w:val="7"/>
  </w:num>
  <w:num w:numId="23">
    <w:abstractNumId w:val="1"/>
  </w:num>
  <w:num w:numId="24">
    <w:abstractNumId w:val="4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9"/>
  </w:num>
  <w:num w:numId="28">
    <w:abstractNumId w:val="9"/>
  </w:num>
  <w:num w:numId="29">
    <w:abstractNumId w:val="15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8"/>
  </w:num>
  <w:num w:numId="34">
    <w:abstractNumId w:val="20"/>
  </w:num>
  <w:num w:numId="35">
    <w:abstractNumId w:val="28"/>
  </w:num>
  <w:num w:numId="36">
    <w:abstractNumId w:val="19"/>
  </w:num>
  <w:num w:numId="37">
    <w:abstractNumId w:val="3"/>
  </w:num>
  <w:num w:numId="38">
    <w:abstractNumId w:val="32"/>
  </w:num>
  <w:num w:numId="39">
    <w:abstractNumId w:val="37"/>
  </w:num>
  <w:num w:numId="40">
    <w:abstractNumId w:val="16"/>
  </w:num>
  <w:num w:numId="41">
    <w:abstractNumId w:val="14"/>
  </w:num>
  <w:num w:numId="42">
    <w:abstractNumId w:val="25"/>
  </w:num>
  <w:num w:numId="43">
    <w:abstractNumId w:val="10"/>
  </w:num>
  <w:num w:numId="44">
    <w:abstractNumId w:val="33"/>
  </w:num>
  <w:num w:numId="45">
    <w:abstractNumId w:val="6"/>
  </w:num>
  <w:num w:numId="46">
    <w:abstractNumId w:val="31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8C"/>
    <w:rsid w:val="000033FC"/>
    <w:rsid w:val="00012391"/>
    <w:rsid w:val="00013870"/>
    <w:rsid w:val="00013DC9"/>
    <w:rsid w:val="00015358"/>
    <w:rsid w:val="00027031"/>
    <w:rsid w:val="0004129B"/>
    <w:rsid w:val="00041705"/>
    <w:rsid w:val="0004573D"/>
    <w:rsid w:val="000461EB"/>
    <w:rsid w:val="00055B13"/>
    <w:rsid w:val="000602B9"/>
    <w:rsid w:val="000618B9"/>
    <w:rsid w:val="000627EE"/>
    <w:rsid w:val="0006281C"/>
    <w:rsid w:val="000814BB"/>
    <w:rsid w:val="00084877"/>
    <w:rsid w:val="00087F07"/>
    <w:rsid w:val="000A1B71"/>
    <w:rsid w:val="000B029A"/>
    <w:rsid w:val="000D118C"/>
    <w:rsid w:val="000D64E4"/>
    <w:rsid w:val="000E342C"/>
    <w:rsid w:val="000E4082"/>
    <w:rsid w:val="000E43B6"/>
    <w:rsid w:val="000E447A"/>
    <w:rsid w:val="00100FA9"/>
    <w:rsid w:val="0011002C"/>
    <w:rsid w:val="001126F4"/>
    <w:rsid w:val="001128C9"/>
    <w:rsid w:val="0011577A"/>
    <w:rsid w:val="00122EDB"/>
    <w:rsid w:val="00126B72"/>
    <w:rsid w:val="0013081D"/>
    <w:rsid w:val="001334F2"/>
    <w:rsid w:val="00143CEB"/>
    <w:rsid w:val="00143F18"/>
    <w:rsid w:val="001524D8"/>
    <w:rsid w:val="00157324"/>
    <w:rsid w:val="00161155"/>
    <w:rsid w:val="00162222"/>
    <w:rsid w:val="0016382E"/>
    <w:rsid w:val="00163BE5"/>
    <w:rsid w:val="0016416B"/>
    <w:rsid w:val="001758E3"/>
    <w:rsid w:val="0018001E"/>
    <w:rsid w:val="00180190"/>
    <w:rsid w:val="00180AF5"/>
    <w:rsid w:val="001850AE"/>
    <w:rsid w:val="00186B7E"/>
    <w:rsid w:val="001878F2"/>
    <w:rsid w:val="00190A82"/>
    <w:rsid w:val="00190D61"/>
    <w:rsid w:val="001970D0"/>
    <w:rsid w:val="001A4F27"/>
    <w:rsid w:val="001A601D"/>
    <w:rsid w:val="001A7BA3"/>
    <w:rsid w:val="001B57C0"/>
    <w:rsid w:val="001B736B"/>
    <w:rsid w:val="001C14F4"/>
    <w:rsid w:val="001D0539"/>
    <w:rsid w:val="001D1566"/>
    <w:rsid w:val="001D3894"/>
    <w:rsid w:val="001E2BDC"/>
    <w:rsid w:val="001E4A15"/>
    <w:rsid w:val="001F1E1A"/>
    <w:rsid w:val="001F512B"/>
    <w:rsid w:val="001F56A8"/>
    <w:rsid w:val="002002A0"/>
    <w:rsid w:val="00201AEF"/>
    <w:rsid w:val="0020438C"/>
    <w:rsid w:val="00204F6D"/>
    <w:rsid w:val="0021208C"/>
    <w:rsid w:val="0021298C"/>
    <w:rsid w:val="00214913"/>
    <w:rsid w:val="002169BE"/>
    <w:rsid w:val="00222AB5"/>
    <w:rsid w:val="00225225"/>
    <w:rsid w:val="0023011A"/>
    <w:rsid w:val="00233A1E"/>
    <w:rsid w:val="0023617A"/>
    <w:rsid w:val="00236A13"/>
    <w:rsid w:val="00236AD2"/>
    <w:rsid w:val="00236D69"/>
    <w:rsid w:val="00237570"/>
    <w:rsid w:val="0023776D"/>
    <w:rsid w:val="002514CB"/>
    <w:rsid w:val="00251EE6"/>
    <w:rsid w:val="002601A0"/>
    <w:rsid w:val="00266E71"/>
    <w:rsid w:val="002677B9"/>
    <w:rsid w:val="0027540F"/>
    <w:rsid w:val="00275AD0"/>
    <w:rsid w:val="00277B3D"/>
    <w:rsid w:val="00284385"/>
    <w:rsid w:val="002871AC"/>
    <w:rsid w:val="00291B4E"/>
    <w:rsid w:val="002931E5"/>
    <w:rsid w:val="00295AA2"/>
    <w:rsid w:val="002A7E60"/>
    <w:rsid w:val="002A7E8B"/>
    <w:rsid w:val="002C06E8"/>
    <w:rsid w:val="002C14BE"/>
    <w:rsid w:val="002C3BFB"/>
    <w:rsid w:val="002D1A3D"/>
    <w:rsid w:val="002E34F6"/>
    <w:rsid w:val="002E3916"/>
    <w:rsid w:val="002E4578"/>
    <w:rsid w:val="002E4EDC"/>
    <w:rsid w:val="002F36BF"/>
    <w:rsid w:val="0030452C"/>
    <w:rsid w:val="00307CF1"/>
    <w:rsid w:val="003123DB"/>
    <w:rsid w:val="00315F4F"/>
    <w:rsid w:val="00316046"/>
    <w:rsid w:val="00316E3E"/>
    <w:rsid w:val="0031702F"/>
    <w:rsid w:val="00317326"/>
    <w:rsid w:val="00317421"/>
    <w:rsid w:val="00317AD9"/>
    <w:rsid w:val="00321747"/>
    <w:rsid w:val="00326356"/>
    <w:rsid w:val="00334971"/>
    <w:rsid w:val="00341942"/>
    <w:rsid w:val="00345BCF"/>
    <w:rsid w:val="003612E3"/>
    <w:rsid w:val="00363975"/>
    <w:rsid w:val="0036721C"/>
    <w:rsid w:val="00367301"/>
    <w:rsid w:val="00370126"/>
    <w:rsid w:val="00370779"/>
    <w:rsid w:val="00382801"/>
    <w:rsid w:val="0038280C"/>
    <w:rsid w:val="00382D22"/>
    <w:rsid w:val="003857EE"/>
    <w:rsid w:val="00394897"/>
    <w:rsid w:val="00394E5B"/>
    <w:rsid w:val="0039568C"/>
    <w:rsid w:val="00395A7B"/>
    <w:rsid w:val="00397F79"/>
    <w:rsid w:val="003A4D95"/>
    <w:rsid w:val="003D0037"/>
    <w:rsid w:val="003D1666"/>
    <w:rsid w:val="003D4F6F"/>
    <w:rsid w:val="003E6E97"/>
    <w:rsid w:val="003F0F4B"/>
    <w:rsid w:val="003F1BE0"/>
    <w:rsid w:val="00407753"/>
    <w:rsid w:val="00417DE7"/>
    <w:rsid w:val="004201A8"/>
    <w:rsid w:val="00420A21"/>
    <w:rsid w:val="0042304B"/>
    <w:rsid w:val="004317B2"/>
    <w:rsid w:val="00431E53"/>
    <w:rsid w:val="00450AFD"/>
    <w:rsid w:val="0045307E"/>
    <w:rsid w:val="004606AF"/>
    <w:rsid w:val="0046462F"/>
    <w:rsid w:val="004709C5"/>
    <w:rsid w:val="0047164B"/>
    <w:rsid w:val="00474C81"/>
    <w:rsid w:val="004753A8"/>
    <w:rsid w:val="00481285"/>
    <w:rsid w:val="004836FC"/>
    <w:rsid w:val="004915B8"/>
    <w:rsid w:val="004A1AD9"/>
    <w:rsid w:val="004A450D"/>
    <w:rsid w:val="004A66EB"/>
    <w:rsid w:val="004A7B54"/>
    <w:rsid w:val="004B1A61"/>
    <w:rsid w:val="004B6476"/>
    <w:rsid w:val="004C29ED"/>
    <w:rsid w:val="004C45EB"/>
    <w:rsid w:val="004D1EE4"/>
    <w:rsid w:val="004D2166"/>
    <w:rsid w:val="004D3434"/>
    <w:rsid w:val="004D539C"/>
    <w:rsid w:val="004D5BBB"/>
    <w:rsid w:val="004F22C7"/>
    <w:rsid w:val="004F54A9"/>
    <w:rsid w:val="004F6C08"/>
    <w:rsid w:val="004F795C"/>
    <w:rsid w:val="00502BE4"/>
    <w:rsid w:val="00507091"/>
    <w:rsid w:val="00510FF4"/>
    <w:rsid w:val="00522B86"/>
    <w:rsid w:val="0053267E"/>
    <w:rsid w:val="0053475C"/>
    <w:rsid w:val="00535BB5"/>
    <w:rsid w:val="00536BC1"/>
    <w:rsid w:val="00537A71"/>
    <w:rsid w:val="00543671"/>
    <w:rsid w:val="0054561E"/>
    <w:rsid w:val="005504A0"/>
    <w:rsid w:val="00552B86"/>
    <w:rsid w:val="00560A63"/>
    <w:rsid w:val="00564DDC"/>
    <w:rsid w:val="0056566D"/>
    <w:rsid w:val="00574B7E"/>
    <w:rsid w:val="005758B1"/>
    <w:rsid w:val="00577D87"/>
    <w:rsid w:val="00577DC4"/>
    <w:rsid w:val="00580F71"/>
    <w:rsid w:val="00581E96"/>
    <w:rsid w:val="00584988"/>
    <w:rsid w:val="00585284"/>
    <w:rsid w:val="00586032"/>
    <w:rsid w:val="00593A0B"/>
    <w:rsid w:val="00596DF0"/>
    <w:rsid w:val="005A0B66"/>
    <w:rsid w:val="005A2B02"/>
    <w:rsid w:val="005A3371"/>
    <w:rsid w:val="005A64C5"/>
    <w:rsid w:val="005B3EEB"/>
    <w:rsid w:val="005B7F54"/>
    <w:rsid w:val="005C2AD6"/>
    <w:rsid w:val="005C43B4"/>
    <w:rsid w:val="005C5DE9"/>
    <w:rsid w:val="005D15DF"/>
    <w:rsid w:val="005D471C"/>
    <w:rsid w:val="005E055D"/>
    <w:rsid w:val="005E7CDE"/>
    <w:rsid w:val="005F312A"/>
    <w:rsid w:val="005F5E7E"/>
    <w:rsid w:val="005F6263"/>
    <w:rsid w:val="006072C7"/>
    <w:rsid w:val="00610BFA"/>
    <w:rsid w:val="00614665"/>
    <w:rsid w:val="00622D8D"/>
    <w:rsid w:val="006342AB"/>
    <w:rsid w:val="0063736C"/>
    <w:rsid w:val="00650394"/>
    <w:rsid w:val="00655961"/>
    <w:rsid w:val="00656237"/>
    <w:rsid w:val="00662FFE"/>
    <w:rsid w:val="006631FF"/>
    <w:rsid w:val="00663852"/>
    <w:rsid w:val="006839FD"/>
    <w:rsid w:val="00684B4A"/>
    <w:rsid w:val="00686136"/>
    <w:rsid w:val="00686738"/>
    <w:rsid w:val="00690FD3"/>
    <w:rsid w:val="0069266B"/>
    <w:rsid w:val="00693F1D"/>
    <w:rsid w:val="006A2D19"/>
    <w:rsid w:val="006A32B2"/>
    <w:rsid w:val="006C2685"/>
    <w:rsid w:val="006D2774"/>
    <w:rsid w:val="006D4F9E"/>
    <w:rsid w:val="006D5594"/>
    <w:rsid w:val="006D55B8"/>
    <w:rsid w:val="006D572D"/>
    <w:rsid w:val="006E278C"/>
    <w:rsid w:val="006F0371"/>
    <w:rsid w:val="006F056B"/>
    <w:rsid w:val="006F5F72"/>
    <w:rsid w:val="00703341"/>
    <w:rsid w:val="007039A2"/>
    <w:rsid w:val="007058C7"/>
    <w:rsid w:val="007063AA"/>
    <w:rsid w:val="007066A1"/>
    <w:rsid w:val="0070691B"/>
    <w:rsid w:val="00715DAC"/>
    <w:rsid w:val="00721109"/>
    <w:rsid w:val="007237F8"/>
    <w:rsid w:val="00735245"/>
    <w:rsid w:val="00735EAE"/>
    <w:rsid w:val="00742A57"/>
    <w:rsid w:val="0074388D"/>
    <w:rsid w:val="00743E08"/>
    <w:rsid w:val="00745DBC"/>
    <w:rsid w:val="007504E9"/>
    <w:rsid w:val="007509BE"/>
    <w:rsid w:val="00751ED9"/>
    <w:rsid w:val="007527DB"/>
    <w:rsid w:val="00752F5C"/>
    <w:rsid w:val="007567ED"/>
    <w:rsid w:val="00756D0C"/>
    <w:rsid w:val="00761FE0"/>
    <w:rsid w:val="00765995"/>
    <w:rsid w:val="00766729"/>
    <w:rsid w:val="00770BEA"/>
    <w:rsid w:val="00776853"/>
    <w:rsid w:val="00783313"/>
    <w:rsid w:val="0078493C"/>
    <w:rsid w:val="0079337C"/>
    <w:rsid w:val="00795AAC"/>
    <w:rsid w:val="0079600A"/>
    <w:rsid w:val="007A1A22"/>
    <w:rsid w:val="007A4D2F"/>
    <w:rsid w:val="007B5741"/>
    <w:rsid w:val="007C404A"/>
    <w:rsid w:val="007D5A3C"/>
    <w:rsid w:val="007E3CA1"/>
    <w:rsid w:val="007F41CD"/>
    <w:rsid w:val="0080036E"/>
    <w:rsid w:val="00803D09"/>
    <w:rsid w:val="00804992"/>
    <w:rsid w:val="00812737"/>
    <w:rsid w:val="00812BF6"/>
    <w:rsid w:val="00830D3A"/>
    <w:rsid w:val="00836F64"/>
    <w:rsid w:val="0083759F"/>
    <w:rsid w:val="008376A8"/>
    <w:rsid w:val="00837D75"/>
    <w:rsid w:val="00840306"/>
    <w:rsid w:val="00843514"/>
    <w:rsid w:val="00852054"/>
    <w:rsid w:val="008532F8"/>
    <w:rsid w:val="008750DB"/>
    <w:rsid w:val="00877B70"/>
    <w:rsid w:val="008804E8"/>
    <w:rsid w:val="0088129A"/>
    <w:rsid w:val="00881E16"/>
    <w:rsid w:val="00882A89"/>
    <w:rsid w:val="0088310F"/>
    <w:rsid w:val="008902E5"/>
    <w:rsid w:val="00893379"/>
    <w:rsid w:val="00894E21"/>
    <w:rsid w:val="008A31BC"/>
    <w:rsid w:val="008A54B8"/>
    <w:rsid w:val="008A700A"/>
    <w:rsid w:val="008A784C"/>
    <w:rsid w:val="008B17B7"/>
    <w:rsid w:val="008B43DA"/>
    <w:rsid w:val="008C09D8"/>
    <w:rsid w:val="008C2417"/>
    <w:rsid w:val="008C3FEF"/>
    <w:rsid w:val="008E0B8E"/>
    <w:rsid w:val="008E2DE5"/>
    <w:rsid w:val="008E4C3F"/>
    <w:rsid w:val="008E5AE7"/>
    <w:rsid w:val="008E62E3"/>
    <w:rsid w:val="008E748B"/>
    <w:rsid w:val="008F066B"/>
    <w:rsid w:val="008F17F9"/>
    <w:rsid w:val="008F2629"/>
    <w:rsid w:val="008F30C7"/>
    <w:rsid w:val="008F523A"/>
    <w:rsid w:val="008F76FB"/>
    <w:rsid w:val="008F7CE9"/>
    <w:rsid w:val="008F7F6F"/>
    <w:rsid w:val="009017B8"/>
    <w:rsid w:val="009028FB"/>
    <w:rsid w:val="009029B4"/>
    <w:rsid w:val="00906A6A"/>
    <w:rsid w:val="00906DF4"/>
    <w:rsid w:val="009137E7"/>
    <w:rsid w:val="00913D48"/>
    <w:rsid w:val="0091459C"/>
    <w:rsid w:val="009158E2"/>
    <w:rsid w:val="009178C8"/>
    <w:rsid w:val="00925ABF"/>
    <w:rsid w:val="00932B66"/>
    <w:rsid w:val="009379FF"/>
    <w:rsid w:val="00943B94"/>
    <w:rsid w:val="009463F0"/>
    <w:rsid w:val="00951894"/>
    <w:rsid w:val="00955EDE"/>
    <w:rsid w:val="009607ED"/>
    <w:rsid w:val="00962890"/>
    <w:rsid w:val="00963559"/>
    <w:rsid w:val="009801A8"/>
    <w:rsid w:val="00990944"/>
    <w:rsid w:val="00991F9C"/>
    <w:rsid w:val="00993302"/>
    <w:rsid w:val="00993897"/>
    <w:rsid w:val="009952EC"/>
    <w:rsid w:val="009A1E72"/>
    <w:rsid w:val="009A594C"/>
    <w:rsid w:val="009A6274"/>
    <w:rsid w:val="009A64B2"/>
    <w:rsid w:val="009A7087"/>
    <w:rsid w:val="009A7109"/>
    <w:rsid w:val="009B4305"/>
    <w:rsid w:val="009B6DAC"/>
    <w:rsid w:val="009B776A"/>
    <w:rsid w:val="009D0787"/>
    <w:rsid w:val="009D2C5F"/>
    <w:rsid w:val="009D6BD4"/>
    <w:rsid w:val="009D79DB"/>
    <w:rsid w:val="009E5E6D"/>
    <w:rsid w:val="009F4968"/>
    <w:rsid w:val="00A00DA5"/>
    <w:rsid w:val="00A0110F"/>
    <w:rsid w:val="00A14D72"/>
    <w:rsid w:val="00A166F7"/>
    <w:rsid w:val="00A207E7"/>
    <w:rsid w:val="00A2112A"/>
    <w:rsid w:val="00A24E17"/>
    <w:rsid w:val="00A25C28"/>
    <w:rsid w:val="00A2707C"/>
    <w:rsid w:val="00A31552"/>
    <w:rsid w:val="00A33DAF"/>
    <w:rsid w:val="00A33F0E"/>
    <w:rsid w:val="00A34EA1"/>
    <w:rsid w:val="00A37380"/>
    <w:rsid w:val="00A41CBA"/>
    <w:rsid w:val="00A43D12"/>
    <w:rsid w:val="00A555DF"/>
    <w:rsid w:val="00A5689F"/>
    <w:rsid w:val="00A621A0"/>
    <w:rsid w:val="00A631DB"/>
    <w:rsid w:val="00A7192B"/>
    <w:rsid w:val="00A73D9B"/>
    <w:rsid w:val="00A75CDD"/>
    <w:rsid w:val="00A77E01"/>
    <w:rsid w:val="00A837E9"/>
    <w:rsid w:val="00A93D6E"/>
    <w:rsid w:val="00A95E03"/>
    <w:rsid w:val="00A95FDC"/>
    <w:rsid w:val="00A96CCF"/>
    <w:rsid w:val="00AA7DA8"/>
    <w:rsid w:val="00AB0DD2"/>
    <w:rsid w:val="00AB1275"/>
    <w:rsid w:val="00AB30C1"/>
    <w:rsid w:val="00AB673B"/>
    <w:rsid w:val="00AD0F77"/>
    <w:rsid w:val="00AD4436"/>
    <w:rsid w:val="00AE006F"/>
    <w:rsid w:val="00AE3F88"/>
    <w:rsid w:val="00AE6934"/>
    <w:rsid w:val="00AE79CB"/>
    <w:rsid w:val="00AF4B4D"/>
    <w:rsid w:val="00B00CEE"/>
    <w:rsid w:val="00B06A07"/>
    <w:rsid w:val="00B10130"/>
    <w:rsid w:val="00B1340C"/>
    <w:rsid w:val="00B13D46"/>
    <w:rsid w:val="00B16E8D"/>
    <w:rsid w:val="00B27376"/>
    <w:rsid w:val="00B42DD0"/>
    <w:rsid w:val="00B507EF"/>
    <w:rsid w:val="00B54809"/>
    <w:rsid w:val="00B575DD"/>
    <w:rsid w:val="00B57F1D"/>
    <w:rsid w:val="00B61F78"/>
    <w:rsid w:val="00B634D4"/>
    <w:rsid w:val="00B65EA7"/>
    <w:rsid w:val="00B7463C"/>
    <w:rsid w:val="00B77740"/>
    <w:rsid w:val="00B840D0"/>
    <w:rsid w:val="00B844C0"/>
    <w:rsid w:val="00B86B01"/>
    <w:rsid w:val="00B96536"/>
    <w:rsid w:val="00BA05DA"/>
    <w:rsid w:val="00BA2244"/>
    <w:rsid w:val="00BA2FC7"/>
    <w:rsid w:val="00BA367D"/>
    <w:rsid w:val="00BA5340"/>
    <w:rsid w:val="00BA6C9C"/>
    <w:rsid w:val="00BB0516"/>
    <w:rsid w:val="00BB1C1D"/>
    <w:rsid w:val="00BB5A42"/>
    <w:rsid w:val="00BC080F"/>
    <w:rsid w:val="00BD0005"/>
    <w:rsid w:val="00BD1882"/>
    <w:rsid w:val="00BD3146"/>
    <w:rsid w:val="00BD7393"/>
    <w:rsid w:val="00BD74C5"/>
    <w:rsid w:val="00BD7F64"/>
    <w:rsid w:val="00BE1E06"/>
    <w:rsid w:val="00BE4254"/>
    <w:rsid w:val="00BE68B2"/>
    <w:rsid w:val="00BF12AD"/>
    <w:rsid w:val="00C15B81"/>
    <w:rsid w:val="00C16AAD"/>
    <w:rsid w:val="00C20B4D"/>
    <w:rsid w:val="00C22CBE"/>
    <w:rsid w:val="00C23B27"/>
    <w:rsid w:val="00C24BB7"/>
    <w:rsid w:val="00C264B9"/>
    <w:rsid w:val="00C268C7"/>
    <w:rsid w:val="00C269CD"/>
    <w:rsid w:val="00C327A7"/>
    <w:rsid w:val="00C37602"/>
    <w:rsid w:val="00C40758"/>
    <w:rsid w:val="00C43E53"/>
    <w:rsid w:val="00C47912"/>
    <w:rsid w:val="00C50297"/>
    <w:rsid w:val="00C558DC"/>
    <w:rsid w:val="00C5609B"/>
    <w:rsid w:val="00C72AE6"/>
    <w:rsid w:val="00C8086A"/>
    <w:rsid w:val="00C823D3"/>
    <w:rsid w:val="00C84812"/>
    <w:rsid w:val="00C876B6"/>
    <w:rsid w:val="00C906D6"/>
    <w:rsid w:val="00C91300"/>
    <w:rsid w:val="00C95667"/>
    <w:rsid w:val="00C97F19"/>
    <w:rsid w:val="00CA050E"/>
    <w:rsid w:val="00CA21AD"/>
    <w:rsid w:val="00CA4E68"/>
    <w:rsid w:val="00CA6B5E"/>
    <w:rsid w:val="00CB0D00"/>
    <w:rsid w:val="00CB5FEE"/>
    <w:rsid w:val="00CC11A1"/>
    <w:rsid w:val="00CC487F"/>
    <w:rsid w:val="00CC6B97"/>
    <w:rsid w:val="00CD07E1"/>
    <w:rsid w:val="00CD6AE2"/>
    <w:rsid w:val="00CD7E25"/>
    <w:rsid w:val="00CF06C9"/>
    <w:rsid w:val="00CF566E"/>
    <w:rsid w:val="00CF6BC3"/>
    <w:rsid w:val="00D01B21"/>
    <w:rsid w:val="00D04863"/>
    <w:rsid w:val="00D07E25"/>
    <w:rsid w:val="00D12759"/>
    <w:rsid w:val="00D13CF2"/>
    <w:rsid w:val="00D1523B"/>
    <w:rsid w:val="00D15ADE"/>
    <w:rsid w:val="00D20EAB"/>
    <w:rsid w:val="00D27C4F"/>
    <w:rsid w:val="00D35904"/>
    <w:rsid w:val="00D437D2"/>
    <w:rsid w:val="00D43EBB"/>
    <w:rsid w:val="00D461BB"/>
    <w:rsid w:val="00D479A5"/>
    <w:rsid w:val="00D52283"/>
    <w:rsid w:val="00D5735A"/>
    <w:rsid w:val="00D642E0"/>
    <w:rsid w:val="00D645CB"/>
    <w:rsid w:val="00D814AA"/>
    <w:rsid w:val="00D86032"/>
    <w:rsid w:val="00D86215"/>
    <w:rsid w:val="00D951B9"/>
    <w:rsid w:val="00DA3236"/>
    <w:rsid w:val="00DA37CC"/>
    <w:rsid w:val="00DB5C33"/>
    <w:rsid w:val="00DC09A9"/>
    <w:rsid w:val="00DC551B"/>
    <w:rsid w:val="00DD28D5"/>
    <w:rsid w:val="00DD2EDC"/>
    <w:rsid w:val="00DD7CD0"/>
    <w:rsid w:val="00DE3978"/>
    <w:rsid w:val="00DF105B"/>
    <w:rsid w:val="00DF22DB"/>
    <w:rsid w:val="00DF312B"/>
    <w:rsid w:val="00E12162"/>
    <w:rsid w:val="00E13116"/>
    <w:rsid w:val="00E252FB"/>
    <w:rsid w:val="00E304A4"/>
    <w:rsid w:val="00E31E05"/>
    <w:rsid w:val="00E401AB"/>
    <w:rsid w:val="00E418A0"/>
    <w:rsid w:val="00E42A8A"/>
    <w:rsid w:val="00E42E7C"/>
    <w:rsid w:val="00E43F20"/>
    <w:rsid w:val="00E44210"/>
    <w:rsid w:val="00E46BF1"/>
    <w:rsid w:val="00E66DCC"/>
    <w:rsid w:val="00E71861"/>
    <w:rsid w:val="00E77177"/>
    <w:rsid w:val="00E8218C"/>
    <w:rsid w:val="00E83577"/>
    <w:rsid w:val="00E84184"/>
    <w:rsid w:val="00E94083"/>
    <w:rsid w:val="00EA0456"/>
    <w:rsid w:val="00EA164B"/>
    <w:rsid w:val="00EA230C"/>
    <w:rsid w:val="00EA2672"/>
    <w:rsid w:val="00EA63A1"/>
    <w:rsid w:val="00EB07C6"/>
    <w:rsid w:val="00EB0F27"/>
    <w:rsid w:val="00EC34EA"/>
    <w:rsid w:val="00EC5923"/>
    <w:rsid w:val="00ED257B"/>
    <w:rsid w:val="00EE4DD3"/>
    <w:rsid w:val="00EF5B3C"/>
    <w:rsid w:val="00F01CAF"/>
    <w:rsid w:val="00F04011"/>
    <w:rsid w:val="00F04D0D"/>
    <w:rsid w:val="00F07F8B"/>
    <w:rsid w:val="00F1199E"/>
    <w:rsid w:val="00F1416A"/>
    <w:rsid w:val="00F1544F"/>
    <w:rsid w:val="00F174B0"/>
    <w:rsid w:val="00F26DA0"/>
    <w:rsid w:val="00F34BEA"/>
    <w:rsid w:val="00F402ED"/>
    <w:rsid w:val="00F45479"/>
    <w:rsid w:val="00F46658"/>
    <w:rsid w:val="00F54875"/>
    <w:rsid w:val="00F56B3D"/>
    <w:rsid w:val="00F643FA"/>
    <w:rsid w:val="00F666E2"/>
    <w:rsid w:val="00F66701"/>
    <w:rsid w:val="00F70AEB"/>
    <w:rsid w:val="00F71D30"/>
    <w:rsid w:val="00F845DE"/>
    <w:rsid w:val="00F85DEF"/>
    <w:rsid w:val="00F864CF"/>
    <w:rsid w:val="00F91872"/>
    <w:rsid w:val="00F9511E"/>
    <w:rsid w:val="00F97985"/>
    <w:rsid w:val="00FA1A8C"/>
    <w:rsid w:val="00FA1AA6"/>
    <w:rsid w:val="00FB2E8C"/>
    <w:rsid w:val="00FB3074"/>
    <w:rsid w:val="00FB3833"/>
    <w:rsid w:val="00FB540F"/>
    <w:rsid w:val="00FB5D62"/>
    <w:rsid w:val="00FC1EC3"/>
    <w:rsid w:val="00FD5D6C"/>
    <w:rsid w:val="00FD6B67"/>
    <w:rsid w:val="00FE4BD2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1BE2F67-0C19-40A0-BAB1-7BE3476A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E821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E821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8218C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E8218C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styleId="Hipervnculo">
    <w:name w:val="Hyperlink"/>
    <w:rsid w:val="00E8218C"/>
    <w:rPr>
      <w:color w:val="0000FF"/>
      <w:u w:val="single"/>
    </w:rPr>
  </w:style>
  <w:style w:type="paragraph" w:styleId="Encabezado">
    <w:name w:val="header"/>
    <w:basedOn w:val="Normal"/>
    <w:link w:val="EncabezadoCar"/>
    <w:rsid w:val="00E821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8218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E821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8218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E8218C"/>
  </w:style>
  <w:style w:type="character" w:styleId="Refdecomentario">
    <w:name w:val="annotation reference"/>
    <w:semiHidden/>
    <w:rsid w:val="00E8218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E821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8218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8218C"/>
    <w:pPr>
      <w:ind w:left="708"/>
    </w:pPr>
  </w:style>
  <w:style w:type="paragraph" w:styleId="NormalWeb">
    <w:name w:val="Normal (Web)"/>
    <w:basedOn w:val="Normal"/>
    <w:uiPriority w:val="99"/>
    <w:unhideWhenUsed/>
    <w:rsid w:val="00E8218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8218C"/>
  </w:style>
  <w:style w:type="character" w:customStyle="1" w:styleId="prdplaintext">
    <w:name w:val="prdplaintext"/>
    <w:rsid w:val="00E8218C"/>
  </w:style>
  <w:style w:type="paragraph" w:styleId="Textodeglobo">
    <w:name w:val="Balloon Text"/>
    <w:basedOn w:val="Normal"/>
    <w:link w:val="TextodegloboCar"/>
    <w:uiPriority w:val="99"/>
    <w:semiHidden/>
    <w:unhideWhenUsed/>
    <w:rsid w:val="00E821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18C"/>
    <w:rPr>
      <w:rFonts w:ascii="Segoe UI" w:eastAsia="Times New Roman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745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0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08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E4421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442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E4421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68673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2088</Words>
  <Characters>11489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BZUNA</dc:creator>
  <cp:lastModifiedBy>SCADA01</cp:lastModifiedBy>
  <cp:revision>2</cp:revision>
  <cp:lastPrinted>2015-12-01T16:26:00Z</cp:lastPrinted>
  <dcterms:created xsi:type="dcterms:W3CDTF">2015-12-14T15:00:00Z</dcterms:created>
  <dcterms:modified xsi:type="dcterms:W3CDTF">2015-12-14T15:00:00Z</dcterms:modified>
</cp:coreProperties>
</file>