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92" w:rsidRPr="001C4262" w:rsidRDefault="00F71A75" w:rsidP="003B0599">
      <w:pPr>
        <w:jc w:val="center"/>
        <w:rPr>
          <w:rFonts w:ascii="Calibri" w:eastAsia="Arial Unicode MS" w:hAnsi="Calibri" w:cs="Calibri"/>
          <w:b/>
          <w:szCs w:val="18"/>
          <w:lang w:val="es-MX"/>
        </w:rPr>
      </w:pPr>
      <w:bookmarkStart w:id="0" w:name="_GoBack"/>
      <w:bookmarkEnd w:id="0"/>
      <w:r w:rsidRPr="001C4262">
        <w:rPr>
          <w:rFonts w:ascii="Calibri" w:eastAsia="Arial Unicode MS" w:hAnsi="Calibri" w:cs="Calibri"/>
          <w:b/>
          <w:szCs w:val="18"/>
          <w:lang w:val="es-MX"/>
        </w:rPr>
        <w:t xml:space="preserve"> </w:t>
      </w:r>
      <w:r w:rsidR="00EC637E" w:rsidRPr="00EC637E">
        <w:rPr>
          <w:rFonts w:ascii="Calibri" w:eastAsia="Arial Unicode MS" w:hAnsi="Calibri" w:cs="Calibri"/>
          <w:b/>
          <w:szCs w:val="18"/>
          <w:lang w:val="es-MX"/>
        </w:rPr>
        <w:t>ADQUISICIÓN DE ESPARRAGO 5/8" X 4 1/2" DRGCB UDOM</w:t>
      </w:r>
      <w:r w:rsidR="009D4AB6" w:rsidRPr="001C4262">
        <w:rPr>
          <w:rFonts w:ascii="Calibri" w:eastAsia="Arial Unicode MS" w:hAnsi="Calibri" w:cs="Calibri"/>
          <w:b/>
          <w:szCs w:val="18"/>
          <w:lang w:val="es-MX"/>
        </w:rPr>
        <w:t xml:space="preserve"> </w:t>
      </w:r>
    </w:p>
    <w:p w:rsidR="00925832" w:rsidRPr="00FD291B" w:rsidRDefault="00925832" w:rsidP="00057DDE">
      <w:pPr>
        <w:rPr>
          <w:rFonts w:ascii="Verdana" w:hAnsi="Verdana" w:cs="Calibri"/>
          <w:b/>
          <w:sz w:val="18"/>
          <w:szCs w:val="18"/>
        </w:rPr>
      </w:pPr>
    </w:p>
    <w:tbl>
      <w:tblPr>
        <w:tblW w:w="5000" w:type="pct"/>
        <w:jc w:val="center"/>
        <w:tblCellMar>
          <w:left w:w="70" w:type="dxa"/>
          <w:right w:w="70" w:type="dxa"/>
        </w:tblCellMar>
        <w:tblLook w:val="04A0" w:firstRow="1" w:lastRow="0" w:firstColumn="1" w:lastColumn="0" w:noHBand="0" w:noVBand="1"/>
      </w:tblPr>
      <w:tblGrid>
        <w:gridCol w:w="716"/>
        <w:gridCol w:w="5185"/>
        <w:gridCol w:w="2016"/>
        <w:gridCol w:w="1629"/>
      </w:tblGrid>
      <w:tr w:rsidR="00FD1379" w:rsidRPr="00FD291B" w:rsidTr="00EC637E">
        <w:trPr>
          <w:trHeight w:val="502"/>
          <w:jc w:val="center"/>
        </w:trPr>
        <w:tc>
          <w:tcPr>
            <w:tcW w:w="375" w:type="pct"/>
            <w:tcBorders>
              <w:top w:val="single" w:sz="4" w:space="0" w:color="auto"/>
              <w:left w:val="single" w:sz="4" w:space="0" w:color="auto"/>
              <w:bottom w:val="single" w:sz="4" w:space="0" w:color="auto"/>
              <w:right w:val="single" w:sz="4" w:space="0" w:color="000000"/>
            </w:tcBorders>
            <w:shd w:val="clear" w:color="auto" w:fill="B4C6E7" w:themeFill="accent5" w:themeFillTint="66"/>
            <w:vAlign w:val="center"/>
          </w:tcPr>
          <w:p w:rsidR="00FD1379" w:rsidRPr="00FD291B" w:rsidRDefault="00FD1379" w:rsidP="00B83D1E">
            <w:pPr>
              <w:spacing w:before="60" w:after="60"/>
              <w:jc w:val="center"/>
              <w:rPr>
                <w:rFonts w:ascii="Verdana" w:hAnsi="Verdana" w:cs="Calibri"/>
                <w:b/>
                <w:bCs/>
                <w:sz w:val="16"/>
                <w:szCs w:val="18"/>
                <w:lang w:val="es-BO"/>
              </w:rPr>
            </w:pPr>
            <w:r w:rsidRPr="00FD291B">
              <w:rPr>
                <w:rFonts w:ascii="Verdana" w:hAnsi="Verdana" w:cs="Calibri"/>
                <w:b/>
                <w:bCs/>
                <w:sz w:val="16"/>
                <w:szCs w:val="18"/>
                <w:lang w:val="es-BO"/>
              </w:rPr>
              <w:t>N° ÍTEM</w:t>
            </w:r>
          </w:p>
        </w:tc>
        <w:tc>
          <w:tcPr>
            <w:tcW w:w="2716" w:type="pct"/>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center"/>
            <w:hideMark/>
          </w:tcPr>
          <w:p w:rsidR="00FD1379" w:rsidRPr="00FD291B" w:rsidRDefault="00FD1379" w:rsidP="00D611BE">
            <w:pPr>
              <w:spacing w:before="60" w:after="60"/>
              <w:jc w:val="center"/>
              <w:rPr>
                <w:rFonts w:ascii="Verdana" w:hAnsi="Verdana" w:cs="Calibri"/>
                <w:b/>
                <w:bCs/>
                <w:sz w:val="16"/>
                <w:szCs w:val="18"/>
                <w:lang w:val="es-BO"/>
              </w:rPr>
            </w:pPr>
            <w:r w:rsidRPr="00FD291B">
              <w:rPr>
                <w:rFonts w:ascii="Verdana" w:hAnsi="Verdana" w:cs="Calibri"/>
                <w:b/>
                <w:bCs/>
                <w:sz w:val="16"/>
                <w:szCs w:val="18"/>
                <w:lang w:val="es-BO"/>
              </w:rPr>
              <w:t>DESCRIPCIÓN DETALLADA DEL BIEN</w:t>
            </w:r>
          </w:p>
        </w:tc>
        <w:tc>
          <w:tcPr>
            <w:tcW w:w="105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FD1379" w:rsidRPr="00FD291B" w:rsidRDefault="00D611BE" w:rsidP="009F6E17">
            <w:pPr>
              <w:spacing w:before="60" w:after="60"/>
              <w:jc w:val="center"/>
              <w:rPr>
                <w:rFonts w:ascii="Verdana" w:hAnsi="Verdana" w:cs="Calibri"/>
                <w:b/>
                <w:bCs/>
                <w:sz w:val="16"/>
                <w:szCs w:val="18"/>
                <w:lang w:val="es-BO"/>
              </w:rPr>
            </w:pPr>
            <w:r>
              <w:rPr>
                <w:rFonts w:ascii="Verdana" w:hAnsi="Verdana" w:cs="Calibri"/>
                <w:b/>
                <w:bCs/>
                <w:sz w:val="16"/>
                <w:szCs w:val="18"/>
                <w:lang w:val="es-BO"/>
              </w:rPr>
              <w:t>UNIDAD DE MEDIDA</w:t>
            </w:r>
          </w:p>
        </w:tc>
        <w:tc>
          <w:tcPr>
            <w:tcW w:w="853" w:type="pc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rsidR="00FD1379" w:rsidRPr="00FD291B" w:rsidRDefault="00D611BE" w:rsidP="00B83D1E">
            <w:pPr>
              <w:spacing w:before="60" w:after="60"/>
              <w:jc w:val="center"/>
              <w:rPr>
                <w:rFonts w:ascii="Verdana" w:hAnsi="Verdana" w:cs="Calibri"/>
                <w:b/>
                <w:bCs/>
                <w:sz w:val="16"/>
                <w:szCs w:val="18"/>
                <w:lang w:val="es-BO"/>
              </w:rPr>
            </w:pPr>
            <w:r>
              <w:rPr>
                <w:rFonts w:ascii="Verdana" w:hAnsi="Verdana" w:cs="Calibri"/>
                <w:b/>
                <w:bCs/>
                <w:sz w:val="16"/>
                <w:szCs w:val="18"/>
                <w:lang w:val="es-BO"/>
              </w:rPr>
              <w:t>CANTIDAD</w:t>
            </w:r>
          </w:p>
        </w:tc>
      </w:tr>
      <w:tr w:rsidR="009D4AB6" w:rsidRPr="00FD291B" w:rsidTr="00EC637E">
        <w:trPr>
          <w:trHeight w:val="397"/>
          <w:jc w:val="center"/>
        </w:trPr>
        <w:tc>
          <w:tcPr>
            <w:tcW w:w="375" w:type="pct"/>
            <w:tcBorders>
              <w:top w:val="single" w:sz="4" w:space="0" w:color="auto"/>
              <w:left w:val="single" w:sz="4" w:space="0" w:color="auto"/>
              <w:bottom w:val="single" w:sz="4" w:space="0" w:color="auto"/>
              <w:right w:val="single" w:sz="4" w:space="0" w:color="000000"/>
            </w:tcBorders>
            <w:vAlign w:val="center"/>
          </w:tcPr>
          <w:p w:rsidR="009D4AB6" w:rsidRPr="00FC32CB" w:rsidRDefault="009D4AB6" w:rsidP="009D4AB6">
            <w:pPr>
              <w:spacing w:before="60" w:after="60"/>
              <w:jc w:val="center"/>
              <w:rPr>
                <w:rFonts w:ascii="Verdana" w:hAnsi="Verdana" w:cs="Calibri"/>
                <w:bCs/>
                <w:sz w:val="18"/>
                <w:szCs w:val="18"/>
                <w:lang w:val="es-BO"/>
              </w:rPr>
            </w:pPr>
            <w:r w:rsidRPr="00FC32CB">
              <w:rPr>
                <w:rFonts w:ascii="Verdana" w:hAnsi="Verdana" w:cs="Calibri"/>
                <w:bCs/>
                <w:sz w:val="18"/>
                <w:szCs w:val="18"/>
                <w:lang w:val="es-BO"/>
              </w:rPr>
              <w:t>1</w:t>
            </w:r>
          </w:p>
        </w:tc>
        <w:tc>
          <w:tcPr>
            <w:tcW w:w="2716"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9D4AB6" w:rsidRPr="009D4AB6" w:rsidRDefault="009D4AB6" w:rsidP="00EC637E">
            <w:pPr>
              <w:rPr>
                <w:rFonts w:asciiTheme="minorHAnsi" w:hAnsiTheme="minorHAnsi"/>
                <w:sz w:val="22"/>
              </w:rPr>
            </w:pPr>
            <w:r w:rsidRPr="009D4AB6">
              <w:rPr>
                <w:rFonts w:asciiTheme="minorHAnsi" w:hAnsiTheme="minorHAnsi"/>
                <w:sz w:val="22"/>
              </w:rPr>
              <w:t>Es</w:t>
            </w:r>
            <w:r w:rsidR="00EC637E">
              <w:rPr>
                <w:rFonts w:asciiTheme="minorHAnsi" w:hAnsiTheme="minorHAnsi"/>
                <w:sz w:val="22"/>
              </w:rPr>
              <w:t>parrago 5/8” x 4 ½”</w:t>
            </w:r>
          </w:p>
        </w:tc>
        <w:tc>
          <w:tcPr>
            <w:tcW w:w="1056" w:type="pct"/>
            <w:tcBorders>
              <w:top w:val="single" w:sz="4" w:space="0" w:color="auto"/>
              <w:left w:val="single" w:sz="4" w:space="0" w:color="auto"/>
              <w:bottom w:val="single" w:sz="4" w:space="0" w:color="auto"/>
              <w:right w:val="single" w:sz="4" w:space="0" w:color="auto"/>
            </w:tcBorders>
            <w:vAlign w:val="center"/>
          </w:tcPr>
          <w:p w:rsidR="009D4AB6" w:rsidRPr="009D4AB6" w:rsidRDefault="009D4AB6" w:rsidP="009D4AB6">
            <w:pPr>
              <w:spacing w:before="60" w:after="60"/>
              <w:jc w:val="center"/>
              <w:rPr>
                <w:rFonts w:ascii="Verdana" w:hAnsi="Verdana" w:cs="Calibri"/>
                <w:bCs/>
                <w:sz w:val="18"/>
                <w:szCs w:val="18"/>
                <w:lang w:val="es-BO"/>
              </w:rPr>
            </w:pPr>
            <w:r w:rsidRPr="009D4AB6">
              <w:rPr>
                <w:rFonts w:ascii="Verdana" w:hAnsi="Verdana" w:cs="Calibri"/>
                <w:bCs/>
                <w:sz w:val="18"/>
                <w:szCs w:val="18"/>
                <w:lang w:val="es-BO"/>
              </w:rPr>
              <w:t>Pieza</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4AB6" w:rsidRPr="009D4AB6" w:rsidRDefault="00EC637E" w:rsidP="009D4AB6">
            <w:pPr>
              <w:spacing w:before="60" w:after="60"/>
              <w:jc w:val="center"/>
              <w:rPr>
                <w:rFonts w:ascii="Verdana" w:hAnsi="Verdana" w:cs="Calibri"/>
                <w:bCs/>
                <w:sz w:val="18"/>
                <w:szCs w:val="18"/>
                <w:lang w:val="es-BO"/>
              </w:rPr>
            </w:pPr>
            <w:r>
              <w:rPr>
                <w:rFonts w:ascii="Verdana" w:hAnsi="Verdana" w:cs="Calibri"/>
                <w:bCs/>
                <w:sz w:val="18"/>
                <w:szCs w:val="18"/>
                <w:lang w:val="es-BO"/>
              </w:rPr>
              <w:t>384</w:t>
            </w:r>
          </w:p>
        </w:tc>
      </w:tr>
    </w:tbl>
    <w:p w:rsidR="00925832" w:rsidRPr="00FD291B" w:rsidRDefault="00925832" w:rsidP="00057DDE">
      <w:pPr>
        <w:rPr>
          <w:rFonts w:ascii="Verdana" w:hAnsi="Verdana" w:cs="Calibri"/>
          <w:b/>
          <w:sz w:val="18"/>
          <w:szCs w:val="18"/>
        </w:rPr>
      </w:pPr>
    </w:p>
    <w:p w:rsidR="00244A92" w:rsidRPr="00FD291B" w:rsidRDefault="00244A92" w:rsidP="00F8574B">
      <w:pPr>
        <w:jc w:val="both"/>
        <w:rPr>
          <w:rFonts w:ascii="Verdana" w:hAnsi="Verdana" w:cs="Verdana"/>
          <w:b/>
          <w:bCs/>
          <w:color w:val="000000"/>
          <w:sz w:val="18"/>
          <w:szCs w:val="18"/>
        </w:rPr>
      </w:pPr>
    </w:p>
    <w:p w:rsidR="007D3465" w:rsidRDefault="00F47BF6" w:rsidP="00F47BF6">
      <w:pPr>
        <w:pStyle w:val="Prrafodelista"/>
        <w:numPr>
          <w:ilvl w:val="0"/>
          <w:numId w:val="25"/>
        </w:numPr>
        <w:ind w:left="567" w:hanging="567"/>
        <w:contextualSpacing/>
        <w:jc w:val="both"/>
        <w:rPr>
          <w:rFonts w:ascii="Verdana" w:hAnsi="Verdana" w:cs="Calibri"/>
          <w:b/>
          <w:bCs/>
          <w:sz w:val="18"/>
          <w:szCs w:val="18"/>
          <w:lang w:eastAsia="es-BO"/>
        </w:rPr>
      </w:pPr>
      <w:r>
        <w:rPr>
          <w:rFonts w:ascii="Verdana" w:hAnsi="Verdana" w:cs="Calibri"/>
          <w:b/>
          <w:bCs/>
          <w:sz w:val="18"/>
          <w:szCs w:val="18"/>
          <w:lang w:eastAsia="es-BO"/>
        </w:rPr>
        <w:t>CARACTERÍSTICAS DEL REQUERIMIENTO</w:t>
      </w:r>
      <w:r w:rsidR="00AB279B">
        <w:rPr>
          <w:rFonts w:ascii="Verdana" w:hAnsi="Verdana" w:cs="Calibri"/>
          <w:b/>
          <w:bCs/>
          <w:sz w:val="18"/>
          <w:szCs w:val="18"/>
          <w:lang w:eastAsia="es-BO"/>
        </w:rPr>
        <w:t xml:space="preserve"> (Sujeto a Evaluación)</w:t>
      </w:r>
    </w:p>
    <w:p w:rsidR="007D3465" w:rsidRPr="00966109" w:rsidRDefault="007D3465" w:rsidP="007D3465">
      <w:pPr>
        <w:pStyle w:val="Prrafodelista"/>
        <w:ind w:left="720"/>
        <w:jc w:val="both"/>
        <w:rPr>
          <w:rFonts w:ascii="Verdana" w:hAnsi="Verdana" w:cs="Calibri"/>
          <w:b/>
          <w:bCs/>
          <w:sz w:val="6"/>
          <w:szCs w:val="18"/>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
        <w:gridCol w:w="6192"/>
        <w:gridCol w:w="2639"/>
      </w:tblGrid>
      <w:tr w:rsidR="007D3465" w:rsidRPr="00FD291B" w:rsidTr="00EC637E">
        <w:trPr>
          <w:trHeight w:val="376"/>
        </w:trPr>
        <w:tc>
          <w:tcPr>
            <w:tcW w:w="5000" w:type="pct"/>
            <w:gridSpan w:val="3"/>
            <w:shd w:val="clear" w:color="auto" w:fill="B4C6E7" w:themeFill="accent5" w:themeFillTint="66"/>
            <w:vAlign w:val="center"/>
          </w:tcPr>
          <w:p w:rsidR="007D3465" w:rsidRPr="00FD291B" w:rsidRDefault="007D3465" w:rsidP="00C811B6">
            <w:pPr>
              <w:autoSpaceDE w:val="0"/>
              <w:autoSpaceDN w:val="0"/>
              <w:adjustRightInd w:val="0"/>
              <w:rPr>
                <w:rFonts w:ascii="Verdana" w:hAnsi="Verdana" w:cs="Calibri"/>
                <w:b/>
                <w:bCs/>
                <w:sz w:val="18"/>
                <w:szCs w:val="18"/>
                <w:lang w:eastAsia="es-BO"/>
              </w:rPr>
            </w:pPr>
            <w:r w:rsidRPr="00FD291B">
              <w:rPr>
                <w:rFonts w:ascii="Verdana" w:hAnsi="Verdana" w:cs="Calibri"/>
                <w:b/>
                <w:bCs/>
                <w:sz w:val="18"/>
                <w:szCs w:val="18"/>
              </w:rPr>
              <w:t>CARACTERÍSTICAS TÉCNICAS DEL BIEN</w:t>
            </w:r>
          </w:p>
        </w:tc>
      </w:tr>
      <w:tr w:rsidR="00DA41A4" w:rsidRPr="00FD291B" w:rsidTr="00EC637E">
        <w:trPr>
          <w:trHeight w:val="376"/>
        </w:trPr>
        <w:tc>
          <w:tcPr>
            <w:tcW w:w="375" w:type="pct"/>
            <w:shd w:val="clear" w:color="auto" w:fill="1F4E79" w:themeFill="accent1" w:themeFillShade="80"/>
            <w:vAlign w:val="center"/>
          </w:tcPr>
          <w:p w:rsidR="00DA41A4" w:rsidRPr="00874B00" w:rsidRDefault="00DA41A4" w:rsidP="00DA41A4">
            <w:pPr>
              <w:spacing w:line="220" w:lineRule="exact"/>
              <w:jc w:val="center"/>
              <w:rPr>
                <w:rFonts w:asciiTheme="minorHAnsi" w:eastAsia="Batang" w:hAnsiTheme="minorHAnsi" w:cs="Vijaya"/>
                <w:b/>
                <w:color w:val="FFFFFF"/>
                <w:sz w:val="20"/>
                <w:lang w:val="es-BO" w:eastAsia="ko-KR"/>
              </w:rPr>
            </w:pPr>
            <w:r w:rsidRPr="00874B00">
              <w:rPr>
                <w:rFonts w:asciiTheme="minorHAnsi" w:eastAsia="Batang" w:hAnsiTheme="minorHAnsi" w:cs="Vijaya"/>
                <w:b/>
                <w:color w:val="FFFFFF"/>
                <w:sz w:val="20"/>
                <w:lang w:val="es-BO" w:eastAsia="ko-KR"/>
              </w:rPr>
              <w:t>Ítem</w:t>
            </w:r>
          </w:p>
        </w:tc>
        <w:tc>
          <w:tcPr>
            <w:tcW w:w="3243" w:type="pct"/>
            <w:shd w:val="clear" w:color="auto" w:fill="1F4E79" w:themeFill="accent1" w:themeFillShade="80"/>
            <w:vAlign w:val="center"/>
          </w:tcPr>
          <w:p w:rsidR="00DA41A4" w:rsidRPr="00874B00" w:rsidRDefault="00DA41A4" w:rsidP="00DA41A4">
            <w:pPr>
              <w:spacing w:line="220" w:lineRule="exact"/>
              <w:jc w:val="center"/>
              <w:rPr>
                <w:rFonts w:asciiTheme="minorHAnsi" w:eastAsia="Batang" w:hAnsiTheme="minorHAnsi" w:cs="Vijaya"/>
                <w:b/>
                <w:bCs/>
                <w:color w:val="FFFFFF"/>
                <w:sz w:val="20"/>
                <w:lang w:val="es-BO" w:eastAsia="ko-KR"/>
              </w:rPr>
            </w:pPr>
            <w:r w:rsidRPr="00874B00">
              <w:rPr>
                <w:rFonts w:asciiTheme="minorHAnsi" w:eastAsia="Batang" w:hAnsiTheme="minorHAnsi" w:cs="Vijaya"/>
                <w:b/>
                <w:bCs/>
                <w:color w:val="FFFFFF"/>
                <w:sz w:val="20"/>
                <w:lang w:val="es-BO" w:eastAsia="ko-KR"/>
              </w:rPr>
              <w:t>Especificaciones Técnicas</w:t>
            </w:r>
          </w:p>
        </w:tc>
        <w:tc>
          <w:tcPr>
            <w:tcW w:w="1382" w:type="pct"/>
            <w:shd w:val="clear" w:color="auto" w:fill="1F4E79" w:themeFill="accent1" w:themeFillShade="80"/>
            <w:vAlign w:val="center"/>
          </w:tcPr>
          <w:p w:rsidR="00DA41A4" w:rsidRPr="00874B00" w:rsidRDefault="00DA41A4" w:rsidP="00DA41A4">
            <w:pPr>
              <w:spacing w:line="220" w:lineRule="exact"/>
              <w:jc w:val="center"/>
              <w:rPr>
                <w:rFonts w:asciiTheme="minorHAnsi" w:eastAsia="Batang" w:hAnsiTheme="minorHAnsi" w:cs="Vijaya"/>
                <w:b/>
                <w:color w:val="FFFFFF"/>
                <w:sz w:val="20"/>
                <w:lang w:val="es-BO" w:eastAsia="ko-KR"/>
              </w:rPr>
            </w:pPr>
            <w:r w:rsidRPr="00874B00">
              <w:rPr>
                <w:rFonts w:asciiTheme="minorHAnsi" w:eastAsia="Batang" w:hAnsiTheme="minorHAnsi" w:cs="Vijaya"/>
                <w:b/>
                <w:color w:val="FFFFFF"/>
                <w:sz w:val="20"/>
                <w:lang w:val="es-BO" w:eastAsia="ko-KR"/>
              </w:rPr>
              <w:t>Imagen de referencia</w:t>
            </w:r>
          </w:p>
        </w:tc>
      </w:tr>
      <w:tr w:rsidR="00DA41A4" w:rsidRPr="00FD291B" w:rsidTr="00D80EAC">
        <w:trPr>
          <w:trHeight w:val="1620"/>
        </w:trPr>
        <w:tc>
          <w:tcPr>
            <w:tcW w:w="375" w:type="pct"/>
            <w:shd w:val="clear" w:color="auto" w:fill="auto"/>
          </w:tcPr>
          <w:p w:rsidR="00DA41A4" w:rsidRPr="00874B00" w:rsidRDefault="00DA41A4" w:rsidP="00DA41A4">
            <w:pPr>
              <w:spacing w:line="220" w:lineRule="exact"/>
              <w:jc w:val="center"/>
              <w:rPr>
                <w:rFonts w:asciiTheme="minorHAnsi" w:hAnsiTheme="minorHAnsi" w:cs="Vijaya"/>
                <w:sz w:val="22"/>
                <w:lang w:val="es-MX" w:eastAsia="es-MX"/>
              </w:rPr>
            </w:pPr>
            <w:r w:rsidRPr="00874B00">
              <w:rPr>
                <w:rFonts w:asciiTheme="minorHAnsi" w:hAnsiTheme="minorHAnsi" w:cs="Vijaya"/>
                <w:sz w:val="22"/>
                <w:lang w:val="es-MX" w:eastAsia="es-MX"/>
              </w:rPr>
              <w:t>1</w:t>
            </w:r>
          </w:p>
        </w:tc>
        <w:tc>
          <w:tcPr>
            <w:tcW w:w="3243" w:type="pct"/>
            <w:shd w:val="clear" w:color="auto" w:fill="auto"/>
          </w:tcPr>
          <w:p w:rsidR="00EC637E" w:rsidRPr="00EC637E" w:rsidRDefault="00EC637E" w:rsidP="00EC637E">
            <w:pPr>
              <w:rPr>
                <w:rFonts w:asciiTheme="minorHAnsi" w:hAnsiTheme="minorHAnsi" w:cs="Vijaya"/>
                <w:b/>
                <w:color w:val="444444"/>
                <w:sz w:val="22"/>
                <w:lang w:val="es-MX" w:eastAsia="es-MX"/>
              </w:rPr>
            </w:pPr>
            <w:r w:rsidRPr="00EC637E">
              <w:rPr>
                <w:rFonts w:asciiTheme="minorHAnsi" w:hAnsiTheme="minorHAnsi" w:cs="Vijaya"/>
                <w:b/>
                <w:color w:val="444444"/>
                <w:sz w:val="22"/>
                <w:lang w:val="es-MX" w:eastAsia="es-MX"/>
              </w:rPr>
              <w:t>Esparrago 5/8” x 4 ½”</w:t>
            </w:r>
          </w:p>
          <w:p w:rsidR="00EC637E" w:rsidRPr="00EC637E" w:rsidRDefault="00EC637E" w:rsidP="00EC637E">
            <w:pPr>
              <w:rPr>
                <w:rFonts w:asciiTheme="minorHAnsi" w:hAnsiTheme="minorHAnsi" w:cs="Vijaya"/>
                <w:color w:val="444444"/>
                <w:sz w:val="22"/>
                <w:lang w:val="es-MX" w:eastAsia="es-MX"/>
              </w:rPr>
            </w:pPr>
            <w:r w:rsidRPr="00EC637E">
              <w:rPr>
                <w:rFonts w:asciiTheme="minorHAnsi" w:hAnsiTheme="minorHAnsi" w:cs="Vijaya"/>
                <w:color w:val="444444"/>
                <w:sz w:val="22"/>
                <w:lang w:val="es-MX" w:eastAsia="es-MX"/>
              </w:rPr>
              <w:t>ASME B16.5</w:t>
            </w:r>
          </w:p>
          <w:p w:rsidR="00EC637E" w:rsidRPr="00EC637E" w:rsidRDefault="00EC637E" w:rsidP="00EC637E">
            <w:pPr>
              <w:rPr>
                <w:rFonts w:asciiTheme="minorHAnsi" w:hAnsiTheme="minorHAnsi" w:cs="Vijaya"/>
                <w:color w:val="444444"/>
                <w:sz w:val="22"/>
                <w:lang w:val="es-MX" w:eastAsia="es-MX"/>
              </w:rPr>
            </w:pPr>
            <w:r w:rsidRPr="00EC637E">
              <w:rPr>
                <w:rFonts w:asciiTheme="minorHAnsi" w:hAnsiTheme="minorHAnsi" w:cs="Vijaya"/>
                <w:color w:val="444444"/>
                <w:sz w:val="22"/>
                <w:lang w:val="es-MX" w:eastAsia="es-MX"/>
              </w:rPr>
              <w:t>Material: Acero al Carbón ASTM A-193 GR. B7</w:t>
            </w:r>
          </w:p>
          <w:p w:rsidR="00EC637E" w:rsidRPr="00EC637E" w:rsidRDefault="00EC637E" w:rsidP="00EC637E">
            <w:pPr>
              <w:rPr>
                <w:rFonts w:asciiTheme="minorHAnsi" w:hAnsiTheme="minorHAnsi" w:cs="Vijaya"/>
                <w:color w:val="444444"/>
                <w:sz w:val="22"/>
                <w:lang w:val="es-MX" w:eastAsia="es-MX"/>
              </w:rPr>
            </w:pPr>
            <w:r w:rsidRPr="00EC637E">
              <w:rPr>
                <w:rFonts w:asciiTheme="minorHAnsi" w:hAnsiTheme="minorHAnsi" w:cs="Vijaya"/>
                <w:color w:val="444444"/>
                <w:sz w:val="22"/>
                <w:lang w:val="es-MX" w:eastAsia="es-MX"/>
              </w:rPr>
              <w:t>Incluye:</w:t>
            </w:r>
          </w:p>
          <w:p w:rsidR="00EC637E" w:rsidRPr="00EC637E" w:rsidRDefault="00EC637E" w:rsidP="00EC637E">
            <w:pPr>
              <w:rPr>
                <w:rFonts w:asciiTheme="minorHAnsi" w:hAnsiTheme="minorHAnsi" w:cs="Vijaya"/>
                <w:color w:val="444444"/>
                <w:sz w:val="22"/>
                <w:lang w:val="es-MX" w:eastAsia="es-MX"/>
              </w:rPr>
            </w:pPr>
            <w:r w:rsidRPr="00EC637E">
              <w:rPr>
                <w:rFonts w:asciiTheme="minorHAnsi" w:hAnsiTheme="minorHAnsi" w:cs="Vijaya"/>
                <w:color w:val="444444"/>
                <w:sz w:val="22"/>
                <w:lang w:val="es-MX" w:eastAsia="es-MX"/>
              </w:rPr>
              <w:t>Dos Tuercas para esparrago 5/8”</w:t>
            </w:r>
          </w:p>
          <w:p w:rsidR="003B11B1" w:rsidRPr="00874B00" w:rsidRDefault="00EC637E" w:rsidP="00EC637E">
            <w:pPr>
              <w:rPr>
                <w:rFonts w:asciiTheme="minorHAnsi" w:hAnsiTheme="minorHAnsi" w:cs="Vijaya"/>
                <w:color w:val="444444"/>
                <w:sz w:val="22"/>
                <w:lang w:val="es-MX" w:eastAsia="es-MX"/>
              </w:rPr>
            </w:pPr>
            <w:r w:rsidRPr="00EC637E">
              <w:rPr>
                <w:rFonts w:asciiTheme="minorHAnsi" w:hAnsiTheme="minorHAnsi" w:cs="Vijaya"/>
                <w:color w:val="444444"/>
                <w:sz w:val="22"/>
                <w:lang w:val="es-MX" w:eastAsia="es-MX"/>
              </w:rPr>
              <w:t>Material: Acero al Carbón ASTM A-194 GR. 2H</w:t>
            </w:r>
          </w:p>
        </w:tc>
        <w:tc>
          <w:tcPr>
            <w:tcW w:w="1382" w:type="pct"/>
            <w:shd w:val="clear" w:color="auto" w:fill="auto"/>
            <w:vAlign w:val="center"/>
          </w:tcPr>
          <w:p w:rsidR="00DA41A4" w:rsidRPr="0041533E" w:rsidRDefault="00EC637E" w:rsidP="00DA41A4">
            <w:pPr>
              <w:jc w:val="center"/>
              <w:rPr>
                <w:rFonts w:cs="Vijaya"/>
                <w:color w:val="444444"/>
                <w:sz w:val="22"/>
                <w:lang w:val="es-MX" w:eastAsia="es-MX"/>
              </w:rPr>
            </w:pPr>
            <w:r w:rsidRPr="0041533E">
              <w:rPr>
                <w:noProof/>
                <w:sz w:val="22"/>
              </w:rPr>
              <w:drawing>
                <wp:inline distT="0" distB="0" distL="0" distR="0" wp14:anchorId="71CBE868" wp14:editId="369FC003">
                  <wp:extent cx="641225" cy="896849"/>
                  <wp:effectExtent l="133350" t="0" r="102235" b="93980"/>
                  <wp:docPr id="3" name="Imagen 3" descr="http://agcdistribuciones.mx/Tornilleria/Imagenes/tornil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gcdistribuciones.mx/Tornilleria/Imagenes/tornil17.gif"/>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rot="1200000" flipH="1">
                            <a:off x="0" y="0"/>
                            <a:ext cx="717045" cy="1002895"/>
                          </a:xfrm>
                          <a:prstGeom prst="rect">
                            <a:avLst/>
                          </a:prstGeom>
                          <a:noFill/>
                          <a:ln>
                            <a:noFill/>
                          </a:ln>
                        </pic:spPr>
                      </pic:pic>
                    </a:graphicData>
                  </a:graphic>
                </wp:inline>
              </w:drawing>
            </w:r>
          </w:p>
        </w:tc>
      </w:tr>
      <w:tr w:rsidR="002A53A1" w:rsidRPr="00FD291B" w:rsidTr="00EC637E">
        <w:trPr>
          <w:trHeight w:val="390"/>
        </w:trPr>
        <w:tc>
          <w:tcPr>
            <w:tcW w:w="5000" w:type="pct"/>
            <w:gridSpan w:val="3"/>
            <w:shd w:val="clear" w:color="auto" w:fill="B4C6E7" w:themeFill="accent5" w:themeFillTint="66"/>
            <w:vAlign w:val="center"/>
          </w:tcPr>
          <w:p w:rsidR="002A53A1" w:rsidRPr="00FD291B" w:rsidRDefault="002A53A1" w:rsidP="002A53A1">
            <w:pPr>
              <w:rPr>
                <w:rFonts w:ascii="Verdana" w:hAnsi="Verdana" w:cs="Calibri"/>
                <w:sz w:val="18"/>
                <w:szCs w:val="18"/>
                <w:lang w:eastAsia="es-BO"/>
              </w:rPr>
            </w:pPr>
            <w:r w:rsidRPr="00FD291B">
              <w:rPr>
                <w:rFonts w:ascii="Verdana" w:hAnsi="Verdana" w:cs="Calibri"/>
                <w:b/>
                <w:bCs/>
                <w:sz w:val="18"/>
                <w:szCs w:val="18"/>
              </w:rPr>
              <w:t>PLAZO DE ENTREGA</w:t>
            </w:r>
          </w:p>
        </w:tc>
      </w:tr>
      <w:tr w:rsidR="002A53A1" w:rsidRPr="00FD291B" w:rsidTr="00D80EAC">
        <w:trPr>
          <w:trHeight w:val="304"/>
        </w:trPr>
        <w:tc>
          <w:tcPr>
            <w:tcW w:w="5000" w:type="pct"/>
            <w:gridSpan w:val="3"/>
            <w:shd w:val="clear" w:color="auto" w:fill="auto"/>
            <w:vAlign w:val="center"/>
          </w:tcPr>
          <w:p w:rsidR="002A53A1" w:rsidRPr="00FD291B" w:rsidRDefault="002A53A1" w:rsidP="002059B2">
            <w:pPr>
              <w:autoSpaceDE w:val="0"/>
              <w:autoSpaceDN w:val="0"/>
              <w:adjustRightInd w:val="0"/>
              <w:jc w:val="both"/>
              <w:rPr>
                <w:rFonts w:ascii="Verdana" w:hAnsi="Verdana" w:cs="Calibri"/>
                <w:b/>
                <w:bCs/>
                <w:sz w:val="18"/>
                <w:szCs w:val="18"/>
                <w:lang w:val="es-ES_tradnl" w:eastAsia="es-BO"/>
              </w:rPr>
            </w:pPr>
            <w:r w:rsidRPr="00874B00">
              <w:rPr>
                <w:rFonts w:ascii="Verdana" w:hAnsi="Verdana" w:cs="Calibri"/>
                <w:sz w:val="18"/>
                <w:szCs w:val="18"/>
              </w:rPr>
              <w:t xml:space="preserve">Plazo de entrega </w:t>
            </w:r>
            <w:r w:rsidR="00EC637E">
              <w:rPr>
                <w:rFonts w:ascii="Verdana" w:hAnsi="Verdana" w:cs="Calibri"/>
                <w:sz w:val="18"/>
                <w:szCs w:val="18"/>
              </w:rPr>
              <w:t>1</w:t>
            </w:r>
            <w:r w:rsidR="002059B2">
              <w:rPr>
                <w:rFonts w:ascii="Verdana" w:hAnsi="Verdana" w:cs="Calibri"/>
                <w:sz w:val="18"/>
                <w:szCs w:val="18"/>
              </w:rPr>
              <w:t>4</w:t>
            </w:r>
            <w:r>
              <w:rPr>
                <w:rFonts w:ascii="Verdana" w:hAnsi="Verdana" w:cs="Calibri"/>
                <w:sz w:val="18"/>
                <w:szCs w:val="18"/>
              </w:rPr>
              <w:t xml:space="preserve"> </w:t>
            </w:r>
            <w:r w:rsidRPr="00874B00">
              <w:rPr>
                <w:rFonts w:ascii="Verdana" w:hAnsi="Verdana" w:cs="Calibri"/>
                <w:sz w:val="18"/>
                <w:szCs w:val="18"/>
              </w:rPr>
              <w:t>días calendario como máximo a partir de la firma de contrato.</w:t>
            </w:r>
          </w:p>
        </w:tc>
      </w:tr>
    </w:tbl>
    <w:p w:rsidR="00EA159E" w:rsidRDefault="00EA159E" w:rsidP="007D3465">
      <w:pPr>
        <w:rPr>
          <w:rFonts w:ascii="Verdana" w:hAnsi="Verdana" w:cs="Calibri"/>
          <w:b/>
          <w:sz w:val="18"/>
          <w:szCs w:val="18"/>
        </w:rPr>
      </w:pPr>
    </w:p>
    <w:p w:rsidR="007D3465" w:rsidRPr="00FD291B" w:rsidRDefault="007D3465" w:rsidP="00F47BF6">
      <w:pPr>
        <w:pStyle w:val="Prrafodelista"/>
        <w:numPr>
          <w:ilvl w:val="0"/>
          <w:numId w:val="25"/>
        </w:numPr>
        <w:ind w:left="567" w:hanging="567"/>
        <w:contextualSpacing/>
        <w:jc w:val="both"/>
        <w:rPr>
          <w:rFonts w:ascii="Verdana" w:hAnsi="Verdana" w:cs="Calibri"/>
          <w:b/>
          <w:bCs/>
          <w:sz w:val="18"/>
          <w:szCs w:val="18"/>
          <w:lang w:eastAsia="es-BO"/>
        </w:rPr>
      </w:pPr>
      <w:r w:rsidRPr="00FD291B">
        <w:rPr>
          <w:rFonts w:ascii="Verdana" w:hAnsi="Verdana" w:cs="Calibri"/>
          <w:b/>
          <w:bCs/>
          <w:sz w:val="18"/>
          <w:szCs w:val="18"/>
          <w:lang w:eastAsia="es-BO"/>
        </w:rPr>
        <w:t xml:space="preserve">CONDICIONES </w:t>
      </w:r>
      <w:r w:rsidR="00A5305B">
        <w:rPr>
          <w:rFonts w:ascii="Verdana" w:hAnsi="Verdana" w:cs="Calibri"/>
          <w:b/>
          <w:bCs/>
          <w:sz w:val="18"/>
          <w:szCs w:val="18"/>
          <w:lang w:eastAsia="es-BO"/>
        </w:rPr>
        <w:t>REQUERIDAS PARA EL BIEN</w:t>
      </w:r>
      <w:r w:rsidR="00AB279B">
        <w:rPr>
          <w:rFonts w:ascii="Verdana" w:hAnsi="Verdana" w:cs="Calibri"/>
          <w:b/>
          <w:bCs/>
          <w:sz w:val="18"/>
          <w:szCs w:val="18"/>
          <w:lang w:eastAsia="es-BO"/>
        </w:rPr>
        <w:t xml:space="preserve"> (De cumplimiento obligatorio por el proponente)</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4"/>
        <w:gridCol w:w="6"/>
      </w:tblGrid>
      <w:tr w:rsidR="007D3465" w:rsidRPr="00FD291B" w:rsidTr="00D80EAC">
        <w:trPr>
          <w:trHeight w:val="397"/>
        </w:trPr>
        <w:tc>
          <w:tcPr>
            <w:tcW w:w="9640" w:type="dxa"/>
            <w:gridSpan w:val="2"/>
            <w:shd w:val="clear" w:color="auto" w:fill="B4C6E7" w:themeFill="accent5" w:themeFillTint="66"/>
            <w:vAlign w:val="center"/>
          </w:tcPr>
          <w:p w:rsidR="007D3465" w:rsidRPr="00FD291B" w:rsidRDefault="007D3465" w:rsidP="00874B00">
            <w:pPr>
              <w:autoSpaceDE w:val="0"/>
              <w:autoSpaceDN w:val="0"/>
              <w:adjustRightInd w:val="0"/>
              <w:rPr>
                <w:rFonts w:ascii="Verdana" w:hAnsi="Verdana" w:cs="Calibri"/>
                <w:b/>
                <w:bCs/>
                <w:sz w:val="18"/>
                <w:szCs w:val="18"/>
                <w:lang w:eastAsia="es-BO"/>
              </w:rPr>
            </w:pPr>
            <w:r w:rsidRPr="00FD291B">
              <w:rPr>
                <w:rFonts w:ascii="Verdana" w:hAnsi="Verdana" w:cs="Calibri"/>
                <w:b/>
                <w:bCs/>
                <w:sz w:val="18"/>
                <w:szCs w:val="18"/>
              </w:rPr>
              <w:t>LUGAR DE ENTREGA DE LOS BIENES</w:t>
            </w:r>
          </w:p>
        </w:tc>
      </w:tr>
      <w:tr w:rsidR="007D3465" w:rsidRPr="00FD291B" w:rsidTr="00D80EAC">
        <w:trPr>
          <w:trHeight w:val="683"/>
        </w:trPr>
        <w:tc>
          <w:tcPr>
            <w:tcW w:w="9640" w:type="dxa"/>
            <w:gridSpan w:val="2"/>
            <w:shd w:val="clear" w:color="auto" w:fill="auto"/>
            <w:vAlign w:val="center"/>
          </w:tcPr>
          <w:p w:rsidR="007D3465" w:rsidRPr="00FD291B" w:rsidRDefault="00874B00" w:rsidP="00874B00">
            <w:pPr>
              <w:autoSpaceDE w:val="0"/>
              <w:autoSpaceDN w:val="0"/>
              <w:adjustRightInd w:val="0"/>
              <w:jc w:val="both"/>
              <w:rPr>
                <w:rFonts w:ascii="Verdana" w:hAnsi="Verdana" w:cs="Calibri"/>
                <w:sz w:val="18"/>
                <w:szCs w:val="18"/>
                <w:lang w:eastAsia="es-BO"/>
              </w:rPr>
            </w:pPr>
            <w:r w:rsidRPr="00874B00">
              <w:rPr>
                <w:rFonts w:ascii="Verdana" w:hAnsi="Verdana" w:cs="Calibri"/>
                <w:sz w:val="18"/>
                <w:szCs w:val="18"/>
              </w:rPr>
              <w:t xml:space="preserve">Los productos solicitados deberán ser entregados en Almacenes de YPFB - Redes de Gas Cochabamba, ubicado en la avenida Rafael Pavón esq. </w:t>
            </w:r>
            <w:proofErr w:type="spellStart"/>
            <w:r w:rsidRPr="00874B00">
              <w:rPr>
                <w:rFonts w:ascii="Verdana" w:hAnsi="Verdana" w:cs="Calibri"/>
                <w:sz w:val="18"/>
                <w:szCs w:val="18"/>
              </w:rPr>
              <w:t>Viloma</w:t>
            </w:r>
            <w:proofErr w:type="spellEnd"/>
            <w:r w:rsidRPr="00874B00">
              <w:rPr>
                <w:rFonts w:ascii="Verdana" w:hAnsi="Verdana" w:cs="Calibri"/>
                <w:sz w:val="18"/>
                <w:szCs w:val="18"/>
              </w:rPr>
              <w:t xml:space="preserve">, en inmediaciones del aeropuerto Jorge </w:t>
            </w:r>
            <w:proofErr w:type="spellStart"/>
            <w:r w:rsidRPr="00874B00">
              <w:rPr>
                <w:rFonts w:ascii="Verdana" w:hAnsi="Verdana" w:cs="Calibri"/>
                <w:sz w:val="18"/>
                <w:szCs w:val="18"/>
              </w:rPr>
              <w:t>Wilsterman</w:t>
            </w:r>
            <w:proofErr w:type="spellEnd"/>
            <w:r w:rsidRPr="00874B00">
              <w:rPr>
                <w:rFonts w:ascii="Verdana" w:hAnsi="Verdana" w:cs="Calibri"/>
                <w:sz w:val="18"/>
                <w:szCs w:val="18"/>
              </w:rPr>
              <w:t xml:space="preserve"> de la</w:t>
            </w:r>
            <w:r>
              <w:rPr>
                <w:rFonts w:ascii="Verdana" w:hAnsi="Verdana" w:cs="Calibri"/>
                <w:sz w:val="18"/>
                <w:szCs w:val="18"/>
              </w:rPr>
              <w:t xml:space="preserve"> ciudad de Cochabamba – Bolivia.</w:t>
            </w:r>
          </w:p>
        </w:tc>
      </w:tr>
      <w:tr w:rsidR="00493AE9" w:rsidRPr="00FD291B" w:rsidTr="00D80EAC">
        <w:trPr>
          <w:trHeight w:val="392"/>
        </w:trPr>
        <w:tc>
          <w:tcPr>
            <w:tcW w:w="9640" w:type="dxa"/>
            <w:gridSpan w:val="2"/>
            <w:shd w:val="clear" w:color="auto" w:fill="B4C6E7" w:themeFill="accent5" w:themeFillTint="66"/>
            <w:vAlign w:val="center"/>
          </w:tcPr>
          <w:p w:rsidR="00493AE9" w:rsidRPr="00FD291B" w:rsidRDefault="00493AE9" w:rsidP="00874B00">
            <w:pPr>
              <w:autoSpaceDE w:val="0"/>
              <w:autoSpaceDN w:val="0"/>
              <w:adjustRightInd w:val="0"/>
              <w:rPr>
                <w:rFonts w:ascii="Verdana" w:hAnsi="Verdana" w:cs="Calibri"/>
                <w:sz w:val="18"/>
                <w:szCs w:val="18"/>
                <w:lang w:eastAsia="es-BO"/>
              </w:rPr>
            </w:pPr>
            <w:r w:rsidRPr="00FD291B">
              <w:rPr>
                <w:rFonts w:ascii="Verdana" w:hAnsi="Verdana" w:cs="Calibri"/>
                <w:b/>
                <w:bCs/>
                <w:sz w:val="18"/>
                <w:szCs w:val="18"/>
              </w:rPr>
              <w:t>FORMA DE PAGO</w:t>
            </w:r>
            <w:r w:rsidR="00CD2852" w:rsidRPr="00FD291B">
              <w:rPr>
                <w:rFonts w:ascii="Verdana" w:hAnsi="Verdana" w:cs="Calibri"/>
                <w:b/>
                <w:bCs/>
                <w:sz w:val="18"/>
                <w:szCs w:val="18"/>
              </w:rPr>
              <w:t xml:space="preserve"> </w:t>
            </w:r>
          </w:p>
        </w:tc>
      </w:tr>
      <w:tr w:rsidR="00493AE9" w:rsidRPr="00FD291B" w:rsidTr="00D80EAC">
        <w:trPr>
          <w:trHeight w:val="716"/>
        </w:trPr>
        <w:tc>
          <w:tcPr>
            <w:tcW w:w="9640" w:type="dxa"/>
            <w:gridSpan w:val="2"/>
            <w:tcBorders>
              <w:bottom w:val="single" w:sz="4" w:space="0" w:color="auto"/>
            </w:tcBorders>
            <w:shd w:val="clear" w:color="auto" w:fill="auto"/>
            <w:vAlign w:val="center"/>
          </w:tcPr>
          <w:p w:rsidR="00493AE9" w:rsidRPr="00FD291B" w:rsidRDefault="00874B00" w:rsidP="00D80EAC">
            <w:pPr>
              <w:rPr>
                <w:rFonts w:ascii="Verdana" w:hAnsi="Verdana" w:cs="Calibri"/>
                <w:sz w:val="18"/>
                <w:szCs w:val="18"/>
              </w:rPr>
            </w:pPr>
            <w:r w:rsidRPr="00874B00">
              <w:rPr>
                <w:rFonts w:ascii="Verdana" w:hAnsi="Verdana" w:cs="Calibri"/>
                <w:sz w:val="18"/>
                <w:szCs w:val="18"/>
              </w:rPr>
              <w:t>Los precios de la propuesta deben expresarse en moneda nacional. El pago se efectuará una vez que personal de YPFB emita la nota de conformidad o acta de recepción respectiva, previa entrega de los bienes con toda la documentación correspondiente, por parte de la empresa adjudicada.</w:t>
            </w:r>
          </w:p>
        </w:tc>
      </w:tr>
      <w:tr w:rsidR="00583817" w:rsidRPr="00FD291B" w:rsidTr="0094281A">
        <w:trPr>
          <w:trHeight w:val="392"/>
        </w:trPr>
        <w:tc>
          <w:tcPr>
            <w:tcW w:w="9640" w:type="dxa"/>
            <w:gridSpan w:val="2"/>
            <w:shd w:val="clear" w:color="auto" w:fill="B4C6E7" w:themeFill="accent5" w:themeFillTint="66"/>
            <w:vAlign w:val="center"/>
          </w:tcPr>
          <w:p w:rsidR="00583817" w:rsidRPr="00FD291B" w:rsidRDefault="00583817" w:rsidP="0094281A">
            <w:pPr>
              <w:autoSpaceDE w:val="0"/>
              <w:autoSpaceDN w:val="0"/>
              <w:adjustRightInd w:val="0"/>
              <w:rPr>
                <w:rFonts w:ascii="Verdana" w:hAnsi="Verdana" w:cs="Calibri"/>
                <w:sz w:val="18"/>
                <w:szCs w:val="18"/>
                <w:lang w:eastAsia="es-BO"/>
              </w:rPr>
            </w:pPr>
            <w:r>
              <w:rPr>
                <w:rFonts w:ascii="Verdana" w:hAnsi="Verdana" w:cs="Calibri"/>
                <w:b/>
                <w:bCs/>
                <w:sz w:val="18"/>
                <w:szCs w:val="18"/>
              </w:rPr>
              <w:t>ANTICIPO</w:t>
            </w:r>
            <w:r w:rsidRPr="00FD291B">
              <w:rPr>
                <w:rFonts w:ascii="Verdana" w:hAnsi="Verdana" w:cs="Calibri"/>
                <w:b/>
                <w:bCs/>
                <w:sz w:val="18"/>
                <w:szCs w:val="18"/>
              </w:rPr>
              <w:t xml:space="preserve"> </w:t>
            </w:r>
          </w:p>
        </w:tc>
      </w:tr>
      <w:tr w:rsidR="00583817" w:rsidRPr="00FD291B" w:rsidTr="00583817">
        <w:trPr>
          <w:trHeight w:val="300"/>
        </w:trPr>
        <w:tc>
          <w:tcPr>
            <w:tcW w:w="9640" w:type="dxa"/>
            <w:gridSpan w:val="2"/>
            <w:tcBorders>
              <w:bottom w:val="single" w:sz="4" w:space="0" w:color="auto"/>
            </w:tcBorders>
            <w:shd w:val="clear" w:color="auto" w:fill="auto"/>
            <w:vAlign w:val="center"/>
          </w:tcPr>
          <w:p w:rsidR="00583817" w:rsidRPr="00FD291B" w:rsidRDefault="00583817" w:rsidP="0094281A">
            <w:pPr>
              <w:rPr>
                <w:rFonts w:ascii="Verdana" w:hAnsi="Verdana" w:cs="Calibri"/>
                <w:sz w:val="18"/>
                <w:szCs w:val="18"/>
              </w:rPr>
            </w:pPr>
            <w:r>
              <w:rPr>
                <w:rFonts w:ascii="Verdana" w:hAnsi="Verdana" w:cs="Calibri"/>
                <w:sz w:val="18"/>
                <w:szCs w:val="18"/>
              </w:rPr>
              <w:t>No se contempla ningún tipo de anticipo</w:t>
            </w:r>
            <w:r w:rsidRPr="00874B00">
              <w:rPr>
                <w:rFonts w:ascii="Verdana" w:hAnsi="Verdana" w:cs="Calibri"/>
                <w:sz w:val="18"/>
                <w:szCs w:val="18"/>
              </w:rPr>
              <w:t>.</w:t>
            </w:r>
          </w:p>
        </w:tc>
      </w:tr>
      <w:tr w:rsidR="00D80EAC" w:rsidRPr="00401441" w:rsidTr="00D80EAC">
        <w:tblPrEx>
          <w:tblCellMar>
            <w:left w:w="108" w:type="dxa"/>
            <w:right w:w="108" w:type="dxa"/>
          </w:tblCellMar>
        </w:tblPrEx>
        <w:trPr>
          <w:gridAfter w:val="1"/>
          <w:wAfter w:w="6" w:type="dxa"/>
          <w:trHeight w:val="340"/>
        </w:trPr>
        <w:tc>
          <w:tcPr>
            <w:tcW w:w="9634" w:type="dxa"/>
            <w:shd w:val="clear" w:color="auto" w:fill="B4C6E7" w:themeFill="accent5" w:themeFillTint="66"/>
            <w:vAlign w:val="center"/>
          </w:tcPr>
          <w:p w:rsidR="00D80EAC" w:rsidRPr="00401441" w:rsidRDefault="00D80EAC" w:rsidP="0094281A">
            <w:pPr>
              <w:spacing w:line="220" w:lineRule="atLeast"/>
              <w:jc w:val="both"/>
              <w:rPr>
                <w:rFonts w:ascii="Verdana" w:hAnsi="Verdana" w:cs="Calibri"/>
                <w:b/>
                <w:sz w:val="18"/>
                <w:szCs w:val="18"/>
              </w:rPr>
            </w:pPr>
            <w:r>
              <w:rPr>
                <w:rFonts w:ascii="Verdana" w:hAnsi="Verdana" w:cs="Calibri"/>
                <w:b/>
                <w:sz w:val="18"/>
                <w:szCs w:val="18"/>
              </w:rPr>
              <w:t>FACTURACIÓN Y TRIBUTOS</w:t>
            </w:r>
          </w:p>
        </w:tc>
      </w:tr>
      <w:tr w:rsidR="00D80EAC" w:rsidRPr="00401441" w:rsidTr="00D80EAC">
        <w:tblPrEx>
          <w:tblCellMar>
            <w:left w:w="108" w:type="dxa"/>
            <w:right w:w="108" w:type="dxa"/>
          </w:tblCellMar>
        </w:tblPrEx>
        <w:trPr>
          <w:gridAfter w:val="1"/>
          <w:wAfter w:w="6" w:type="dxa"/>
          <w:trHeight w:val="340"/>
        </w:trPr>
        <w:tc>
          <w:tcPr>
            <w:tcW w:w="9634" w:type="dxa"/>
            <w:shd w:val="clear" w:color="auto" w:fill="auto"/>
            <w:vAlign w:val="center"/>
          </w:tcPr>
          <w:p w:rsidR="00D80EAC" w:rsidRPr="00315479" w:rsidRDefault="00D80EAC" w:rsidP="0094281A">
            <w:pPr>
              <w:pStyle w:val="Prrafodelista"/>
              <w:tabs>
                <w:tab w:val="left" w:pos="426"/>
              </w:tabs>
              <w:spacing w:line="220" w:lineRule="atLeast"/>
              <w:ind w:left="0"/>
              <w:contextualSpacing/>
              <w:rPr>
                <w:rFonts w:ascii="Verdana" w:hAnsi="Verdana" w:cs="Vijaya"/>
                <w:b/>
                <w:bCs/>
                <w:sz w:val="18"/>
                <w:szCs w:val="18"/>
              </w:rPr>
            </w:pPr>
            <w:r w:rsidRPr="00315479">
              <w:rPr>
                <w:rFonts w:ascii="Verdana" w:hAnsi="Verdana" w:cs="Vijaya"/>
                <w:b/>
                <w:sz w:val="18"/>
                <w:szCs w:val="18"/>
              </w:rPr>
              <w:t xml:space="preserve">FACTURACIÓN </w:t>
            </w:r>
          </w:p>
          <w:p w:rsidR="00D80EAC" w:rsidRPr="00315479" w:rsidRDefault="00D80EAC" w:rsidP="0094281A">
            <w:pPr>
              <w:spacing w:line="220" w:lineRule="atLeast"/>
              <w:jc w:val="both"/>
              <w:rPr>
                <w:rFonts w:ascii="Verdana" w:hAnsi="Verdana" w:cs="Vijaya"/>
                <w:sz w:val="18"/>
                <w:szCs w:val="18"/>
              </w:rPr>
            </w:pPr>
            <w:r w:rsidRPr="00315479">
              <w:rPr>
                <w:rFonts w:ascii="Verdana" w:hAnsi="Verdana" w:cs="Vijaya"/>
                <w:sz w:val="18"/>
                <w:szCs w:val="18"/>
              </w:rPr>
              <w:t xml:space="preserve">La factura debe ser emitida de acuerdo a normativa vigente a nombre de Yacimientos Petrolíferos Fiscales Bolivianos consignando el Número de Identificación Tributaria (NIT) 1020269020. </w:t>
            </w:r>
          </w:p>
          <w:p w:rsidR="00D80EAC" w:rsidRPr="00315479" w:rsidRDefault="00D80EAC" w:rsidP="0094281A">
            <w:pPr>
              <w:spacing w:line="220" w:lineRule="atLeast"/>
              <w:jc w:val="both"/>
              <w:rPr>
                <w:rFonts w:ascii="Verdana" w:hAnsi="Verdana" w:cs="Vijaya"/>
                <w:sz w:val="18"/>
                <w:szCs w:val="18"/>
              </w:rPr>
            </w:pPr>
            <w:r>
              <w:rPr>
                <w:rFonts w:ascii="Verdana" w:hAnsi="Verdana" w:cs="Vijaya"/>
                <w:sz w:val="18"/>
                <w:szCs w:val="18"/>
              </w:rPr>
              <w:t>Se deberá facturar al momento de la entrega de los bienes conforme lo establecido en el Contrato, sin deducir las multas ni otros cargos.</w:t>
            </w:r>
            <w:r w:rsidRPr="00315479">
              <w:rPr>
                <w:rFonts w:ascii="Verdana" w:hAnsi="Verdana" w:cs="Vijaya"/>
                <w:sz w:val="18"/>
                <w:szCs w:val="18"/>
              </w:rPr>
              <w:t xml:space="preserve"> </w:t>
            </w:r>
          </w:p>
          <w:p w:rsidR="00D80EAC" w:rsidRDefault="00D80EAC" w:rsidP="0094281A">
            <w:pPr>
              <w:spacing w:line="220" w:lineRule="atLeast"/>
              <w:jc w:val="both"/>
              <w:rPr>
                <w:rFonts w:ascii="Verdana" w:hAnsi="Verdana" w:cs="Vijaya"/>
                <w:sz w:val="18"/>
                <w:szCs w:val="18"/>
              </w:rPr>
            </w:pPr>
            <w:r w:rsidRPr="00315479">
              <w:rPr>
                <w:rFonts w:ascii="Verdana" w:hAnsi="Verdana" w:cs="Vijaya"/>
                <w:sz w:val="18"/>
                <w:szCs w:val="18"/>
              </w:rPr>
              <w:t>Los proponentes deberán presentar el certificado de inscripción en el Padrón Nacional de Contribuyentes con el domicilio fiscal debidamente actualizado, así como fotocopia de la dosificación de facturas cuya actividad guarde directa relación con el objeto del contrato.</w:t>
            </w:r>
          </w:p>
          <w:p w:rsidR="00583817" w:rsidRPr="00315479" w:rsidRDefault="00D80EAC" w:rsidP="0094281A">
            <w:pPr>
              <w:spacing w:line="220" w:lineRule="atLeast"/>
              <w:jc w:val="both"/>
              <w:rPr>
                <w:rFonts w:ascii="Verdana" w:hAnsi="Verdana" w:cs="Vijaya"/>
                <w:sz w:val="18"/>
                <w:szCs w:val="18"/>
              </w:rPr>
            </w:pPr>
            <w:r>
              <w:rPr>
                <w:rFonts w:ascii="Verdana" w:hAnsi="Verdana" w:cs="Vijaya"/>
                <w:sz w:val="18"/>
                <w:szCs w:val="18"/>
              </w:rPr>
              <w:t>En caso de otorgarse un anticipo el contratado está obligado a emitir factura a momento del pago.</w:t>
            </w:r>
          </w:p>
          <w:p w:rsidR="00D80EAC" w:rsidRPr="00315479" w:rsidRDefault="00D80EAC" w:rsidP="0094281A">
            <w:pPr>
              <w:pStyle w:val="Prrafodelista"/>
              <w:spacing w:line="220" w:lineRule="atLeast"/>
              <w:ind w:left="0"/>
              <w:contextualSpacing/>
              <w:jc w:val="both"/>
              <w:rPr>
                <w:rFonts w:ascii="Verdana" w:hAnsi="Verdana" w:cs="Vijaya"/>
                <w:b/>
                <w:sz w:val="18"/>
                <w:szCs w:val="18"/>
              </w:rPr>
            </w:pPr>
            <w:r w:rsidRPr="00315479">
              <w:rPr>
                <w:rFonts w:ascii="Verdana" w:hAnsi="Verdana" w:cs="Vijaya"/>
                <w:b/>
                <w:sz w:val="18"/>
                <w:szCs w:val="18"/>
              </w:rPr>
              <w:t>TRIBUTOS.</w:t>
            </w:r>
          </w:p>
          <w:p w:rsidR="00D80EAC" w:rsidRPr="00315479" w:rsidRDefault="00D80EAC" w:rsidP="00D80EAC">
            <w:pPr>
              <w:spacing w:line="220" w:lineRule="atLeast"/>
              <w:jc w:val="both"/>
              <w:rPr>
                <w:rFonts w:ascii="Verdana" w:eastAsia="Arial Unicode MS" w:hAnsi="Verdana" w:cs="Vijaya"/>
                <w:bCs/>
                <w:sz w:val="18"/>
                <w:szCs w:val="18"/>
                <w:lang w:val="es-BO"/>
              </w:rPr>
            </w:pPr>
            <w:r w:rsidRPr="00315479">
              <w:rPr>
                <w:rFonts w:ascii="Verdana" w:hAnsi="Verdana" w:cs="Vijaya"/>
                <w:sz w:val="18"/>
                <w:szCs w:val="18"/>
              </w:rPr>
              <w:t>El proponente declara que todos los tributos vigentes a la fecha y que puedan originarse directa o indirectamente en aplicación del contrato, son de su responsabilidad, no correspondiendo ningún reclamo posterior.</w:t>
            </w:r>
          </w:p>
        </w:tc>
      </w:tr>
      <w:tr w:rsidR="00706FBA" w:rsidRPr="00FD291B" w:rsidTr="00D80EAC">
        <w:trPr>
          <w:trHeight w:val="422"/>
        </w:trPr>
        <w:tc>
          <w:tcPr>
            <w:tcW w:w="9640" w:type="dxa"/>
            <w:gridSpan w:val="2"/>
            <w:shd w:val="clear" w:color="auto" w:fill="B4C6E7" w:themeFill="accent5" w:themeFillTint="66"/>
            <w:vAlign w:val="center"/>
          </w:tcPr>
          <w:p w:rsidR="00706FBA" w:rsidRPr="00B15E08" w:rsidRDefault="00706FBA" w:rsidP="00874B00">
            <w:pPr>
              <w:autoSpaceDE w:val="0"/>
              <w:autoSpaceDN w:val="0"/>
              <w:adjustRightInd w:val="0"/>
              <w:jc w:val="both"/>
              <w:rPr>
                <w:rFonts w:ascii="Verdana" w:hAnsi="Verdana" w:cs="Calibri"/>
                <w:b/>
                <w:sz w:val="18"/>
                <w:szCs w:val="18"/>
              </w:rPr>
            </w:pPr>
            <w:r w:rsidRPr="00B15E08">
              <w:rPr>
                <w:rFonts w:ascii="Verdana" w:hAnsi="Verdana" w:cs="Calibri"/>
                <w:b/>
                <w:sz w:val="18"/>
                <w:szCs w:val="18"/>
              </w:rPr>
              <w:lastRenderedPageBreak/>
              <w:t>MULTAS</w:t>
            </w:r>
          </w:p>
        </w:tc>
      </w:tr>
      <w:tr w:rsidR="00706FBA" w:rsidRPr="00FD291B" w:rsidTr="00D80EAC">
        <w:trPr>
          <w:trHeight w:val="1368"/>
        </w:trPr>
        <w:tc>
          <w:tcPr>
            <w:tcW w:w="9640" w:type="dxa"/>
            <w:gridSpan w:val="2"/>
            <w:shd w:val="clear" w:color="auto" w:fill="auto"/>
            <w:vAlign w:val="center"/>
          </w:tcPr>
          <w:p w:rsidR="00874B00" w:rsidRPr="00874B00" w:rsidRDefault="00874B00" w:rsidP="00874B00">
            <w:pPr>
              <w:autoSpaceDE w:val="0"/>
              <w:autoSpaceDN w:val="0"/>
              <w:adjustRightInd w:val="0"/>
              <w:jc w:val="both"/>
              <w:rPr>
                <w:rFonts w:ascii="Verdana" w:hAnsi="Verdana" w:cs="Calibri"/>
                <w:sz w:val="18"/>
                <w:szCs w:val="18"/>
              </w:rPr>
            </w:pPr>
            <w:r w:rsidRPr="00874B00">
              <w:rPr>
                <w:rFonts w:ascii="Verdana" w:hAnsi="Verdana" w:cs="Calibri"/>
                <w:sz w:val="18"/>
                <w:szCs w:val="18"/>
              </w:rPr>
              <w:t>Se considerará como fecha de entrega de los ítems la fecha estipulada en la acta de recepción, en caso que la empresa adjudicada sobrepase el plazo establecido, las multas por cada periodo de retraso serán equivalentes a:</w:t>
            </w:r>
          </w:p>
          <w:p w:rsidR="00874B00" w:rsidRPr="00874B00" w:rsidRDefault="00874B00" w:rsidP="00874B00">
            <w:pPr>
              <w:pStyle w:val="Prrafodelista"/>
              <w:numPr>
                <w:ilvl w:val="0"/>
                <w:numId w:val="26"/>
              </w:numPr>
              <w:autoSpaceDE w:val="0"/>
              <w:autoSpaceDN w:val="0"/>
              <w:adjustRightInd w:val="0"/>
              <w:jc w:val="both"/>
              <w:rPr>
                <w:rFonts w:ascii="Verdana" w:hAnsi="Verdana" w:cs="Calibri"/>
                <w:sz w:val="18"/>
                <w:szCs w:val="18"/>
              </w:rPr>
            </w:pPr>
            <w:r w:rsidRPr="00874B00">
              <w:rPr>
                <w:rFonts w:ascii="Verdana" w:hAnsi="Verdana" w:cs="Calibri"/>
                <w:sz w:val="18"/>
                <w:szCs w:val="18"/>
              </w:rPr>
              <w:t>5 por 1000 del monto total del contrato por cada día de retraso entre el 1 y 10 días calendario</w:t>
            </w:r>
          </w:p>
          <w:p w:rsidR="00874B00" w:rsidRPr="00874B00" w:rsidRDefault="00874B00" w:rsidP="00874B00">
            <w:pPr>
              <w:pStyle w:val="Prrafodelista"/>
              <w:numPr>
                <w:ilvl w:val="0"/>
                <w:numId w:val="26"/>
              </w:numPr>
              <w:autoSpaceDE w:val="0"/>
              <w:autoSpaceDN w:val="0"/>
              <w:adjustRightInd w:val="0"/>
              <w:jc w:val="both"/>
              <w:rPr>
                <w:rFonts w:ascii="Verdana" w:hAnsi="Verdana" w:cs="Calibri"/>
                <w:sz w:val="18"/>
                <w:szCs w:val="18"/>
              </w:rPr>
            </w:pPr>
            <w:r w:rsidRPr="00874B00">
              <w:rPr>
                <w:rFonts w:ascii="Verdana" w:hAnsi="Verdana" w:cs="Calibri"/>
                <w:sz w:val="18"/>
                <w:szCs w:val="18"/>
              </w:rPr>
              <w:t>7 por 1000 del monto total del contrato por cada día de retraso entre  11 y 20 días calendario</w:t>
            </w:r>
          </w:p>
          <w:p w:rsidR="00706FBA" w:rsidRPr="00874B00" w:rsidRDefault="00874B00" w:rsidP="00706FBA">
            <w:pPr>
              <w:pStyle w:val="Prrafodelista"/>
              <w:numPr>
                <w:ilvl w:val="0"/>
                <w:numId w:val="26"/>
              </w:numPr>
              <w:autoSpaceDE w:val="0"/>
              <w:autoSpaceDN w:val="0"/>
              <w:adjustRightInd w:val="0"/>
              <w:jc w:val="both"/>
              <w:rPr>
                <w:rFonts w:ascii="Verdana" w:hAnsi="Verdana" w:cs="Calibri"/>
                <w:sz w:val="18"/>
                <w:szCs w:val="18"/>
              </w:rPr>
            </w:pPr>
            <w:r w:rsidRPr="00874B00">
              <w:rPr>
                <w:rFonts w:ascii="Verdana" w:hAnsi="Verdana" w:cs="Calibri"/>
                <w:sz w:val="18"/>
                <w:szCs w:val="18"/>
              </w:rPr>
              <w:t>9 por 1000 del monto total del contrato por cada día de retraso entre  21 y 30 días calendario</w:t>
            </w:r>
          </w:p>
        </w:tc>
      </w:tr>
      <w:tr w:rsidR="00B15E08" w:rsidRPr="00FD291B" w:rsidTr="00D80EAC">
        <w:trPr>
          <w:trHeight w:val="406"/>
        </w:trPr>
        <w:tc>
          <w:tcPr>
            <w:tcW w:w="9640"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B15E08" w:rsidRPr="00B15E08" w:rsidRDefault="00B15E08" w:rsidP="00B15E08">
            <w:pPr>
              <w:autoSpaceDE w:val="0"/>
              <w:autoSpaceDN w:val="0"/>
              <w:adjustRightInd w:val="0"/>
              <w:jc w:val="both"/>
              <w:rPr>
                <w:rFonts w:ascii="Verdana" w:hAnsi="Verdana" w:cs="Calibri"/>
                <w:b/>
                <w:sz w:val="18"/>
                <w:szCs w:val="18"/>
              </w:rPr>
            </w:pPr>
            <w:r w:rsidRPr="00B15E08">
              <w:rPr>
                <w:rFonts w:ascii="Verdana" w:hAnsi="Verdana" w:cs="Calibri"/>
                <w:b/>
                <w:sz w:val="18"/>
                <w:szCs w:val="18"/>
              </w:rPr>
              <w:t>GARANTÍA TÉCNICA</w:t>
            </w:r>
          </w:p>
        </w:tc>
      </w:tr>
      <w:tr w:rsidR="00B15E08" w:rsidRPr="00FD291B" w:rsidTr="00D80EAC">
        <w:trPr>
          <w:trHeight w:val="1558"/>
        </w:trPr>
        <w:tc>
          <w:tcPr>
            <w:tcW w:w="9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B00" w:rsidRDefault="00874B00" w:rsidP="00874B00">
            <w:pPr>
              <w:autoSpaceDE w:val="0"/>
              <w:autoSpaceDN w:val="0"/>
              <w:adjustRightInd w:val="0"/>
              <w:jc w:val="both"/>
              <w:rPr>
                <w:rFonts w:ascii="Verdana" w:hAnsi="Verdana" w:cs="Calibri"/>
                <w:sz w:val="18"/>
                <w:szCs w:val="18"/>
              </w:rPr>
            </w:pPr>
            <w:r w:rsidRPr="00874B00">
              <w:rPr>
                <w:rFonts w:ascii="Verdana" w:hAnsi="Verdana" w:cs="Calibri"/>
                <w:sz w:val="18"/>
                <w:szCs w:val="18"/>
              </w:rPr>
              <w:t>El Proveedor adjudicado deberá presentar una garantía notar</w:t>
            </w:r>
            <w:r>
              <w:rPr>
                <w:rFonts w:ascii="Verdana" w:hAnsi="Verdana" w:cs="Calibri"/>
                <w:sz w:val="18"/>
                <w:szCs w:val="18"/>
              </w:rPr>
              <w:t>iada</w:t>
            </w:r>
            <w:r w:rsidR="002A53A1">
              <w:rPr>
                <w:rFonts w:ascii="Verdana" w:hAnsi="Verdana" w:cs="Calibri"/>
                <w:sz w:val="18"/>
                <w:szCs w:val="18"/>
              </w:rPr>
              <w:t xml:space="preserve"> en dos ejemplares</w:t>
            </w:r>
            <w:r>
              <w:rPr>
                <w:rFonts w:ascii="Verdana" w:hAnsi="Verdana" w:cs="Calibri"/>
                <w:sz w:val="18"/>
                <w:szCs w:val="18"/>
              </w:rPr>
              <w:t>.</w:t>
            </w:r>
          </w:p>
          <w:p w:rsidR="00B15E08" w:rsidRPr="00B15E08" w:rsidRDefault="00B15E08" w:rsidP="008939E3">
            <w:pPr>
              <w:autoSpaceDE w:val="0"/>
              <w:autoSpaceDN w:val="0"/>
              <w:adjustRightInd w:val="0"/>
              <w:jc w:val="both"/>
              <w:rPr>
                <w:rFonts w:ascii="Verdana" w:hAnsi="Verdana" w:cs="Calibri"/>
                <w:sz w:val="18"/>
                <w:szCs w:val="18"/>
              </w:rPr>
            </w:pPr>
            <w:r w:rsidRPr="00B15E08">
              <w:rPr>
                <w:rFonts w:ascii="Verdana" w:hAnsi="Verdana" w:cs="Calibri"/>
                <w:sz w:val="18"/>
                <w:szCs w:val="18"/>
              </w:rPr>
              <w:t>- Alcance de la garantía: Contra defectos de diseño y/o fabricación, averías, entre otros, por un mal funcionamiento o pérdida total de los bienes contratados, derivados de desperfectos o fallas ajenas al uso normal o habitual de los bienes, no detectables al momento que se otorgó la conformidad.</w:t>
            </w:r>
          </w:p>
          <w:p w:rsidR="00B15E08" w:rsidRPr="00B15E08" w:rsidRDefault="00B15E08" w:rsidP="008939E3">
            <w:pPr>
              <w:autoSpaceDE w:val="0"/>
              <w:autoSpaceDN w:val="0"/>
              <w:adjustRightInd w:val="0"/>
              <w:jc w:val="both"/>
              <w:rPr>
                <w:rFonts w:ascii="Verdana" w:hAnsi="Verdana" w:cs="Calibri"/>
                <w:sz w:val="18"/>
                <w:szCs w:val="18"/>
              </w:rPr>
            </w:pPr>
            <w:r w:rsidRPr="00B15E08">
              <w:rPr>
                <w:rFonts w:ascii="Verdana" w:hAnsi="Verdana" w:cs="Calibri"/>
                <w:sz w:val="18"/>
                <w:szCs w:val="18"/>
              </w:rPr>
              <w:t xml:space="preserve">- Período de garantía: </w:t>
            </w:r>
            <w:r w:rsidR="00874B00">
              <w:rPr>
                <w:rFonts w:ascii="Verdana" w:hAnsi="Verdana" w:cs="Calibri"/>
                <w:sz w:val="18"/>
                <w:szCs w:val="18"/>
              </w:rPr>
              <w:t>Por un (1) año como mínimo</w:t>
            </w:r>
            <w:r w:rsidRPr="00B15E08">
              <w:rPr>
                <w:rFonts w:ascii="Verdana" w:hAnsi="Verdana" w:cs="Calibri"/>
                <w:sz w:val="18"/>
                <w:szCs w:val="18"/>
              </w:rPr>
              <w:t>.</w:t>
            </w:r>
          </w:p>
          <w:p w:rsidR="00B15E08" w:rsidRPr="00B15E08" w:rsidRDefault="00B15E08" w:rsidP="00874B00">
            <w:pPr>
              <w:autoSpaceDE w:val="0"/>
              <w:autoSpaceDN w:val="0"/>
              <w:adjustRightInd w:val="0"/>
              <w:jc w:val="both"/>
              <w:rPr>
                <w:rFonts w:ascii="Verdana" w:hAnsi="Verdana" w:cs="Calibri"/>
                <w:sz w:val="18"/>
                <w:szCs w:val="18"/>
              </w:rPr>
            </w:pPr>
            <w:r w:rsidRPr="00B15E08">
              <w:rPr>
                <w:rFonts w:ascii="Verdana" w:hAnsi="Verdana" w:cs="Calibri"/>
                <w:sz w:val="18"/>
                <w:szCs w:val="18"/>
              </w:rPr>
              <w:t>- Inicio del cómputo del período de garantía: A partir de la fecha en la que se otorgó la conformidad de recepción del bien.</w:t>
            </w:r>
          </w:p>
        </w:tc>
      </w:tr>
      <w:tr w:rsidR="00874B00" w:rsidRPr="00FD291B" w:rsidTr="00D80EAC">
        <w:trPr>
          <w:trHeight w:val="406"/>
        </w:trPr>
        <w:tc>
          <w:tcPr>
            <w:tcW w:w="9640"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874B00" w:rsidRPr="00B15E08" w:rsidRDefault="00874B00" w:rsidP="00874B00">
            <w:pPr>
              <w:autoSpaceDE w:val="0"/>
              <w:autoSpaceDN w:val="0"/>
              <w:adjustRightInd w:val="0"/>
              <w:jc w:val="both"/>
              <w:rPr>
                <w:rFonts w:ascii="Verdana" w:hAnsi="Verdana" w:cs="Calibri"/>
                <w:b/>
                <w:sz w:val="18"/>
                <w:szCs w:val="18"/>
              </w:rPr>
            </w:pPr>
            <w:r>
              <w:rPr>
                <w:rFonts w:ascii="Verdana" w:hAnsi="Verdana" w:cs="Calibri"/>
                <w:b/>
                <w:sz w:val="18"/>
                <w:szCs w:val="18"/>
              </w:rPr>
              <w:t>RESPONSABILIDADES DEL PROVEEDOR</w:t>
            </w:r>
          </w:p>
        </w:tc>
      </w:tr>
      <w:tr w:rsidR="00874B00" w:rsidRPr="00FD291B" w:rsidTr="00D80EAC">
        <w:trPr>
          <w:trHeight w:val="1553"/>
        </w:trPr>
        <w:tc>
          <w:tcPr>
            <w:tcW w:w="9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B00" w:rsidRPr="00874B00" w:rsidRDefault="00874B00" w:rsidP="00874B00">
            <w:pPr>
              <w:pStyle w:val="Prrafodelista"/>
              <w:numPr>
                <w:ilvl w:val="0"/>
                <w:numId w:val="28"/>
              </w:numPr>
              <w:autoSpaceDE w:val="0"/>
              <w:autoSpaceDN w:val="0"/>
              <w:adjustRightInd w:val="0"/>
              <w:ind w:left="351" w:hanging="351"/>
              <w:jc w:val="both"/>
              <w:rPr>
                <w:rFonts w:ascii="Verdana" w:hAnsi="Verdana" w:cs="Calibri"/>
                <w:sz w:val="18"/>
                <w:szCs w:val="18"/>
              </w:rPr>
            </w:pPr>
            <w:r w:rsidRPr="00874B00">
              <w:rPr>
                <w:rFonts w:ascii="Verdana" w:hAnsi="Verdana" w:cs="Calibri"/>
                <w:sz w:val="18"/>
                <w:szCs w:val="18"/>
              </w:rPr>
              <w:t>Los costos por estibado de los productos.</w:t>
            </w:r>
          </w:p>
          <w:p w:rsidR="00874B00" w:rsidRDefault="00874B00" w:rsidP="00874B00">
            <w:pPr>
              <w:pStyle w:val="Prrafodelista"/>
              <w:numPr>
                <w:ilvl w:val="0"/>
                <w:numId w:val="28"/>
              </w:numPr>
              <w:autoSpaceDE w:val="0"/>
              <w:autoSpaceDN w:val="0"/>
              <w:adjustRightInd w:val="0"/>
              <w:ind w:left="351" w:hanging="351"/>
              <w:jc w:val="both"/>
              <w:rPr>
                <w:rFonts w:ascii="Verdana" w:hAnsi="Verdana" w:cs="Calibri"/>
                <w:sz w:val="18"/>
                <w:szCs w:val="18"/>
              </w:rPr>
            </w:pPr>
            <w:r w:rsidRPr="00874B00">
              <w:rPr>
                <w:rFonts w:ascii="Verdana" w:hAnsi="Verdana" w:cs="Calibri"/>
                <w:sz w:val="18"/>
                <w:szCs w:val="18"/>
              </w:rPr>
              <w:t>Cubrir el costo del traslado de los productos hasta el lugar de entrega.</w:t>
            </w:r>
          </w:p>
          <w:p w:rsidR="00D80EAC" w:rsidRPr="00874B00" w:rsidRDefault="00D80EAC" w:rsidP="00874B00">
            <w:pPr>
              <w:pStyle w:val="Prrafodelista"/>
              <w:numPr>
                <w:ilvl w:val="0"/>
                <w:numId w:val="28"/>
              </w:numPr>
              <w:autoSpaceDE w:val="0"/>
              <w:autoSpaceDN w:val="0"/>
              <w:adjustRightInd w:val="0"/>
              <w:ind w:left="351" w:hanging="351"/>
              <w:jc w:val="both"/>
              <w:rPr>
                <w:rFonts w:ascii="Verdana" w:hAnsi="Verdana" w:cs="Calibri"/>
                <w:sz w:val="18"/>
                <w:szCs w:val="18"/>
              </w:rPr>
            </w:pPr>
            <w:r>
              <w:rPr>
                <w:rFonts w:ascii="Verdana" w:hAnsi="Verdana" w:cs="Calibri"/>
                <w:sz w:val="18"/>
                <w:szCs w:val="18"/>
              </w:rPr>
              <w:t>El embalaje deberá ser a</w:t>
            </w:r>
            <w:r w:rsidR="0045037E">
              <w:rPr>
                <w:rFonts w:ascii="Verdana" w:hAnsi="Verdana" w:cs="Calibri"/>
                <w:sz w:val="18"/>
                <w:szCs w:val="18"/>
              </w:rPr>
              <w:t>d</w:t>
            </w:r>
            <w:r>
              <w:rPr>
                <w:rFonts w:ascii="Verdana" w:hAnsi="Verdana" w:cs="Calibri"/>
                <w:sz w:val="18"/>
                <w:szCs w:val="18"/>
              </w:rPr>
              <w:t>ecuado para resistir su almacenamiento y manipulación brusca.</w:t>
            </w:r>
          </w:p>
          <w:p w:rsidR="00874B00" w:rsidRPr="00874B00" w:rsidRDefault="00874B00" w:rsidP="00874B00">
            <w:pPr>
              <w:pStyle w:val="Prrafodelista"/>
              <w:numPr>
                <w:ilvl w:val="0"/>
                <w:numId w:val="28"/>
              </w:numPr>
              <w:autoSpaceDE w:val="0"/>
              <w:autoSpaceDN w:val="0"/>
              <w:adjustRightInd w:val="0"/>
              <w:ind w:left="351" w:hanging="351"/>
              <w:jc w:val="both"/>
              <w:rPr>
                <w:rFonts w:ascii="Verdana" w:hAnsi="Verdana" w:cs="Calibri"/>
                <w:sz w:val="18"/>
                <w:szCs w:val="18"/>
              </w:rPr>
            </w:pPr>
            <w:r w:rsidRPr="00874B00">
              <w:rPr>
                <w:rFonts w:ascii="Verdana" w:hAnsi="Verdana" w:cs="Calibri"/>
                <w:sz w:val="18"/>
                <w:szCs w:val="18"/>
              </w:rPr>
              <w:t>Hacer entrega de los productos en perfectas condiciones.</w:t>
            </w:r>
          </w:p>
          <w:p w:rsidR="00874B00" w:rsidRPr="00874B00" w:rsidRDefault="00874B00" w:rsidP="00874B00">
            <w:pPr>
              <w:pStyle w:val="Prrafodelista"/>
              <w:numPr>
                <w:ilvl w:val="0"/>
                <w:numId w:val="28"/>
              </w:numPr>
              <w:autoSpaceDE w:val="0"/>
              <w:autoSpaceDN w:val="0"/>
              <w:adjustRightInd w:val="0"/>
              <w:ind w:left="351" w:hanging="351"/>
              <w:jc w:val="both"/>
              <w:rPr>
                <w:rFonts w:ascii="Verdana" w:hAnsi="Verdana" w:cs="Calibri"/>
                <w:sz w:val="18"/>
                <w:szCs w:val="18"/>
              </w:rPr>
            </w:pPr>
            <w:r w:rsidRPr="00874B00">
              <w:rPr>
                <w:rFonts w:ascii="Verdana" w:hAnsi="Verdana" w:cs="Calibri"/>
                <w:sz w:val="18"/>
                <w:szCs w:val="18"/>
              </w:rPr>
              <w:t>Verificar conjuntamente con el personal de YPFB, que los productos entregados cumplen las especificaciones técnicas.</w:t>
            </w:r>
          </w:p>
          <w:p w:rsidR="00874B00" w:rsidRPr="00874B00" w:rsidRDefault="00874B00" w:rsidP="00874B00">
            <w:pPr>
              <w:pStyle w:val="Prrafodelista"/>
              <w:numPr>
                <w:ilvl w:val="0"/>
                <w:numId w:val="28"/>
              </w:numPr>
              <w:autoSpaceDE w:val="0"/>
              <w:autoSpaceDN w:val="0"/>
              <w:adjustRightInd w:val="0"/>
              <w:ind w:left="351" w:hanging="351"/>
              <w:jc w:val="both"/>
              <w:rPr>
                <w:rFonts w:ascii="Verdana" w:hAnsi="Verdana" w:cs="Calibri"/>
                <w:sz w:val="18"/>
                <w:szCs w:val="18"/>
              </w:rPr>
            </w:pPr>
            <w:r w:rsidRPr="00874B00">
              <w:rPr>
                <w:rFonts w:ascii="Verdana" w:hAnsi="Verdana" w:cs="Calibri"/>
                <w:sz w:val="18"/>
                <w:szCs w:val="18"/>
              </w:rPr>
              <w:t>Hacer entrega de certificados de garantía de los productos al momento de la recepción de los mismos.</w:t>
            </w:r>
          </w:p>
        </w:tc>
      </w:tr>
    </w:tbl>
    <w:p w:rsidR="00874B00" w:rsidRDefault="00874B00" w:rsidP="001C5912">
      <w:pPr>
        <w:pStyle w:val="Prrafodelista"/>
        <w:spacing w:after="13" w:line="276" w:lineRule="auto"/>
        <w:ind w:left="0"/>
        <w:contextualSpacing/>
        <w:jc w:val="both"/>
        <w:rPr>
          <w:rFonts w:ascii="Verdana" w:hAnsi="Verdana" w:cs="Calibri"/>
          <w:b/>
          <w:sz w:val="18"/>
          <w:szCs w:val="1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DF003F" w:rsidRPr="004E1308" w:rsidTr="00583817">
        <w:trPr>
          <w:trHeight w:val="346"/>
        </w:trPr>
        <w:tc>
          <w:tcPr>
            <w:tcW w:w="4819" w:type="dxa"/>
            <w:shd w:val="pct12" w:color="auto" w:fill="auto"/>
            <w:vAlign w:val="center"/>
          </w:tcPr>
          <w:p w:rsidR="00DF003F" w:rsidRPr="004E1308" w:rsidRDefault="00DF003F" w:rsidP="006449D5">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819" w:type="dxa"/>
            <w:shd w:val="pct12" w:color="auto" w:fill="auto"/>
            <w:vAlign w:val="center"/>
          </w:tcPr>
          <w:p w:rsidR="00DF003F" w:rsidRPr="004E1308" w:rsidRDefault="00DF003F" w:rsidP="006449D5">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DF003F" w:rsidRPr="004E1308" w:rsidTr="00D80EAC">
        <w:trPr>
          <w:trHeight w:val="1421"/>
        </w:trPr>
        <w:tc>
          <w:tcPr>
            <w:tcW w:w="4819" w:type="dxa"/>
            <w:tcBorders>
              <w:bottom w:val="single" w:sz="4" w:space="0" w:color="auto"/>
            </w:tcBorders>
            <w:shd w:val="clear" w:color="auto" w:fill="auto"/>
            <w:vAlign w:val="center"/>
          </w:tcPr>
          <w:p w:rsidR="00DF003F" w:rsidRPr="004E1308" w:rsidRDefault="00DF003F" w:rsidP="008E6B35">
            <w:pPr>
              <w:jc w:val="both"/>
              <w:rPr>
                <w:rFonts w:ascii="Calibri" w:hAnsi="Calibri" w:cs="Arial"/>
                <w:sz w:val="18"/>
                <w:szCs w:val="18"/>
              </w:rPr>
            </w:pPr>
          </w:p>
          <w:p w:rsidR="00DF003F" w:rsidRPr="004E1308" w:rsidRDefault="00DF003F" w:rsidP="008E6B35">
            <w:pPr>
              <w:jc w:val="both"/>
              <w:rPr>
                <w:rFonts w:ascii="Calibri" w:hAnsi="Calibri" w:cs="Arial"/>
                <w:sz w:val="18"/>
                <w:szCs w:val="18"/>
              </w:rPr>
            </w:pPr>
          </w:p>
          <w:p w:rsidR="00DF003F" w:rsidRDefault="00DF003F" w:rsidP="008E6B35">
            <w:pPr>
              <w:jc w:val="both"/>
              <w:rPr>
                <w:rFonts w:ascii="Calibri" w:hAnsi="Calibri" w:cs="Arial"/>
                <w:sz w:val="18"/>
                <w:szCs w:val="18"/>
              </w:rPr>
            </w:pPr>
          </w:p>
          <w:p w:rsidR="00DF003F" w:rsidRPr="004E1308" w:rsidRDefault="00DF003F" w:rsidP="008E6B35">
            <w:pPr>
              <w:jc w:val="both"/>
              <w:rPr>
                <w:rFonts w:ascii="Calibri" w:hAnsi="Calibri" w:cs="Arial"/>
                <w:sz w:val="18"/>
                <w:szCs w:val="18"/>
              </w:rPr>
            </w:pPr>
          </w:p>
          <w:p w:rsidR="00DF003F" w:rsidRPr="004E1308" w:rsidRDefault="00DF003F" w:rsidP="008E6B35">
            <w:pPr>
              <w:jc w:val="both"/>
              <w:rPr>
                <w:rFonts w:ascii="Calibri" w:hAnsi="Calibri" w:cs="Arial"/>
                <w:sz w:val="18"/>
                <w:szCs w:val="18"/>
              </w:rPr>
            </w:pPr>
          </w:p>
        </w:tc>
        <w:tc>
          <w:tcPr>
            <w:tcW w:w="4819" w:type="dxa"/>
            <w:tcBorders>
              <w:bottom w:val="single" w:sz="4" w:space="0" w:color="auto"/>
            </w:tcBorders>
            <w:shd w:val="clear" w:color="auto" w:fill="auto"/>
            <w:vAlign w:val="center"/>
          </w:tcPr>
          <w:p w:rsidR="00DF003F" w:rsidRPr="004E1308" w:rsidRDefault="00DF003F" w:rsidP="008E6B35">
            <w:pPr>
              <w:jc w:val="both"/>
              <w:rPr>
                <w:rFonts w:ascii="Calibri" w:hAnsi="Calibri" w:cs="Arial"/>
                <w:sz w:val="18"/>
                <w:szCs w:val="18"/>
              </w:rPr>
            </w:pPr>
          </w:p>
        </w:tc>
      </w:tr>
      <w:tr w:rsidR="00DF003F" w:rsidRPr="004E1308" w:rsidTr="00D80EAC">
        <w:trPr>
          <w:trHeight w:val="487"/>
        </w:trPr>
        <w:tc>
          <w:tcPr>
            <w:tcW w:w="4819" w:type="dxa"/>
            <w:shd w:val="pct12" w:color="auto" w:fill="auto"/>
            <w:vAlign w:val="center"/>
          </w:tcPr>
          <w:p w:rsidR="00DF003F" w:rsidRDefault="00DA41A4" w:rsidP="008E6B35">
            <w:pPr>
              <w:jc w:val="center"/>
              <w:rPr>
                <w:rFonts w:ascii="Calibri" w:hAnsi="Calibri" w:cs="Arial"/>
                <w:b/>
                <w:sz w:val="18"/>
                <w:szCs w:val="18"/>
              </w:rPr>
            </w:pPr>
            <w:r>
              <w:rPr>
                <w:rFonts w:ascii="Calibri" w:hAnsi="Calibri" w:cs="Arial"/>
                <w:b/>
                <w:sz w:val="18"/>
                <w:szCs w:val="18"/>
              </w:rPr>
              <w:t>Ing. Pablo J. Villazón Gómez</w:t>
            </w:r>
          </w:p>
          <w:p w:rsidR="00DA41A4" w:rsidRPr="004E1308" w:rsidRDefault="00DA41A4" w:rsidP="008E6B35">
            <w:pPr>
              <w:jc w:val="center"/>
              <w:rPr>
                <w:rFonts w:ascii="Calibri" w:hAnsi="Calibri" w:cs="Arial"/>
                <w:b/>
                <w:sz w:val="18"/>
                <w:szCs w:val="18"/>
              </w:rPr>
            </w:pPr>
            <w:r>
              <w:rPr>
                <w:rFonts w:ascii="Calibri" w:hAnsi="Calibri" w:cs="Arial"/>
                <w:b/>
                <w:sz w:val="18"/>
                <w:szCs w:val="18"/>
              </w:rPr>
              <w:t>Supervisor de Operación y Mantenimiento</w:t>
            </w:r>
          </w:p>
        </w:tc>
        <w:tc>
          <w:tcPr>
            <w:tcW w:w="4819" w:type="dxa"/>
            <w:shd w:val="pct12" w:color="auto" w:fill="auto"/>
            <w:vAlign w:val="center"/>
          </w:tcPr>
          <w:p w:rsidR="00DF003F" w:rsidRDefault="00DA41A4" w:rsidP="008E6B35">
            <w:pPr>
              <w:jc w:val="center"/>
              <w:rPr>
                <w:rFonts w:ascii="Calibri" w:hAnsi="Calibri" w:cs="Arial"/>
                <w:b/>
                <w:sz w:val="18"/>
                <w:szCs w:val="18"/>
              </w:rPr>
            </w:pPr>
            <w:r>
              <w:rPr>
                <w:rFonts w:ascii="Calibri" w:hAnsi="Calibri" w:cs="Arial"/>
                <w:b/>
                <w:sz w:val="18"/>
                <w:szCs w:val="18"/>
              </w:rPr>
              <w:t>Ing. Ismael Hugo Cruz Hernandez</w:t>
            </w:r>
          </w:p>
          <w:p w:rsidR="00DA41A4" w:rsidRPr="004E1308" w:rsidRDefault="00DA41A4" w:rsidP="008E6B35">
            <w:pPr>
              <w:jc w:val="center"/>
              <w:rPr>
                <w:rFonts w:ascii="Calibri" w:hAnsi="Calibri" w:cs="Arial"/>
                <w:sz w:val="18"/>
                <w:szCs w:val="18"/>
              </w:rPr>
            </w:pPr>
            <w:r>
              <w:rPr>
                <w:rFonts w:ascii="Calibri" w:hAnsi="Calibri" w:cs="Arial"/>
                <w:b/>
                <w:sz w:val="18"/>
                <w:szCs w:val="18"/>
              </w:rPr>
              <w:t>Jefe Unidad Distrital de Operación y Mantenimiento</w:t>
            </w:r>
          </w:p>
        </w:tc>
      </w:tr>
    </w:tbl>
    <w:p w:rsidR="00EC7B66" w:rsidRPr="002A53A1" w:rsidRDefault="00EC7B66" w:rsidP="002A53A1">
      <w:pPr>
        <w:jc w:val="both"/>
        <w:rPr>
          <w:rFonts w:ascii="Verdana" w:hAnsi="Verdana" w:cs="Verdana"/>
          <w:b/>
          <w:bCs/>
          <w:color w:val="000000"/>
          <w:sz w:val="2"/>
          <w:szCs w:val="18"/>
        </w:rPr>
      </w:pPr>
    </w:p>
    <w:sectPr w:rsidR="00EC7B66" w:rsidRPr="002A53A1" w:rsidSect="00C10579">
      <w:headerReference w:type="default" r:id="rId10"/>
      <w:footerReference w:type="default" r:id="rId11"/>
      <w:pgSz w:w="12242" w:h="15842" w:code="1"/>
      <w:pgMar w:top="187" w:right="1418" w:bottom="992" w:left="1418"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626" w:rsidRDefault="00530626">
      <w:r>
        <w:separator/>
      </w:r>
    </w:p>
  </w:endnote>
  <w:endnote w:type="continuationSeparator" w:id="0">
    <w:p w:rsidR="00530626" w:rsidRDefault="0053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3F" w:rsidRPr="00DF003F" w:rsidRDefault="00DF003F">
    <w:pPr>
      <w:pStyle w:val="Piedepgina"/>
      <w:jc w:val="right"/>
      <w:rPr>
        <w:rFonts w:ascii="Calibri" w:hAnsi="Calibri" w:cs="Calibri"/>
        <w:sz w:val="18"/>
        <w:szCs w:val="18"/>
      </w:rPr>
    </w:pPr>
    <w:r w:rsidRPr="00DF003F">
      <w:rPr>
        <w:rFonts w:ascii="Calibri" w:hAnsi="Calibri" w:cs="Calibri"/>
        <w:sz w:val="18"/>
        <w:szCs w:val="18"/>
      </w:rPr>
      <w:t xml:space="preserve">Página </w:t>
    </w:r>
    <w:r w:rsidRPr="00DF003F">
      <w:rPr>
        <w:rFonts w:ascii="Calibri" w:hAnsi="Calibri" w:cs="Calibri"/>
        <w:b/>
        <w:bCs/>
        <w:sz w:val="18"/>
        <w:szCs w:val="18"/>
      </w:rPr>
      <w:fldChar w:fldCharType="begin"/>
    </w:r>
    <w:r w:rsidRPr="00DF003F">
      <w:rPr>
        <w:rFonts w:ascii="Calibri" w:hAnsi="Calibri" w:cs="Calibri"/>
        <w:b/>
        <w:bCs/>
        <w:sz w:val="18"/>
        <w:szCs w:val="18"/>
      </w:rPr>
      <w:instrText>PAGE</w:instrText>
    </w:r>
    <w:r w:rsidRPr="00DF003F">
      <w:rPr>
        <w:rFonts w:ascii="Calibri" w:hAnsi="Calibri" w:cs="Calibri"/>
        <w:b/>
        <w:bCs/>
        <w:sz w:val="18"/>
        <w:szCs w:val="18"/>
      </w:rPr>
      <w:fldChar w:fldCharType="separate"/>
    </w:r>
    <w:r w:rsidR="00410806">
      <w:rPr>
        <w:rFonts w:ascii="Calibri" w:hAnsi="Calibri" w:cs="Calibri"/>
        <w:b/>
        <w:bCs/>
        <w:noProof/>
        <w:sz w:val="18"/>
        <w:szCs w:val="18"/>
      </w:rPr>
      <w:t>1</w:t>
    </w:r>
    <w:r w:rsidRPr="00DF003F">
      <w:rPr>
        <w:rFonts w:ascii="Calibri" w:hAnsi="Calibri" w:cs="Calibri"/>
        <w:b/>
        <w:bCs/>
        <w:sz w:val="18"/>
        <w:szCs w:val="18"/>
      </w:rPr>
      <w:fldChar w:fldCharType="end"/>
    </w:r>
    <w:r w:rsidRPr="00DF003F">
      <w:rPr>
        <w:rFonts w:ascii="Calibri" w:hAnsi="Calibri" w:cs="Calibri"/>
        <w:sz w:val="18"/>
        <w:szCs w:val="18"/>
      </w:rPr>
      <w:t xml:space="preserve"> de </w:t>
    </w:r>
    <w:r w:rsidRPr="00DF003F">
      <w:rPr>
        <w:rFonts w:ascii="Calibri" w:hAnsi="Calibri" w:cs="Calibri"/>
        <w:b/>
        <w:bCs/>
        <w:sz w:val="18"/>
        <w:szCs w:val="18"/>
      </w:rPr>
      <w:fldChar w:fldCharType="begin"/>
    </w:r>
    <w:r w:rsidRPr="00DF003F">
      <w:rPr>
        <w:rFonts w:ascii="Calibri" w:hAnsi="Calibri" w:cs="Calibri"/>
        <w:b/>
        <w:bCs/>
        <w:sz w:val="18"/>
        <w:szCs w:val="18"/>
      </w:rPr>
      <w:instrText>NUMPAGES</w:instrText>
    </w:r>
    <w:r w:rsidRPr="00DF003F">
      <w:rPr>
        <w:rFonts w:ascii="Calibri" w:hAnsi="Calibri" w:cs="Calibri"/>
        <w:b/>
        <w:bCs/>
        <w:sz w:val="18"/>
        <w:szCs w:val="18"/>
      </w:rPr>
      <w:fldChar w:fldCharType="separate"/>
    </w:r>
    <w:r w:rsidR="00410806">
      <w:rPr>
        <w:rFonts w:ascii="Calibri" w:hAnsi="Calibri" w:cs="Calibri"/>
        <w:b/>
        <w:bCs/>
        <w:noProof/>
        <w:sz w:val="18"/>
        <w:szCs w:val="18"/>
      </w:rPr>
      <w:t>2</w:t>
    </w:r>
    <w:r w:rsidRPr="00DF003F">
      <w:rPr>
        <w:rFonts w:ascii="Calibri" w:hAnsi="Calibri" w:cs="Calibri"/>
        <w:b/>
        <w:bCs/>
        <w:sz w:val="18"/>
        <w:szCs w:val="18"/>
      </w:rPr>
      <w:fldChar w:fldCharType="end"/>
    </w:r>
  </w:p>
  <w:p w:rsidR="00DF003F" w:rsidRDefault="00DF00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626" w:rsidRDefault="00530626">
      <w:r>
        <w:separator/>
      </w:r>
    </w:p>
  </w:footnote>
  <w:footnote w:type="continuationSeparator" w:id="0">
    <w:p w:rsidR="00530626" w:rsidRDefault="00530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5390"/>
      <w:gridCol w:w="1845"/>
    </w:tblGrid>
    <w:tr w:rsidR="00F71A75" w:rsidRPr="00FA0D94" w:rsidTr="009D4AB6">
      <w:trPr>
        <w:trHeight w:val="1050"/>
      </w:trPr>
      <w:tc>
        <w:tcPr>
          <w:tcW w:w="1240" w:type="pct"/>
          <w:vAlign w:val="center"/>
        </w:tcPr>
        <w:p w:rsidR="00F71A75" w:rsidRPr="00FA0D94" w:rsidRDefault="00206039" w:rsidP="00FA0D94">
          <w:pPr>
            <w:pStyle w:val="Encabezado"/>
            <w:jc w:val="center"/>
            <w:rPr>
              <w:rFonts w:ascii="Arial Narrow" w:eastAsia="Arial Unicode MS" w:hAnsi="Arial Narrow"/>
              <w:szCs w:val="12"/>
              <w:lang w:val="es-MX"/>
            </w:rPr>
          </w:pPr>
          <w:r>
            <w:rPr>
              <w:rFonts w:ascii="Arial Narrow" w:eastAsia="Arial Unicode MS" w:hAnsi="Arial Narrow"/>
              <w:noProof/>
              <w:szCs w:val="12"/>
            </w:rPr>
            <w:drawing>
              <wp:anchor distT="0" distB="0" distL="114300" distR="114300" simplePos="0" relativeHeight="251657728" behindDoc="0" locked="0" layoutInCell="1" allowOverlap="1">
                <wp:simplePos x="0" y="0"/>
                <wp:positionH relativeFrom="column">
                  <wp:posOffset>275590</wp:posOffset>
                </wp:positionH>
                <wp:positionV relativeFrom="paragraph">
                  <wp:posOffset>36830</wp:posOffset>
                </wp:positionV>
                <wp:extent cx="885825" cy="591185"/>
                <wp:effectExtent l="0" t="0" r="9525" b="0"/>
                <wp:wrapNone/>
                <wp:docPr id="1" name="Imagen 1"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1" w:type="pct"/>
          <w:vAlign w:val="center"/>
        </w:tcPr>
        <w:p w:rsidR="00F71A75" w:rsidRPr="00DF003F" w:rsidRDefault="00F71A75" w:rsidP="00F71A75">
          <w:pPr>
            <w:jc w:val="center"/>
            <w:rPr>
              <w:rFonts w:ascii="Calibri" w:hAnsi="Calibri" w:cs="Calibri"/>
              <w:b/>
              <w:sz w:val="20"/>
              <w:szCs w:val="20"/>
            </w:rPr>
          </w:pPr>
          <w:r w:rsidRPr="00DF003F">
            <w:rPr>
              <w:rFonts w:ascii="Calibri" w:hAnsi="Calibri" w:cs="Calibri"/>
              <w:b/>
              <w:color w:val="000000"/>
              <w:sz w:val="20"/>
              <w:szCs w:val="20"/>
            </w:rPr>
            <w:t>E</w:t>
          </w:r>
          <w:r w:rsidRPr="00DF003F">
            <w:rPr>
              <w:rFonts w:ascii="Calibri" w:hAnsi="Calibri" w:cs="Calibri"/>
              <w:b/>
              <w:sz w:val="20"/>
              <w:szCs w:val="20"/>
            </w:rPr>
            <w:t>SPECIFICACIONES TÉCNICAS PARA BIENES</w:t>
          </w:r>
        </w:p>
      </w:tc>
      <w:tc>
        <w:tcPr>
          <w:tcW w:w="959" w:type="pct"/>
          <w:vAlign w:val="center"/>
        </w:tcPr>
        <w:p w:rsidR="00F71A75" w:rsidRPr="0076024C" w:rsidRDefault="00F71A75" w:rsidP="00966109">
          <w:pPr>
            <w:pStyle w:val="Encabezado"/>
            <w:jc w:val="center"/>
            <w:rPr>
              <w:rFonts w:ascii="Calibri" w:eastAsia="Arial Unicode MS" w:hAnsi="Calibri" w:cs="Arial"/>
              <w:b/>
              <w:sz w:val="14"/>
              <w:szCs w:val="14"/>
              <w:lang w:val="es-MX"/>
            </w:rPr>
          </w:pPr>
        </w:p>
        <w:p w:rsidR="00F71A75" w:rsidRPr="00550564" w:rsidRDefault="00F71A75" w:rsidP="00966109">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RG-02-A-GCC</w:t>
          </w:r>
        </w:p>
        <w:p w:rsidR="00F71A75" w:rsidRPr="0076024C" w:rsidRDefault="00F71A75" w:rsidP="00966109">
          <w:pPr>
            <w:pStyle w:val="Encabezado"/>
            <w:jc w:val="center"/>
            <w:rPr>
              <w:rFonts w:ascii="Calibri" w:eastAsia="Arial Unicode MS" w:hAnsi="Calibri" w:cs="Arial"/>
              <w:b/>
              <w:sz w:val="14"/>
              <w:szCs w:val="14"/>
              <w:lang w:val="es-MX"/>
            </w:rPr>
          </w:pPr>
        </w:p>
      </w:tc>
    </w:tr>
  </w:tbl>
  <w:p w:rsidR="00A92C72" w:rsidRDefault="00A92C72" w:rsidP="00BB552E">
    <w:pPr>
      <w:pStyle w:val="Encabezado"/>
      <w:rPr>
        <w:rFonts w:eastAsia="Arial Unicode MS"/>
        <w:szCs w:val="12"/>
      </w:rPr>
    </w:pPr>
  </w:p>
  <w:p w:rsidR="00550564" w:rsidRPr="00BB552E" w:rsidRDefault="00550564"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1D980882"/>
    <w:multiLevelType w:val="hybridMultilevel"/>
    <w:tmpl w:val="4AECCE0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1B974BC"/>
    <w:multiLevelType w:val="hybridMultilevel"/>
    <w:tmpl w:val="5D7008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6E0DEE"/>
    <w:multiLevelType w:val="hybridMultilevel"/>
    <w:tmpl w:val="4CD042A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61B07E5"/>
    <w:multiLevelType w:val="hybridMultilevel"/>
    <w:tmpl w:val="FD52DC4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nsid w:val="27702940"/>
    <w:multiLevelType w:val="hybridMultilevel"/>
    <w:tmpl w:val="354AC31E"/>
    <w:lvl w:ilvl="0" w:tplc="7F8C7E28">
      <w:start w:val="6"/>
      <w:numFmt w:val="bullet"/>
      <w:lvlText w:val=""/>
      <w:lvlJc w:val="left"/>
      <w:pPr>
        <w:ind w:left="1080" w:hanging="360"/>
      </w:pPr>
      <w:rPr>
        <w:rFonts w:ascii="Symbol" w:eastAsia="Calibri" w:hAnsi="Symbol"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nsid w:val="2DB77B47"/>
    <w:multiLevelType w:val="hybridMultilevel"/>
    <w:tmpl w:val="4D065286"/>
    <w:lvl w:ilvl="0" w:tplc="41C0DCEA">
      <w:start w:val="1"/>
      <w:numFmt w:val="bullet"/>
      <w:lvlText w:val="-"/>
      <w:lvlJc w:val="left"/>
      <w:pPr>
        <w:ind w:left="2496" w:hanging="360"/>
      </w:pPr>
      <w:rPr>
        <w:rFonts w:ascii="Bookman Old Style" w:eastAsia="Times New Roman" w:hAnsi="Bookman Old Style" w:cs="Verdana" w:hint="default"/>
      </w:rPr>
    </w:lvl>
    <w:lvl w:ilvl="1" w:tplc="400A0003" w:tentative="1">
      <w:start w:val="1"/>
      <w:numFmt w:val="bullet"/>
      <w:lvlText w:val="o"/>
      <w:lvlJc w:val="left"/>
      <w:pPr>
        <w:ind w:left="3216" w:hanging="360"/>
      </w:pPr>
      <w:rPr>
        <w:rFonts w:ascii="Courier New" w:hAnsi="Courier New" w:cs="Courier New" w:hint="default"/>
      </w:rPr>
    </w:lvl>
    <w:lvl w:ilvl="2" w:tplc="400A0005" w:tentative="1">
      <w:start w:val="1"/>
      <w:numFmt w:val="bullet"/>
      <w:lvlText w:val=""/>
      <w:lvlJc w:val="left"/>
      <w:pPr>
        <w:ind w:left="3936" w:hanging="360"/>
      </w:pPr>
      <w:rPr>
        <w:rFonts w:ascii="Wingdings" w:hAnsi="Wingdings" w:hint="default"/>
      </w:rPr>
    </w:lvl>
    <w:lvl w:ilvl="3" w:tplc="400A0001" w:tentative="1">
      <w:start w:val="1"/>
      <w:numFmt w:val="bullet"/>
      <w:lvlText w:val=""/>
      <w:lvlJc w:val="left"/>
      <w:pPr>
        <w:ind w:left="4656" w:hanging="360"/>
      </w:pPr>
      <w:rPr>
        <w:rFonts w:ascii="Symbol" w:hAnsi="Symbol" w:hint="default"/>
      </w:rPr>
    </w:lvl>
    <w:lvl w:ilvl="4" w:tplc="400A0003" w:tentative="1">
      <w:start w:val="1"/>
      <w:numFmt w:val="bullet"/>
      <w:lvlText w:val="o"/>
      <w:lvlJc w:val="left"/>
      <w:pPr>
        <w:ind w:left="5376" w:hanging="360"/>
      </w:pPr>
      <w:rPr>
        <w:rFonts w:ascii="Courier New" w:hAnsi="Courier New" w:cs="Courier New" w:hint="default"/>
      </w:rPr>
    </w:lvl>
    <w:lvl w:ilvl="5" w:tplc="400A0005" w:tentative="1">
      <w:start w:val="1"/>
      <w:numFmt w:val="bullet"/>
      <w:lvlText w:val=""/>
      <w:lvlJc w:val="left"/>
      <w:pPr>
        <w:ind w:left="6096" w:hanging="360"/>
      </w:pPr>
      <w:rPr>
        <w:rFonts w:ascii="Wingdings" w:hAnsi="Wingdings" w:hint="default"/>
      </w:rPr>
    </w:lvl>
    <w:lvl w:ilvl="6" w:tplc="400A0001" w:tentative="1">
      <w:start w:val="1"/>
      <w:numFmt w:val="bullet"/>
      <w:lvlText w:val=""/>
      <w:lvlJc w:val="left"/>
      <w:pPr>
        <w:ind w:left="6816" w:hanging="360"/>
      </w:pPr>
      <w:rPr>
        <w:rFonts w:ascii="Symbol" w:hAnsi="Symbol" w:hint="default"/>
      </w:rPr>
    </w:lvl>
    <w:lvl w:ilvl="7" w:tplc="400A0003" w:tentative="1">
      <w:start w:val="1"/>
      <w:numFmt w:val="bullet"/>
      <w:lvlText w:val="o"/>
      <w:lvlJc w:val="left"/>
      <w:pPr>
        <w:ind w:left="7536" w:hanging="360"/>
      </w:pPr>
      <w:rPr>
        <w:rFonts w:ascii="Courier New" w:hAnsi="Courier New" w:cs="Courier New" w:hint="default"/>
      </w:rPr>
    </w:lvl>
    <w:lvl w:ilvl="8" w:tplc="400A0005" w:tentative="1">
      <w:start w:val="1"/>
      <w:numFmt w:val="bullet"/>
      <w:lvlText w:val=""/>
      <w:lvlJc w:val="left"/>
      <w:pPr>
        <w:ind w:left="8256" w:hanging="360"/>
      </w:pPr>
      <w:rPr>
        <w:rFonts w:ascii="Wingdings" w:hAnsi="Wingdings" w:hint="default"/>
      </w:rPr>
    </w:lvl>
  </w:abstractNum>
  <w:abstractNum w:abstractNumId="10">
    <w:nsid w:val="2E0F371A"/>
    <w:multiLevelType w:val="hybridMultilevel"/>
    <w:tmpl w:val="59D817D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1AB2A1B"/>
    <w:multiLevelType w:val="hybridMultilevel"/>
    <w:tmpl w:val="361060FA"/>
    <w:lvl w:ilvl="0" w:tplc="400A0001">
      <w:start w:val="1"/>
      <w:numFmt w:val="bullet"/>
      <w:lvlText w:val=""/>
      <w:lvlJc w:val="left"/>
      <w:pPr>
        <w:ind w:left="819" w:hanging="360"/>
      </w:pPr>
      <w:rPr>
        <w:rFonts w:ascii="Symbol" w:hAnsi="Symbol" w:hint="default"/>
      </w:rPr>
    </w:lvl>
    <w:lvl w:ilvl="1" w:tplc="400A0003" w:tentative="1">
      <w:start w:val="1"/>
      <w:numFmt w:val="bullet"/>
      <w:lvlText w:val="o"/>
      <w:lvlJc w:val="left"/>
      <w:pPr>
        <w:ind w:left="1539" w:hanging="360"/>
      </w:pPr>
      <w:rPr>
        <w:rFonts w:ascii="Courier New" w:hAnsi="Courier New" w:cs="Courier New" w:hint="default"/>
      </w:rPr>
    </w:lvl>
    <w:lvl w:ilvl="2" w:tplc="400A0005" w:tentative="1">
      <w:start w:val="1"/>
      <w:numFmt w:val="bullet"/>
      <w:lvlText w:val=""/>
      <w:lvlJc w:val="left"/>
      <w:pPr>
        <w:ind w:left="2259" w:hanging="360"/>
      </w:pPr>
      <w:rPr>
        <w:rFonts w:ascii="Wingdings" w:hAnsi="Wingdings" w:hint="default"/>
      </w:rPr>
    </w:lvl>
    <w:lvl w:ilvl="3" w:tplc="400A0001" w:tentative="1">
      <w:start w:val="1"/>
      <w:numFmt w:val="bullet"/>
      <w:lvlText w:val=""/>
      <w:lvlJc w:val="left"/>
      <w:pPr>
        <w:ind w:left="2979" w:hanging="360"/>
      </w:pPr>
      <w:rPr>
        <w:rFonts w:ascii="Symbol" w:hAnsi="Symbol" w:hint="default"/>
      </w:rPr>
    </w:lvl>
    <w:lvl w:ilvl="4" w:tplc="400A0003" w:tentative="1">
      <w:start w:val="1"/>
      <w:numFmt w:val="bullet"/>
      <w:lvlText w:val="o"/>
      <w:lvlJc w:val="left"/>
      <w:pPr>
        <w:ind w:left="3699" w:hanging="360"/>
      </w:pPr>
      <w:rPr>
        <w:rFonts w:ascii="Courier New" w:hAnsi="Courier New" w:cs="Courier New" w:hint="default"/>
      </w:rPr>
    </w:lvl>
    <w:lvl w:ilvl="5" w:tplc="400A0005" w:tentative="1">
      <w:start w:val="1"/>
      <w:numFmt w:val="bullet"/>
      <w:lvlText w:val=""/>
      <w:lvlJc w:val="left"/>
      <w:pPr>
        <w:ind w:left="4419" w:hanging="360"/>
      </w:pPr>
      <w:rPr>
        <w:rFonts w:ascii="Wingdings" w:hAnsi="Wingdings" w:hint="default"/>
      </w:rPr>
    </w:lvl>
    <w:lvl w:ilvl="6" w:tplc="400A0001" w:tentative="1">
      <w:start w:val="1"/>
      <w:numFmt w:val="bullet"/>
      <w:lvlText w:val=""/>
      <w:lvlJc w:val="left"/>
      <w:pPr>
        <w:ind w:left="5139" w:hanging="360"/>
      </w:pPr>
      <w:rPr>
        <w:rFonts w:ascii="Symbol" w:hAnsi="Symbol" w:hint="default"/>
      </w:rPr>
    </w:lvl>
    <w:lvl w:ilvl="7" w:tplc="400A0003" w:tentative="1">
      <w:start w:val="1"/>
      <w:numFmt w:val="bullet"/>
      <w:lvlText w:val="o"/>
      <w:lvlJc w:val="left"/>
      <w:pPr>
        <w:ind w:left="5859" w:hanging="360"/>
      </w:pPr>
      <w:rPr>
        <w:rFonts w:ascii="Courier New" w:hAnsi="Courier New" w:cs="Courier New" w:hint="default"/>
      </w:rPr>
    </w:lvl>
    <w:lvl w:ilvl="8" w:tplc="400A0005" w:tentative="1">
      <w:start w:val="1"/>
      <w:numFmt w:val="bullet"/>
      <w:lvlText w:val=""/>
      <w:lvlJc w:val="left"/>
      <w:pPr>
        <w:ind w:left="6579" w:hanging="360"/>
      </w:pPr>
      <w:rPr>
        <w:rFonts w:ascii="Wingdings" w:hAnsi="Wingdings" w:hint="default"/>
      </w:rPr>
    </w:lvl>
  </w:abstractNum>
  <w:abstractNum w:abstractNumId="12">
    <w:nsid w:val="34D209CE"/>
    <w:multiLevelType w:val="hybridMultilevel"/>
    <w:tmpl w:val="944EE37A"/>
    <w:lvl w:ilvl="0" w:tplc="400A000F">
      <w:start w:val="1"/>
      <w:numFmt w:val="decimal"/>
      <w:lvlText w:val="%1."/>
      <w:lvlJc w:val="left"/>
      <w:pPr>
        <w:ind w:left="1069" w:hanging="360"/>
      </w:p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3">
    <w:nsid w:val="35E25DD2"/>
    <w:multiLevelType w:val="hybridMultilevel"/>
    <w:tmpl w:val="6F5EDDDE"/>
    <w:lvl w:ilvl="0" w:tplc="30AEF770">
      <w:start w:val="1"/>
      <w:numFmt w:val="decimal"/>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7">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3D5932B5"/>
    <w:multiLevelType w:val="hybridMultilevel"/>
    <w:tmpl w:val="635EA0B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20">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4C6F0F03"/>
    <w:multiLevelType w:val="hybridMultilevel"/>
    <w:tmpl w:val="C04CA97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531D597E"/>
    <w:multiLevelType w:val="hybridMultilevel"/>
    <w:tmpl w:val="69C0476C"/>
    <w:lvl w:ilvl="0" w:tplc="80222AD4">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26">
    <w:nsid w:val="5BA47BA6"/>
    <w:multiLevelType w:val="hybridMultilevel"/>
    <w:tmpl w:val="D892D3B6"/>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652E5347"/>
    <w:multiLevelType w:val="hybridMultilevel"/>
    <w:tmpl w:val="1116FFB4"/>
    <w:lvl w:ilvl="0" w:tplc="F56E383E">
      <w:numFmt w:val="bullet"/>
      <w:lvlText w:val="•"/>
      <w:lvlJc w:val="left"/>
      <w:pPr>
        <w:ind w:left="705" w:hanging="705"/>
      </w:pPr>
      <w:rPr>
        <w:rFonts w:ascii="Verdana" w:eastAsia="Times New Roman" w:hAnsi="Verdana"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9">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72C4158B"/>
    <w:multiLevelType w:val="hybridMultilevel"/>
    <w:tmpl w:val="53622950"/>
    <w:lvl w:ilvl="0" w:tplc="F56E383E">
      <w:numFmt w:val="bullet"/>
      <w:lvlText w:val="•"/>
      <w:lvlJc w:val="left"/>
      <w:pPr>
        <w:ind w:left="705" w:hanging="705"/>
      </w:pPr>
      <w:rPr>
        <w:rFonts w:ascii="Verdana" w:eastAsia="Times New Roman" w:hAnsi="Verdana"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7A567AA7"/>
    <w:multiLevelType w:val="hybridMultilevel"/>
    <w:tmpl w:val="A4E0B2FE"/>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16"/>
  </w:num>
  <w:num w:numId="7">
    <w:abstractNumId w:val="0"/>
  </w:num>
  <w:num w:numId="8">
    <w:abstractNumId w:val="23"/>
  </w:num>
  <w:num w:numId="9">
    <w:abstractNumId w:val="1"/>
  </w:num>
  <w:num w:numId="10">
    <w:abstractNumId w:val="17"/>
  </w:num>
  <w:num w:numId="11">
    <w:abstractNumId w:val="25"/>
  </w:num>
  <w:num w:numId="12">
    <w:abstractNumId w:val="21"/>
  </w:num>
  <w:num w:numId="13">
    <w:abstractNumId w:val="31"/>
  </w:num>
  <w:num w:numId="14">
    <w:abstractNumId w:val="26"/>
  </w:num>
  <w:num w:numId="15">
    <w:abstractNumId w:val="29"/>
  </w:num>
  <w:num w:numId="16">
    <w:abstractNumId w:val="4"/>
  </w:num>
  <w:num w:numId="17">
    <w:abstractNumId w:val="6"/>
  </w:num>
  <w:num w:numId="18">
    <w:abstractNumId w:val="2"/>
  </w:num>
  <w:num w:numId="19">
    <w:abstractNumId w:val="13"/>
  </w:num>
  <w:num w:numId="20">
    <w:abstractNumId w:val="11"/>
  </w:num>
  <w:num w:numId="21">
    <w:abstractNumId w:val="32"/>
  </w:num>
  <w:num w:numId="22">
    <w:abstractNumId w:val="12"/>
  </w:num>
  <w:num w:numId="23">
    <w:abstractNumId w:val="22"/>
  </w:num>
  <w:num w:numId="24">
    <w:abstractNumId w:val="9"/>
  </w:num>
  <w:num w:numId="25">
    <w:abstractNumId w:val="24"/>
  </w:num>
  <w:num w:numId="26">
    <w:abstractNumId w:val="10"/>
  </w:num>
  <w:num w:numId="27">
    <w:abstractNumId w:val="5"/>
  </w:num>
  <w:num w:numId="28">
    <w:abstractNumId w:val="27"/>
  </w:num>
  <w:num w:numId="29">
    <w:abstractNumId w:val="30"/>
  </w:num>
  <w:num w:numId="30">
    <w:abstractNumId w:val="28"/>
  </w:num>
  <w:num w:numId="31">
    <w:abstractNumId w:val="18"/>
  </w:num>
  <w:num w:numId="32">
    <w:abstractNumId w:val="8"/>
  </w:num>
  <w:num w:numId="3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6A71"/>
    <w:rsid w:val="0006710E"/>
    <w:rsid w:val="00067DFA"/>
    <w:rsid w:val="00071FC5"/>
    <w:rsid w:val="00072D6E"/>
    <w:rsid w:val="000743FD"/>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9790D"/>
    <w:rsid w:val="000A0AD3"/>
    <w:rsid w:val="000A1B94"/>
    <w:rsid w:val="000A2831"/>
    <w:rsid w:val="000A29DD"/>
    <w:rsid w:val="000A2AD2"/>
    <w:rsid w:val="000A35EF"/>
    <w:rsid w:val="000A36A4"/>
    <w:rsid w:val="000A36AF"/>
    <w:rsid w:val="000A4106"/>
    <w:rsid w:val="000A46C5"/>
    <w:rsid w:val="000A53FE"/>
    <w:rsid w:val="000A5B1A"/>
    <w:rsid w:val="000A6215"/>
    <w:rsid w:val="000A6284"/>
    <w:rsid w:val="000A6AAC"/>
    <w:rsid w:val="000A6E92"/>
    <w:rsid w:val="000A7372"/>
    <w:rsid w:val="000B00E1"/>
    <w:rsid w:val="000B0A13"/>
    <w:rsid w:val="000B1542"/>
    <w:rsid w:val="000B2E6F"/>
    <w:rsid w:val="000B3F27"/>
    <w:rsid w:val="000B4FE9"/>
    <w:rsid w:val="000B5CC8"/>
    <w:rsid w:val="000C0699"/>
    <w:rsid w:val="000C0782"/>
    <w:rsid w:val="000C1141"/>
    <w:rsid w:val="000C2A23"/>
    <w:rsid w:val="000C2AEC"/>
    <w:rsid w:val="000C2C60"/>
    <w:rsid w:val="000C53BC"/>
    <w:rsid w:val="000C769C"/>
    <w:rsid w:val="000D0645"/>
    <w:rsid w:val="000D06A0"/>
    <w:rsid w:val="000D109E"/>
    <w:rsid w:val="000D3A59"/>
    <w:rsid w:val="000D459D"/>
    <w:rsid w:val="000D58A0"/>
    <w:rsid w:val="000D5B23"/>
    <w:rsid w:val="000D5CF8"/>
    <w:rsid w:val="000D73D4"/>
    <w:rsid w:val="000D77C7"/>
    <w:rsid w:val="000D7961"/>
    <w:rsid w:val="000D7CB9"/>
    <w:rsid w:val="000E402E"/>
    <w:rsid w:val="000E4B4C"/>
    <w:rsid w:val="000E4CC1"/>
    <w:rsid w:val="000E5C1D"/>
    <w:rsid w:val="000E5DCE"/>
    <w:rsid w:val="000E65A7"/>
    <w:rsid w:val="000E7047"/>
    <w:rsid w:val="000E7C81"/>
    <w:rsid w:val="000F3BB7"/>
    <w:rsid w:val="000F6127"/>
    <w:rsid w:val="000F6CE3"/>
    <w:rsid w:val="000F74D6"/>
    <w:rsid w:val="001010C5"/>
    <w:rsid w:val="0010168E"/>
    <w:rsid w:val="00105937"/>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C1"/>
    <w:rsid w:val="00124B61"/>
    <w:rsid w:val="0012506E"/>
    <w:rsid w:val="00125394"/>
    <w:rsid w:val="00125C76"/>
    <w:rsid w:val="00127ACA"/>
    <w:rsid w:val="001308AE"/>
    <w:rsid w:val="00130994"/>
    <w:rsid w:val="001310B4"/>
    <w:rsid w:val="00131D93"/>
    <w:rsid w:val="00132B0E"/>
    <w:rsid w:val="001345D1"/>
    <w:rsid w:val="00134A9C"/>
    <w:rsid w:val="001354A4"/>
    <w:rsid w:val="0013639D"/>
    <w:rsid w:val="001370D9"/>
    <w:rsid w:val="00137C2B"/>
    <w:rsid w:val="0014169B"/>
    <w:rsid w:val="0014311F"/>
    <w:rsid w:val="0014555F"/>
    <w:rsid w:val="00146821"/>
    <w:rsid w:val="0014707F"/>
    <w:rsid w:val="001478AE"/>
    <w:rsid w:val="00147A82"/>
    <w:rsid w:val="00147D9D"/>
    <w:rsid w:val="001506ED"/>
    <w:rsid w:val="0015134E"/>
    <w:rsid w:val="00151E2D"/>
    <w:rsid w:val="00151E41"/>
    <w:rsid w:val="001549A3"/>
    <w:rsid w:val="00154E56"/>
    <w:rsid w:val="00155005"/>
    <w:rsid w:val="00156069"/>
    <w:rsid w:val="00156CBA"/>
    <w:rsid w:val="00157544"/>
    <w:rsid w:val="00157B6B"/>
    <w:rsid w:val="00160352"/>
    <w:rsid w:val="0016089F"/>
    <w:rsid w:val="0016108D"/>
    <w:rsid w:val="00161193"/>
    <w:rsid w:val="001614F2"/>
    <w:rsid w:val="00161A24"/>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4262"/>
    <w:rsid w:val="001C5912"/>
    <w:rsid w:val="001C5D67"/>
    <w:rsid w:val="001C5EC6"/>
    <w:rsid w:val="001C7C45"/>
    <w:rsid w:val="001D21C7"/>
    <w:rsid w:val="001D35B1"/>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059B2"/>
    <w:rsid w:val="00206039"/>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5C6D"/>
    <w:rsid w:val="00235DB0"/>
    <w:rsid w:val="00237190"/>
    <w:rsid w:val="00240FEE"/>
    <w:rsid w:val="002429BD"/>
    <w:rsid w:val="00242B57"/>
    <w:rsid w:val="00242F2A"/>
    <w:rsid w:val="00244177"/>
    <w:rsid w:val="00244A92"/>
    <w:rsid w:val="002458F8"/>
    <w:rsid w:val="00246743"/>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1936"/>
    <w:rsid w:val="00274434"/>
    <w:rsid w:val="00274F6F"/>
    <w:rsid w:val="00275291"/>
    <w:rsid w:val="002757C6"/>
    <w:rsid w:val="002767C6"/>
    <w:rsid w:val="00276A73"/>
    <w:rsid w:val="0027754E"/>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3B3E"/>
    <w:rsid w:val="002A53A1"/>
    <w:rsid w:val="002A6D96"/>
    <w:rsid w:val="002B00EB"/>
    <w:rsid w:val="002B21A9"/>
    <w:rsid w:val="002B2259"/>
    <w:rsid w:val="002B2731"/>
    <w:rsid w:val="002B34F5"/>
    <w:rsid w:val="002B37EC"/>
    <w:rsid w:val="002B6B1A"/>
    <w:rsid w:val="002B7701"/>
    <w:rsid w:val="002C13AB"/>
    <w:rsid w:val="002C18AA"/>
    <w:rsid w:val="002C411B"/>
    <w:rsid w:val="002C5EC7"/>
    <w:rsid w:val="002C6121"/>
    <w:rsid w:val="002C6BCA"/>
    <w:rsid w:val="002D05AD"/>
    <w:rsid w:val="002D168D"/>
    <w:rsid w:val="002D559B"/>
    <w:rsid w:val="002D6224"/>
    <w:rsid w:val="002D62F3"/>
    <w:rsid w:val="002E06B4"/>
    <w:rsid w:val="002E1157"/>
    <w:rsid w:val="002E412C"/>
    <w:rsid w:val="002E4E05"/>
    <w:rsid w:val="002E4FBF"/>
    <w:rsid w:val="002E5026"/>
    <w:rsid w:val="002E6BAC"/>
    <w:rsid w:val="002F0D57"/>
    <w:rsid w:val="002F1DAA"/>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058"/>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3E80"/>
    <w:rsid w:val="00334296"/>
    <w:rsid w:val="00334D07"/>
    <w:rsid w:val="0033562C"/>
    <w:rsid w:val="00335ED0"/>
    <w:rsid w:val="00340621"/>
    <w:rsid w:val="00340A7D"/>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79DB"/>
    <w:rsid w:val="00391799"/>
    <w:rsid w:val="003919D9"/>
    <w:rsid w:val="00393127"/>
    <w:rsid w:val="00393BFB"/>
    <w:rsid w:val="00394D8B"/>
    <w:rsid w:val="00396B1C"/>
    <w:rsid w:val="003A11B3"/>
    <w:rsid w:val="003A11D4"/>
    <w:rsid w:val="003A57DE"/>
    <w:rsid w:val="003A7676"/>
    <w:rsid w:val="003B0599"/>
    <w:rsid w:val="003B0B39"/>
    <w:rsid w:val="003B11B1"/>
    <w:rsid w:val="003B15D6"/>
    <w:rsid w:val="003B42F1"/>
    <w:rsid w:val="003B44B8"/>
    <w:rsid w:val="003B58F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22DE"/>
    <w:rsid w:val="003E3232"/>
    <w:rsid w:val="003E403F"/>
    <w:rsid w:val="003E55E4"/>
    <w:rsid w:val="003E59AD"/>
    <w:rsid w:val="003E6B58"/>
    <w:rsid w:val="003E6E27"/>
    <w:rsid w:val="003E7978"/>
    <w:rsid w:val="003E79D0"/>
    <w:rsid w:val="003F21EF"/>
    <w:rsid w:val="003F32E5"/>
    <w:rsid w:val="003F4742"/>
    <w:rsid w:val="003F6342"/>
    <w:rsid w:val="00402D4F"/>
    <w:rsid w:val="004049F5"/>
    <w:rsid w:val="00405B4A"/>
    <w:rsid w:val="0040674C"/>
    <w:rsid w:val="00406A3C"/>
    <w:rsid w:val="004079EE"/>
    <w:rsid w:val="00410632"/>
    <w:rsid w:val="00410806"/>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743"/>
    <w:rsid w:val="00442A27"/>
    <w:rsid w:val="00443424"/>
    <w:rsid w:val="0044391B"/>
    <w:rsid w:val="00443C37"/>
    <w:rsid w:val="00443D00"/>
    <w:rsid w:val="00444AD4"/>
    <w:rsid w:val="0045037E"/>
    <w:rsid w:val="004504E6"/>
    <w:rsid w:val="00450759"/>
    <w:rsid w:val="004516CB"/>
    <w:rsid w:val="00452195"/>
    <w:rsid w:val="004529CC"/>
    <w:rsid w:val="00452A10"/>
    <w:rsid w:val="0045361C"/>
    <w:rsid w:val="0045366E"/>
    <w:rsid w:val="00453D21"/>
    <w:rsid w:val="00455B5C"/>
    <w:rsid w:val="00455DBE"/>
    <w:rsid w:val="00455FC2"/>
    <w:rsid w:val="00456D10"/>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964"/>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5F61"/>
    <w:rsid w:val="004D662D"/>
    <w:rsid w:val="004D6D1E"/>
    <w:rsid w:val="004D76F0"/>
    <w:rsid w:val="004E0290"/>
    <w:rsid w:val="004E0765"/>
    <w:rsid w:val="004E75C0"/>
    <w:rsid w:val="004F009F"/>
    <w:rsid w:val="004F030D"/>
    <w:rsid w:val="004F0CCC"/>
    <w:rsid w:val="004F2318"/>
    <w:rsid w:val="004F25D4"/>
    <w:rsid w:val="004F28C4"/>
    <w:rsid w:val="004F2CDB"/>
    <w:rsid w:val="004F4F6C"/>
    <w:rsid w:val="004F58FB"/>
    <w:rsid w:val="004F61E3"/>
    <w:rsid w:val="004F696C"/>
    <w:rsid w:val="004F7664"/>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17A3F"/>
    <w:rsid w:val="00520396"/>
    <w:rsid w:val="00520597"/>
    <w:rsid w:val="005208A9"/>
    <w:rsid w:val="00521219"/>
    <w:rsid w:val="00523230"/>
    <w:rsid w:val="00523BFE"/>
    <w:rsid w:val="00524CA2"/>
    <w:rsid w:val="0052519C"/>
    <w:rsid w:val="00525D77"/>
    <w:rsid w:val="00525F17"/>
    <w:rsid w:val="00526C14"/>
    <w:rsid w:val="00530626"/>
    <w:rsid w:val="0053110C"/>
    <w:rsid w:val="00532108"/>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4E8C"/>
    <w:rsid w:val="00546CFC"/>
    <w:rsid w:val="00547893"/>
    <w:rsid w:val="00550564"/>
    <w:rsid w:val="005520A8"/>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623"/>
    <w:rsid w:val="00565871"/>
    <w:rsid w:val="0056587A"/>
    <w:rsid w:val="00565AB9"/>
    <w:rsid w:val="00566576"/>
    <w:rsid w:val="00566B38"/>
    <w:rsid w:val="005675A6"/>
    <w:rsid w:val="00567CB4"/>
    <w:rsid w:val="005713B7"/>
    <w:rsid w:val="00571E9E"/>
    <w:rsid w:val="005731A6"/>
    <w:rsid w:val="00573256"/>
    <w:rsid w:val="00573FA0"/>
    <w:rsid w:val="00576ED3"/>
    <w:rsid w:val="00577023"/>
    <w:rsid w:val="00577D29"/>
    <w:rsid w:val="00577F7E"/>
    <w:rsid w:val="0058030D"/>
    <w:rsid w:val="00581A70"/>
    <w:rsid w:val="00581F29"/>
    <w:rsid w:val="00583817"/>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B095D"/>
    <w:rsid w:val="005B12EE"/>
    <w:rsid w:val="005B13FD"/>
    <w:rsid w:val="005B4362"/>
    <w:rsid w:val="005B5067"/>
    <w:rsid w:val="005B6A56"/>
    <w:rsid w:val="005B7A34"/>
    <w:rsid w:val="005B7CB4"/>
    <w:rsid w:val="005C1EDD"/>
    <w:rsid w:val="005C2072"/>
    <w:rsid w:val="005C3A02"/>
    <w:rsid w:val="005C5305"/>
    <w:rsid w:val="005C5EA5"/>
    <w:rsid w:val="005C77DD"/>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4438"/>
    <w:rsid w:val="005F44C1"/>
    <w:rsid w:val="005F486D"/>
    <w:rsid w:val="005F60DD"/>
    <w:rsid w:val="005F72AA"/>
    <w:rsid w:val="005F7640"/>
    <w:rsid w:val="005F7BE1"/>
    <w:rsid w:val="00600806"/>
    <w:rsid w:val="0060139B"/>
    <w:rsid w:val="00603A08"/>
    <w:rsid w:val="00604424"/>
    <w:rsid w:val="00604F10"/>
    <w:rsid w:val="00605206"/>
    <w:rsid w:val="00605B2B"/>
    <w:rsid w:val="00606F54"/>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24CA"/>
    <w:rsid w:val="00623749"/>
    <w:rsid w:val="00624146"/>
    <w:rsid w:val="006253B2"/>
    <w:rsid w:val="00625449"/>
    <w:rsid w:val="00625ED5"/>
    <w:rsid w:val="006315B1"/>
    <w:rsid w:val="00631A8E"/>
    <w:rsid w:val="00632416"/>
    <w:rsid w:val="00632774"/>
    <w:rsid w:val="006329ED"/>
    <w:rsid w:val="00632EE0"/>
    <w:rsid w:val="00635239"/>
    <w:rsid w:val="0063620C"/>
    <w:rsid w:val="006364FD"/>
    <w:rsid w:val="0063679A"/>
    <w:rsid w:val="00640D73"/>
    <w:rsid w:val="0064213C"/>
    <w:rsid w:val="00643FA3"/>
    <w:rsid w:val="006449D5"/>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82A"/>
    <w:rsid w:val="00666BDE"/>
    <w:rsid w:val="00666DDA"/>
    <w:rsid w:val="006728AC"/>
    <w:rsid w:val="00673605"/>
    <w:rsid w:val="00674654"/>
    <w:rsid w:val="00675D45"/>
    <w:rsid w:val="006804CF"/>
    <w:rsid w:val="006815D6"/>
    <w:rsid w:val="006820B1"/>
    <w:rsid w:val="00682A51"/>
    <w:rsid w:val="006830C9"/>
    <w:rsid w:val="00684624"/>
    <w:rsid w:val="006868A0"/>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D662E"/>
    <w:rsid w:val="006E1D37"/>
    <w:rsid w:val="006E1E61"/>
    <w:rsid w:val="006F0A52"/>
    <w:rsid w:val="006F2F19"/>
    <w:rsid w:val="006F41BB"/>
    <w:rsid w:val="006F46C7"/>
    <w:rsid w:val="006F5767"/>
    <w:rsid w:val="006F7684"/>
    <w:rsid w:val="006F7C7D"/>
    <w:rsid w:val="00700743"/>
    <w:rsid w:val="00700CC8"/>
    <w:rsid w:val="00700DDD"/>
    <w:rsid w:val="00701A5D"/>
    <w:rsid w:val="007032B6"/>
    <w:rsid w:val="007041FC"/>
    <w:rsid w:val="00705994"/>
    <w:rsid w:val="0070605E"/>
    <w:rsid w:val="00706FBA"/>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008"/>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05A"/>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3BB9"/>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E43"/>
    <w:rsid w:val="00830F2A"/>
    <w:rsid w:val="00833159"/>
    <w:rsid w:val="008332BA"/>
    <w:rsid w:val="00835EF2"/>
    <w:rsid w:val="00837A9D"/>
    <w:rsid w:val="00841F5E"/>
    <w:rsid w:val="00850129"/>
    <w:rsid w:val="00850648"/>
    <w:rsid w:val="00850D06"/>
    <w:rsid w:val="0085117F"/>
    <w:rsid w:val="00852BAD"/>
    <w:rsid w:val="00853142"/>
    <w:rsid w:val="00853DB5"/>
    <w:rsid w:val="00855734"/>
    <w:rsid w:val="00855EC6"/>
    <w:rsid w:val="008567CC"/>
    <w:rsid w:val="008568D4"/>
    <w:rsid w:val="008576DD"/>
    <w:rsid w:val="0086002B"/>
    <w:rsid w:val="0086008A"/>
    <w:rsid w:val="008606C7"/>
    <w:rsid w:val="00860B66"/>
    <w:rsid w:val="00862E65"/>
    <w:rsid w:val="00862ED8"/>
    <w:rsid w:val="008631D4"/>
    <w:rsid w:val="00863E83"/>
    <w:rsid w:val="00863F09"/>
    <w:rsid w:val="00864C3C"/>
    <w:rsid w:val="008650AA"/>
    <w:rsid w:val="00866436"/>
    <w:rsid w:val="00866689"/>
    <w:rsid w:val="00866F98"/>
    <w:rsid w:val="008677A0"/>
    <w:rsid w:val="008712E6"/>
    <w:rsid w:val="00871A28"/>
    <w:rsid w:val="00872D3C"/>
    <w:rsid w:val="008739F6"/>
    <w:rsid w:val="00874A8B"/>
    <w:rsid w:val="00874B00"/>
    <w:rsid w:val="00881732"/>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39E3"/>
    <w:rsid w:val="00894234"/>
    <w:rsid w:val="0089584A"/>
    <w:rsid w:val="008958E6"/>
    <w:rsid w:val="00896800"/>
    <w:rsid w:val="00897626"/>
    <w:rsid w:val="008A205E"/>
    <w:rsid w:val="008A3621"/>
    <w:rsid w:val="008A482C"/>
    <w:rsid w:val="008A5D54"/>
    <w:rsid w:val="008A65AF"/>
    <w:rsid w:val="008A6DA6"/>
    <w:rsid w:val="008A7D8E"/>
    <w:rsid w:val="008B178B"/>
    <w:rsid w:val="008B2B6C"/>
    <w:rsid w:val="008B3F54"/>
    <w:rsid w:val="008B3F61"/>
    <w:rsid w:val="008B4F8E"/>
    <w:rsid w:val="008B54DF"/>
    <w:rsid w:val="008B6686"/>
    <w:rsid w:val="008B7690"/>
    <w:rsid w:val="008C324B"/>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E6B35"/>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832"/>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57314"/>
    <w:rsid w:val="009605B6"/>
    <w:rsid w:val="00962AA3"/>
    <w:rsid w:val="009639C2"/>
    <w:rsid w:val="00963B5D"/>
    <w:rsid w:val="00964464"/>
    <w:rsid w:val="0096528D"/>
    <w:rsid w:val="00966109"/>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5A4"/>
    <w:rsid w:val="0098515E"/>
    <w:rsid w:val="00986914"/>
    <w:rsid w:val="00987899"/>
    <w:rsid w:val="009924B4"/>
    <w:rsid w:val="00993351"/>
    <w:rsid w:val="00994D0E"/>
    <w:rsid w:val="00996839"/>
    <w:rsid w:val="009976CE"/>
    <w:rsid w:val="009A07BB"/>
    <w:rsid w:val="009A1136"/>
    <w:rsid w:val="009A3261"/>
    <w:rsid w:val="009A331E"/>
    <w:rsid w:val="009A3CBD"/>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4870"/>
    <w:rsid w:val="009C71D9"/>
    <w:rsid w:val="009C74DE"/>
    <w:rsid w:val="009D00C4"/>
    <w:rsid w:val="009D189B"/>
    <w:rsid w:val="009D2176"/>
    <w:rsid w:val="009D2250"/>
    <w:rsid w:val="009D2781"/>
    <w:rsid w:val="009D31DD"/>
    <w:rsid w:val="009D3355"/>
    <w:rsid w:val="009D39CB"/>
    <w:rsid w:val="009D40AA"/>
    <w:rsid w:val="009D4AB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1CA8"/>
    <w:rsid w:val="009F2F33"/>
    <w:rsid w:val="009F30D0"/>
    <w:rsid w:val="009F3733"/>
    <w:rsid w:val="009F414B"/>
    <w:rsid w:val="009F6E17"/>
    <w:rsid w:val="009F7EEA"/>
    <w:rsid w:val="00A0007C"/>
    <w:rsid w:val="00A0025B"/>
    <w:rsid w:val="00A00483"/>
    <w:rsid w:val="00A007EB"/>
    <w:rsid w:val="00A00FB4"/>
    <w:rsid w:val="00A01783"/>
    <w:rsid w:val="00A01EF7"/>
    <w:rsid w:val="00A02093"/>
    <w:rsid w:val="00A02663"/>
    <w:rsid w:val="00A04B53"/>
    <w:rsid w:val="00A05484"/>
    <w:rsid w:val="00A07760"/>
    <w:rsid w:val="00A150BD"/>
    <w:rsid w:val="00A153C0"/>
    <w:rsid w:val="00A1678C"/>
    <w:rsid w:val="00A16D5C"/>
    <w:rsid w:val="00A17C0C"/>
    <w:rsid w:val="00A205D5"/>
    <w:rsid w:val="00A24E54"/>
    <w:rsid w:val="00A252AF"/>
    <w:rsid w:val="00A30FE1"/>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868"/>
    <w:rsid w:val="00A43DE8"/>
    <w:rsid w:val="00A446D6"/>
    <w:rsid w:val="00A44B1B"/>
    <w:rsid w:val="00A44FA0"/>
    <w:rsid w:val="00A521A0"/>
    <w:rsid w:val="00A52AAA"/>
    <w:rsid w:val="00A5305B"/>
    <w:rsid w:val="00A53709"/>
    <w:rsid w:val="00A537F2"/>
    <w:rsid w:val="00A541FA"/>
    <w:rsid w:val="00A61AD6"/>
    <w:rsid w:val="00A61FA8"/>
    <w:rsid w:val="00A62552"/>
    <w:rsid w:val="00A62B6D"/>
    <w:rsid w:val="00A63A66"/>
    <w:rsid w:val="00A63EAD"/>
    <w:rsid w:val="00A6419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9A4"/>
    <w:rsid w:val="00AB1C5F"/>
    <w:rsid w:val="00AB1DF0"/>
    <w:rsid w:val="00AB1FAD"/>
    <w:rsid w:val="00AB279B"/>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31B3"/>
    <w:rsid w:val="00B13C2C"/>
    <w:rsid w:val="00B14449"/>
    <w:rsid w:val="00B14B69"/>
    <w:rsid w:val="00B1569F"/>
    <w:rsid w:val="00B159F0"/>
    <w:rsid w:val="00B15E08"/>
    <w:rsid w:val="00B16987"/>
    <w:rsid w:val="00B17971"/>
    <w:rsid w:val="00B17C31"/>
    <w:rsid w:val="00B17D28"/>
    <w:rsid w:val="00B20A62"/>
    <w:rsid w:val="00B21FE6"/>
    <w:rsid w:val="00B22DAD"/>
    <w:rsid w:val="00B24463"/>
    <w:rsid w:val="00B25142"/>
    <w:rsid w:val="00B255F8"/>
    <w:rsid w:val="00B25822"/>
    <w:rsid w:val="00B258C2"/>
    <w:rsid w:val="00B25CBB"/>
    <w:rsid w:val="00B25F35"/>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702A"/>
    <w:rsid w:val="00B60AB5"/>
    <w:rsid w:val="00B60FDD"/>
    <w:rsid w:val="00B615A5"/>
    <w:rsid w:val="00B6190B"/>
    <w:rsid w:val="00B62090"/>
    <w:rsid w:val="00B6229A"/>
    <w:rsid w:val="00B63A35"/>
    <w:rsid w:val="00B6432F"/>
    <w:rsid w:val="00B67822"/>
    <w:rsid w:val="00B70486"/>
    <w:rsid w:val="00B711C7"/>
    <w:rsid w:val="00B72670"/>
    <w:rsid w:val="00B733CF"/>
    <w:rsid w:val="00B74431"/>
    <w:rsid w:val="00B76FDB"/>
    <w:rsid w:val="00B77790"/>
    <w:rsid w:val="00B7791E"/>
    <w:rsid w:val="00B77ECF"/>
    <w:rsid w:val="00B77F28"/>
    <w:rsid w:val="00B80192"/>
    <w:rsid w:val="00B811D6"/>
    <w:rsid w:val="00B82AF9"/>
    <w:rsid w:val="00B83D1E"/>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1DB"/>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618E"/>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645E"/>
    <w:rsid w:val="00BD6DE0"/>
    <w:rsid w:val="00BE4BD3"/>
    <w:rsid w:val="00BE539E"/>
    <w:rsid w:val="00BE6BF3"/>
    <w:rsid w:val="00BF031E"/>
    <w:rsid w:val="00BF1B12"/>
    <w:rsid w:val="00BF1E83"/>
    <w:rsid w:val="00BF1F7E"/>
    <w:rsid w:val="00BF2C93"/>
    <w:rsid w:val="00BF4A99"/>
    <w:rsid w:val="00BF542E"/>
    <w:rsid w:val="00BF58B5"/>
    <w:rsid w:val="00BF69A5"/>
    <w:rsid w:val="00C01760"/>
    <w:rsid w:val="00C017EB"/>
    <w:rsid w:val="00C01D13"/>
    <w:rsid w:val="00C0297E"/>
    <w:rsid w:val="00C02C70"/>
    <w:rsid w:val="00C0316E"/>
    <w:rsid w:val="00C03687"/>
    <w:rsid w:val="00C039F3"/>
    <w:rsid w:val="00C03D53"/>
    <w:rsid w:val="00C03D9D"/>
    <w:rsid w:val="00C045AC"/>
    <w:rsid w:val="00C048D6"/>
    <w:rsid w:val="00C04E61"/>
    <w:rsid w:val="00C06B8E"/>
    <w:rsid w:val="00C10579"/>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02A"/>
    <w:rsid w:val="00C341B7"/>
    <w:rsid w:val="00C3420C"/>
    <w:rsid w:val="00C34A95"/>
    <w:rsid w:val="00C36BC3"/>
    <w:rsid w:val="00C36C0D"/>
    <w:rsid w:val="00C3722A"/>
    <w:rsid w:val="00C37C93"/>
    <w:rsid w:val="00C37FAB"/>
    <w:rsid w:val="00C40E97"/>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1B6"/>
    <w:rsid w:val="00C81C99"/>
    <w:rsid w:val="00C83A19"/>
    <w:rsid w:val="00C83EC2"/>
    <w:rsid w:val="00C84776"/>
    <w:rsid w:val="00C84F38"/>
    <w:rsid w:val="00C852CA"/>
    <w:rsid w:val="00C86057"/>
    <w:rsid w:val="00C903F0"/>
    <w:rsid w:val="00C908EB"/>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2852"/>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285"/>
    <w:rsid w:val="00D54726"/>
    <w:rsid w:val="00D55EAB"/>
    <w:rsid w:val="00D560EE"/>
    <w:rsid w:val="00D565F6"/>
    <w:rsid w:val="00D5782B"/>
    <w:rsid w:val="00D606EA"/>
    <w:rsid w:val="00D6082F"/>
    <w:rsid w:val="00D6086A"/>
    <w:rsid w:val="00D611BE"/>
    <w:rsid w:val="00D6192A"/>
    <w:rsid w:val="00D61D14"/>
    <w:rsid w:val="00D62561"/>
    <w:rsid w:val="00D63786"/>
    <w:rsid w:val="00D64C1D"/>
    <w:rsid w:val="00D65C6B"/>
    <w:rsid w:val="00D65C87"/>
    <w:rsid w:val="00D66FB7"/>
    <w:rsid w:val="00D70880"/>
    <w:rsid w:val="00D70BB3"/>
    <w:rsid w:val="00D710BA"/>
    <w:rsid w:val="00D71CD7"/>
    <w:rsid w:val="00D73104"/>
    <w:rsid w:val="00D75EA4"/>
    <w:rsid w:val="00D77907"/>
    <w:rsid w:val="00D80EAC"/>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1A4"/>
    <w:rsid w:val="00DA4EB2"/>
    <w:rsid w:val="00DA5770"/>
    <w:rsid w:val="00DA5E31"/>
    <w:rsid w:val="00DA630D"/>
    <w:rsid w:val="00DB183D"/>
    <w:rsid w:val="00DB3371"/>
    <w:rsid w:val="00DB7C17"/>
    <w:rsid w:val="00DC03D9"/>
    <w:rsid w:val="00DC0F08"/>
    <w:rsid w:val="00DC14DB"/>
    <w:rsid w:val="00DC1C2E"/>
    <w:rsid w:val="00DC454C"/>
    <w:rsid w:val="00DC5326"/>
    <w:rsid w:val="00DC5748"/>
    <w:rsid w:val="00DC6911"/>
    <w:rsid w:val="00DD0E23"/>
    <w:rsid w:val="00DD4AE7"/>
    <w:rsid w:val="00DD4B3D"/>
    <w:rsid w:val="00DD571F"/>
    <w:rsid w:val="00DD60BA"/>
    <w:rsid w:val="00DD7804"/>
    <w:rsid w:val="00DE0626"/>
    <w:rsid w:val="00DE12ED"/>
    <w:rsid w:val="00DE1D19"/>
    <w:rsid w:val="00DE226A"/>
    <w:rsid w:val="00DE2459"/>
    <w:rsid w:val="00DE4008"/>
    <w:rsid w:val="00DE570C"/>
    <w:rsid w:val="00DE71F7"/>
    <w:rsid w:val="00DE7B5A"/>
    <w:rsid w:val="00DF003F"/>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1B43"/>
    <w:rsid w:val="00E2209F"/>
    <w:rsid w:val="00E22369"/>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965"/>
    <w:rsid w:val="00E4429A"/>
    <w:rsid w:val="00E447E0"/>
    <w:rsid w:val="00E45383"/>
    <w:rsid w:val="00E463A9"/>
    <w:rsid w:val="00E47D96"/>
    <w:rsid w:val="00E50E89"/>
    <w:rsid w:val="00E52F72"/>
    <w:rsid w:val="00E531B4"/>
    <w:rsid w:val="00E54625"/>
    <w:rsid w:val="00E56163"/>
    <w:rsid w:val="00E56B3B"/>
    <w:rsid w:val="00E60241"/>
    <w:rsid w:val="00E61579"/>
    <w:rsid w:val="00E62992"/>
    <w:rsid w:val="00E62EED"/>
    <w:rsid w:val="00E642AF"/>
    <w:rsid w:val="00E65293"/>
    <w:rsid w:val="00E67363"/>
    <w:rsid w:val="00E67849"/>
    <w:rsid w:val="00E72542"/>
    <w:rsid w:val="00E72A6C"/>
    <w:rsid w:val="00E733D0"/>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159E"/>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7E"/>
    <w:rsid w:val="00EC6EB8"/>
    <w:rsid w:val="00EC7B66"/>
    <w:rsid w:val="00ED135C"/>
    <w:rsid w:val="00ED2426"/>
    <w:rsid w:val="00ED24D7"/>
    <w:rsid w:val="00ED3C26"/>
    <w:rsid w:val="00ED474F"/>
    <w:rsid w:val="00ED5992"/>
    <w:rsid w:val="00ED5AEB"/>
    <w:rsid w:val="00ED7BDF"/>
    <w:rsid w:val="00EE0368"/>
    <w:rsid w:val="00EE04DC"/>
    <w:rsid w:val="00EE32E3"/>
    <w:rsid w:val="00EE33CF"/>
    <w:rsid w:val="00EE38D2"/>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829"/>
    <w:rsid w:val="00F355BF"/>
    <w:rsid w:val="00F358CC"/>
    <w:rsid w:val="00F36D8B"/>
    <w:rsid w:val="00F373DC"/>
    <w:rsid w:val="00F40DB2"/>
    <w:rsid w:val="00F4213E"/>
    <w:rsid w:val="00F42B73"/>
    <w:rsid w:val="00F4348B"/>
    <w:rsid w:val="00F4437E"/>
    <w:rsid w:val="00F4705B"/>
    <w:rsid w:val="00F47B48"/>
    <w:rsid w:val="00F47BF6"/>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1A75"/>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19F6"/>
    <w:rsid w:val="00FA277B"/>
    <w:rsid w:val="00FA3975"/>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32CB"/>
    <w:rsid w:val="00FC44A1"/>
    <w:rsid w:val="00FC4790"/>
    <w:rsid w:val="00FC6647"/>
    <w:rsid w:val="00FC750A"/>
    <w:rsid w:val="00FC7B1D"/>
    <w:rsid w:val="00FC7C54"/>
    <w:rsid w:val="00FC7C9E"/>
    <w:rsid w:val="00FD1006"/>
    <w:rsid w:val="00FD1050"/>
    <w:rsid w:val="00FD1379"/>
    <w:rsid w:val="00FD2135"/>
    <w:rsid w:val="00FD291B"/>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PiedepginaCar">
    <w:name w:val="Pie de página Car"/>
    <w:link w:val="Piedepgina"/>
    <w:uiPriority w:val="99"/>
    <w:rsid w:val="00DF003F"/>
    <w:rPr>
      <w:sz w:val="24"/>
      <w:szCs w:val="24"/>
      <w:lang w:val="es-ES" w:eastAsia="es-ES"/>
    </w:rPr>
  </w:style>
  <w:style w:type="character" w:customStyle="1" w:styleId="PrrafodelistaCar">
    <w:name w:val="Párrafo de lista Car"/>
    <w:link w:val="Prrafodelista"/>
    <w:uiPriority w:val="34"/>
    <w:locked/>
    <w:rsid w:val="00125394"/>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PiedepginaCar">
    <w:name w:val="Pie de página Car"/>
    <w:link w:val="Piedepgina"/>
    <w:uiPriority w:val="99"/>
    <w:rsid w:val="00DF003F"/>
    <w:rPr>
      <w:sz w:val="24"/>
      <w:szCs w:val="24"/>
      <w:lang w:val="es-ES" w:eastAsia="es-ES"/>
    </w:rPr>
  </w:style>
  <w:style w:type="character" w:customStyle="1" w:styleId="PrrafodelistaCar">
    <w:name w:val="Párrafo de lista Car"/>
    <w:link w:val="Prrafodelista"/>
    <w:uiPriority w:val="34"/>
    <w:locked/>
    <w:rsid w:val="0012539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1198688">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36601532">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456BD-4DF3-4EA7-A28D-2A73A6E3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cp:lastModifiedBy>
  <cp:revision>2</cp:revision>
  <cp:lastPrinted>2016-05-19T20:13:00Z</cp:lastPrinted>
  <dcterms:created xsi:type="dcterms:W3CDTF">2016-05-20T19:31:00Z</dcterms:created>
  <dcterms:modified xsi:type="dcterms:W3CDTF">2016-05-20T19:31:00Z</dcterms:modified>
</cp:coreProperties>
</file>