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3CB" w:rsidRDefault="00B413CB" w:rsidP="00B413CB">
      <w:pPr>
        <w:pStyle w:val="Prrafodelista"/>
        <w:ind w:left="720"/>
        <w:rPr>
          <w:rFonts w:ascii="Calibri" w:hAnsi="Calibri"/>
          <w:b/>
          <w:color w:val="2E74B5" w:themeColor="accent1" w:themeShade="BF"/>
          <w:sz w:val="22"/>
          <w:szCs w:val="22"/>
          <w:lang w:val="es-BO" w:eastAsia="es-BO"/>
        </w:rPr>
      </w:pPr>
      <w:bookmarkStart w:id="0" w:name="_GoBack"/>
      <w:bookmarkEnd w:id="0"/>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1"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proyecto la UIP calculara la cantidad de letreros identificatorios,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2"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3"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3"/>
        <w:gridCol w:w="1442"/>
        <w:gridCol w:w="1514"/>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w:t>
      </w:r>
      <w:r w:rsidRPr="00B413CB">
        <w:rPr>
          <w:rFonts w:asciiTheme="minorHAnsi" w:hAnsiTheme="minorHAnsi" w:cstheme="minorHAnsi"/>
          <w:sz w:val="20"/>
          <w:szCs w:val="20"/>
        </w:rPr>
        <w:lastRenderedPageBreak/>
        <w:t xml:space="preserve">quedando 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6"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 xml:space="preserve">los letreros deberán tener las leyendas de precaución  y etc… </w:t>
      </w:r>
      <w:r w:rsidRPr="00B413CB">
        <w:rPr>
          <w:rFonts w:asciiTheme="minorHAnsi" w:eastAsia="Arial Unicode MS" w:hAnsiTheme="minorHAnsi" w:cstheme="minorHAnsi"/>
          <w:sz w:val="20"/>
          <w:szCs w:val="20"/>
          <w:lang w:val="es-ES_tradnl"/>
        </w:rPr>
        <w:lastRenderedPageBreak/>
        <w:t>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Metros (m)</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7"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8"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9" w:name="_Toc314666513"/>
      <w:r w:rsidRPr="00641D56">
        <w:rPr>
          <w:rFonts w:asciiTheme="minorHAnsi" w:eastAsia="Arial Unicode MS" w:hAnsiTheme="minorHAnsi" w:cstheme="minorHAnsi"/>
          <w:iCs/>
          <w:sz w:val="20"/>
          <w:szCs w:val="20"/>
          <w:lang w:val="es-ES_tradnl"/>
        </w:rPr>
        <w:t xml:space="preserve">Por una parte la Fijación de las </w:t>
      </w:r>
      <w:r w:rsidR="00866950" w:rsidRPr="00641D56">
        <w:rPr>
          <w:rFonts w:asciiTheme="minorHAnsi" w:eastAsia="Arial Unicode MS" w:hAnsiTheme="minorHAnsi" w:cstheme="minorHAnsi"/>
          <w:iCs/>
          <w:sz w:val="20"/>
          <w:szCs w:val="20"/>
          <w:lang w:val="es-ES_tradnl"/>
        </w:rPr>
        <w:t>distancias respecto</w:t>
      </w:r>
      <w:r w:rsidRPr="00641D56">
        <w:rPr>
          <w:rFonts w:asciiTheme="minorHAnsi" w:eastAsia="Arial Unicode MS" w:hAnsiTheme="minorHAnsi" w:cstheme="minorHAnsi"/>
          <w:iCs/>
          <w:sz w:val="20"/>
          <w:szCs w:val="20"/>
          <w:lang w:val="es-ES_tradnl"/>
        </w:rPr>
        <w:t xml:space="preserve"> a </w:t>
      </w:r>
      <w:r w:rsidR="00866950" w:rsidRPr="00641D56">
        <w:rPr>
          <w:rFonts w:asciiTheme="minorHAnsi" w:eastAsia="Arial Unicode MS" w:hAnsiTheme="minorHAnsi" w:cstheme="minorHAnsi"/>
          <w:iCs/>
          <w:sz w:val="20"/>
          <w:szCs w:val="20"/>
          <w:lang w:val="es-ES_tradnl"/>
        </w:rPr>
        <w:t>los bordillos</w:t>
      </w:r>
      <w:r w:rsidRPr="00641D56">
        <w:rPr>
          <w:rFonts w:asciiTheme="minorHAnsi" w:eastAsia="Arial Unicode MS" w:hAnsiTheme="minorHAnsi" w:cstheme="minorHAnsi"/>
          <w:iCs/>
          <w:sz w:val="20"/>
          <w:szCs w:val="20"/>
          <w:lang w:val="es-ES_tradnl"/>
        </w:rPr>
        <w:t xml:space="preserve">, borde de pavimentos, acera o líneas municipales, que </w:t>
      </w:r>
      <w:r w:rsidR="00866950" w:rsidRPr="00641D56">
        <w:rPr>
          <w:rFonts w:asciiTheme="minorHAnsi" w:eastAsia="Arial Unicode MS" w:hAnsiTheme="minorHAnsi" w:cstheme="minorHAnsi"/>
          <w:iCs/>
          <w:sz w:val="20"/>
          <w:szCs w:val="20"/>
          <w:lang w:val="es-ES_tradnl"/>
        </w:rPr>
        <w:t>deberán guardar</w:t>
      </w:r>
      <w:r w:rsidRPr="00641D5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10"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866950" w:rsidRPr="00641D56">
        <w:rPr>
          <w:rFonts w:asciiTheme="minorHAnsi" w:eastAsia="Arial Unicode MS" w:hAnsiTheme="minorHAnsi" w:cstheme="minorHAnsi"/>
          <w:iCs/>
          <w:sz w:val="20"/>
          <w:szCs w:val="20"/>
          <w:lang w:val="es-ES_tradnl"/>
        </w:rPr>
        <w:t>diseño si</w:t>
      </w:r>
      <w:r w:rsidRPr="00641D56">
        <w:rPr>
          <w:rFonts w:asciiTheme="minorHAnsi" w:eastAsia="Arial Unicode MS" w:hAnsiTheme="minorHAnsi" w:cstheme="minorHAnsi"/>
          <w:iCs/>
          <w:sz w:val="20"/>
          <w:szCs w:val="20"/>
          <w:lang w:val="es-ES_tradnl"/>
        </w:rPr>
        <w:t xml:space="preserve"> se diera el caso</w:t>
      </w:r>
      <w:bookmarkEnd w:id="10"/>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1"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r w:rsidR="00866950" w:rsidRPr="00641D56">
        <w:rPr>
          <w:rFonts w:asciiTheme="minorHAnsi" w:eastAsia="Arial Unicode MS" w:hAnsiTheme="minorHAnsi" w:cstheme="minorHAnsi"/>
          <w:iCs/>
          <w:sz w:val="20"/>
          <w:szCs w:val="20"/>
          <w:lang w:val="es-ES_tradnl"/>
        </w:rPr>
        <w:t xml:space="preserve">iniciar </w:t>
      </w:r>
      <w:r w:rsidR="00866950" w:rsidRPr="00641D56">
        <w:rPr>
          <w:rFonts w:asciiTheme="minorHAnsi" w:eastAsia="Arial Unicode MS" w:hAnsiTheme="minorHAnsi" w:cstheme="minorHAnsi"/>
          <w:iCs/>
          <w:sz w:val="20"/>
          <w:szCs w:val="20"/>
        </w:rPr>
        <w:t>cualquier</w:t>
      </w:r>
      <w:r w:rsidRPr="00641D56">
        <w:rPr>
          <w:rFonts w:asciiTheme="minorHAnsi" w:eastAsia="Arial Unicode MS" w:hAnsiTheme="minorHAnsi" w:cstheme="minorHAnsi"/>
          <w:iCs/>
          <w:sz w:val="20"/>
          <w:szCs w:val="20"/>
        </w:rPr>
        <w:t xml:space="preserve"> trabajo.</w:t>
      </w:r>
      <w:bookmarkEnd w:id="11"/>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2"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2"/>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0465C">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Default="00C57044"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Pr="00C57044" w:rsidRDefault="00C57044" w:rsidP="00C57044">
      <w:pPr>
        <w:pStyle w:val="Prrafodelista"/>
        <w:numPr>
          <w:ilvl w:val="0"/>
          <w:numId w:val="30"/>
        </w:numPr>
        <w:rPr>
          <w:rFonts w:ascii="Calibri" w:hAnsi="Calibri"/>
          <w:b/>
          <w:color w:val="2E74B5" w:themeColor="accent1" w:themeShade="BF"/>
          <w:sz w:val="22"/>
          <w:szCs w:val="22"/>
          <w:lang w:val="es-BO" w:eastAsia="es-BO"/>
        </w:rPr>
      </w:pPr>
      <w:r w:rsidRPr="00C57044">
        <w:rPr>
          <w:rFonts w:asciiTheme="minorHAnsi" w:hAnsiTheme="minorHAnsi" w:cstheme="minorHAnsi"/>
          <w:b/>
          <w:color w:val="2E74B5" w:themeColor="accent1" w:themeShade="BF"/>
          <w:sz w:val="22"/>
          <w:szCs w:val="22"/>
        </w:rPr>
        <w:t>CORTE, ROTURA Y REMOCIÓN DE CERÁMICA, BALDOSAS Y/O CORTEZAS ESPECIALES</w:t>
      </w:r>
    </w:p>
    <w:p w:rsidR="00C57044" w:rsidRPr="005914F2" w:rsidRDefault="00C57044" w:rsidP="00C57044">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C57044" w:rsidRPr="00B413CB" w:rsidRDefault="00C57044" w:rsidP="00C57044">
      <w:pPr>
        <w:pStyle w:val="Prrafodelista"/>
        <w:ind w:left="720"/>
        <w:rPr>
          <w:rFonts w:ascii="Calibri" w:hAnsi="Calibri"/>
          <w:b/>
          <w:color w:val="2E74B5" w:themeColor="accent1" w:themeShade="BF"/>
          <w:sz w:val="22"/>
          <w:szCs w:val="22"/>
          <w:lang w:val="es-BO" w:eastAsia="es-BO"/>
        </w:rPr>
      </w:pPr>
    </w:p>
    <w:p w:rsidR="00C57044" w:rsidRDefault="00C57044" w:rsidP="00C57044">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C57044" w:rsidRDefault="00C57044" w:rsidP="00C57044">
      <w:pPr>
        <w:spacing w:before="100" w:beforeAutospacing="1" w:after="100" w:afterAutospacing="1"/>
        <w:ind w:left="1080"/>
        <w:jc w:val="both"/>
        <w:rPr>
          <w:rFonts w:asciiTheme="minorHAnsi" w:hAnsiTheme="minorHAnsi" w:cstheme="minorHAnsi"/>
          <w:sz w:val="20"/>
          <w:szCs w:val="20"/>
        </w:rPr>
      </w:pPr>
      <w:r w:rsidRPr="00C57044">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C57044">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C57044">
        <w:rPr>
          <w:rFonts w:asciiTheme="minorHAnsi" w:eastAsia="Arial Unicode MS" w:hAnsiTheme="minorHAnsi" w:cstheme="minorHAnsi"/>
          <w:sz w:val="20"/>
          <w:szCs w:val="20"/>
          <w:lang w:val="es-ES_tradnl"/>
        </w:rPr>
        <w:t>ítem se ejecutara de  acuerdo con los planos de construcción y/o instrucciones del SUPERVISOR DE OBRA</w:t>
      </w:r>
      <w:r w:rsidRPr="00C57044">
        <w:rPr>
          <w:rFonts w:asciiTheme="minorHAnsi" w:hAnsiTheme="minorHAnsi" w:cstheme="minorHAnsi"/>
          <w:sz w:val="20"/>
          <w:szCs w:val="20"/>
        </w:rPr>
        <w:t>.</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MATERIALES, HERRAMIENTAS Y EQUIPO.</w:t>
      </w:r>
    </w:p>
    <w:p w:rsidR="00C57044" w:rsidRPr="00C57044" w:rsidRDefault="00C57044" w:rsidP="00C57044">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C57044">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57044" w:rsidRPr="00C57044" w:rsidRDefault="00C57044" w:rsidP="00C57044">
      <w:pPr>
        <w:pStyle w:val="Prrafodelista"/>
        <w:spacing w:before="100" w:beforeAutospacing="1" w:after="100" w:afterAutospacing="1"/>
        <w:ind w:left="1080"/>
        <w:jc w:val="both"/>
        <w:rPr>
          <w:rFonts w:asciiTheme="minorHAnsi" w:eastAsia="Arial Unicode MS" w:hAnsiTheme="minorHAnsi" w:cstheme="minorHAnsi"/>
          <w:b/>
          <w:sz w:val="20"/>
          <w:szCs w:val="20"/>
          <w:lang w:val="es-ES_tradnl"/>
        </w:rPr>
      </w:pPr>
      <w:r w:rsidRPr="00C57044">
        <w:rPr>
          <w:rFonts w:asciiTheme="minorHAnsi" w:eastAsia="Arial Unicode MS" w:hAnsiTheme="minorHAnsi" w:cstheme="minorHAnsi"/>
          <w:sz w:val="20"/>
          <w:szCs w:val="20"/>
          <w:lang w:val="es-ES_tradnl"/>
        </w:rPr>
        <w:t>Se</w:t>
      </w:r>
      <w:r w:rsidRPr="00C57044">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ROCEDIMIENTO PARA LA EJECUCIÓN.</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w:t>
      </w:r>
      <w:r w:rsidRPr="00920A4F">
        <w:rPr>
          <w:rFonts w:asciiTheme="minorHAnsi" w:eastAsia="Arial Unicode MS" w:hAnsiTheme="minorHAnsi" w:cstheme="minorHAnsi"/>
          <w:sz w:val="20"/>
          <w:szCs w:val="20"/>
          <w:lang w:val="es-ES_tradnl"/>
        </w:rPr>
        <w:lastRenderedPageBreak/>
        <w:t>de evitar que peatones que transitan por el sector se acerquen mientras se hace uso del equipo.</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57044" w:rsidRPr="00920A4F" w:rsidRDefault="00C57044" w:rsidP="00C57044">
      <w:pPr>
        <w:spacing w:before="100" w:beforeAutospacing="1" w:after="100" w:afterAutospacing="1"/>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MEDIDAS DE MITIGACION AMBIENTAL</w:t>
      </w: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20A4F">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7044" w:rsidRPr="00C57044" w:rsidRDefault="00C57044" w:rsidP="00C57044">
      <w:pPr>
        <w:pStyle w:val="Prrafodelista"/>
        <w:ind w:left="1080"/>
        <w:rPr>
          <w:rFonts w:ascii="Calibri" w:hAnsi="Calibri"/>
          <w:b/>
          <w:color w:val="000000"/>
          <w:sz w:val="22"/>
          <w:szCs w:val="22"/>
          <w:lang w:eastAsia="es-BO"/>
        </w:rPr>
      </w:pP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MEDICIÓN Y FORMA DE PAGO.</w:t>
      </w:r>
    </w:p>
    <w:p w:rsidR="00C57044" w:rsidRPr="00920A4F" w:rsidRDefault="00C57044" w:rsidP="00C57044">
      <w:pPr>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57044" w:rsidRDefault="00C57044" w:rsidP="00C57044">
      <w:pPr>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57044" w:rsidRPr="00C57044" w:rsidRDefault="00C57044" w:rsidP="00C57044">
      <w:pPr>
        <w:pStyle w:val="Prrafodelista"/>
        <w:ind w:left="108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r w:rsidR="00C57044" w:rsidRPr="00B73E17">
        <w:rPr>
          <w:rFonts w:asciiTheme="minorHAnsi" w:hAnsiTheme="minorHAnsi" w:cstheme="minorHAnsi"/>
          <w:b/>
          <w:sz w:val="20"/>
          <w:szCs w:val="20"/>
        </w:rPr>
        <w:t>Cúbicos (</w:t>
      </w:r>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Default="00B73E17" w:rsidP="004A0D18">
      <w:pPr>
        <w:ind w:left="720"/>
        <w:jc w:val="both"/>
        <w:rPr>
          <w:rFonts w:ascii="Calibri" w:hAnsi="Calibri"/>
          <w:b/>
          <w:color w:val="000000"/>
          <w:sz w:val="22"/>
          <w:szCs w:val="22"/>
          <w:lang w:val="es-BO" w:eastAsia="es-BO"/>
        </w:rPr>
      </w:pPr>
    </w:p>
    <w:p w:rsidR="00BF74E1" w:rsidRDefault="00BF74E1" w:rsidP="004A0D18">
      <w:pPr>
        <w:ind w:left="720"/>
        <w:jc w:val="both"/>
        <w:rPr>
          <w:rFonts w:ascii="Calibri" w:hAnsi="Calibri"/>
          <w:b/>
          <w:color w:val="000000"/>
          <w:sz w:val="22"/>
          <w:szCs w:val="22"/>
          <w:lang w:val="es-BO" w:eastAsia="es-BO"/>
        </w:rPr>
      </w:pPr>
    </w:p>
    <w:p w:rsidR="00BF74E1" w:rsidRPr="00B73E17" w:rsidRDefault="00BF74E1"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C57044"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C57044"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57044"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57044"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BF74E1" w:rsidRDefault="00BF74E1"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p>
    <w:p w:rsidR="00BF74E1" w:rsidRDefault="00BF74E1"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p>
    <w:p w:rsidR="00DA0849" w:rsidRPr="00C57044" w:rsidRDefault="00C57044" w:rsidP="001B0EA2">
      <w:pPr>
        <w:pStyle w:val="Prrafodelista"/>
        <w:numPr>
          <w:ilvl w:val="0"/>
          <w:numId w:val="30"/>
        </w:numPr>
        <w:rPr>
          <w:rFonts w:ascii="Calibri" w:hAnsi="Calibri"/>
          <w:b/>
          <w:color w:val="2E74B5" w:themeColor="accent1" w:themeShade="BF"/>
          <w:sz w:val="22"/>
          <w:szCs w:val="22"/>
          <w:lang w:val="es-BO" w:eastAsia="es-BO"/>
        </w:rPr>
      </w:pPr>
      <w:r w:rsidRPr="00C57044">
        <w:rPr>
          <w:rFonts w:ascii="Calibri" w:hAnsi="Calibri"/>
          <w:b/>
          <w:color w:val="2E74B5" w:themeColor="accent1" w:themeShade="BF"/>
          <w:sz w:val="22"/>
          <w:szCs w:val="22"/>
          <w:lang w:val="es-BO" w:eastAsia="es-BO"/>
        </w:rPr>
        <w:t>REMOCIÓN DE LOSETA, ADOQUÍN Y/O PIEDRA COMANCHE</w:t>
      </w:r>
    </w:p>
    <w:p w:rsidR="00645AD3" w:rsidRPr="00645AD3" w:rsidRDefault="00645AD3" w:rsidP="00645AD3">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3" w:name="_Toc314666522"/>
    </w:p>
    <w:bookmarkEnd w:id="13"/>
    <w:p w:rsidR="007E6348" w:rsidRDefault="007E6348" w:rsidP="007E6348">
      <w:pPr>
        <w:spacing w:before="100" w:beforeAutospacing="1" w:after="100" w:afterAutospacing="1"/>
        <w:ind w:left="1134"/>
        <w:jc w:val="both"/>
        <w:rPr>
          <w:rFonts w:asciiTheme="minorHAnsi" w:hAnsiTheme="minorHAnsi" w:cstheme="minorHAnsi"/>
          <w:sz w:val="20"/>
          <w:szCs w:val="20"/>
        </w:rPr>
      </w:pPr>
      <w:r w:rsidRPr="007E6348">
        <w:rPr>
          <w:rFonts w:asciiTheme="minorHAnsi" w:hAnsiTheme="minorHAnsi" w:cstheme="minorHAnsi"/>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7E6348" w:rsidRDefault="007E6348" w:rsidP="007E6348">
      <w:pPr>
        <w:pStyle w:val="Prrafodelista"/>
        <w:ind w:left="1134"/>
        <w:rPr>
          <w:rFonts w:asciiTheme="minorHAnsi" w:hAnsiTheme="minorHAnsi" w:cstheme="minorHAnsi"/>
          <w:kern w:val="28"/>
          <w:sz w:val="20"/>
          <w:szCs w:val="20"/>
          <w:lang w:val="es-ES_tradnl"/>
        </w:rPr>
      </w:pPr>
      <w:r w:rsidRPr="007E6348">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645AD3" w:rsidRDefault="00645AD3" w:rsidP="00645AD3">
      <w:pPr>
        <w:pStyle w:val="Prrafodelista"/>
        <w:ind w:left="1080"/>
        <w:rPr>
          <w:rFonts w:ascii="Calibri" w:hAnsi="Calibri"/>
          <w:b/>
          <w:color w:val="000000"/>
          <w:sz w:val="22"/>
          <w:szCs w:val="22"/>
          <w:lang w:val="es-BO"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bookmarkStart w:id="14" w:name="_Toc314666524"/>
    </w:p>
    <w:bookmarkEnd w:id="14"/>
    <w:p w:rsidR="007E6348" w:rsidRPr="007E6348" w:rsidRDefault="007E6348" w:rsidP="007E6348">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7E6348">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7E6348" w:rsidRPr="007E6348" w:rsidRDefault="007E6348" w:rsidP="007E6348">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7E6348">
        <w:rPr>
          <w:rFonts w:asciiTheme="minorHAnsi" w:eastAsia="Arial Unicode MS" w:hAnsiTheme="minorHAnsi" w:cstheme="minorHAnsi"/>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7E6348" w:rsidRDefault="007E6348" w:rsidP="007E6348">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7E6348">
        <w:rPr>
          <w:rFonts w:asciiTheme="minorHAnsi" w:eastAsia="Arial Unicode MS" w:hAnsiTheme="minorHAnsi" w:cstheme="minorHAnsi"/>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B11401" w:rsidRPr="00B11401" w:rsidRDefault="00EF3C68" w:rsidP="00E047E2">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20A4F">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1401" w:rsidRDefault="00B11401" w:rsidP="00B11401">
      <w:pPr>
        <w:pStyle w:val="Prrafodelista"/>
        <w:ind w:left="1080"/>
        <w:rPr>
          <w:rFonts w:ascii="Calibri" w:hAnsi="Calibri"/>
          <w:b/>
          <w:color w:val="000000"/>
          <w:sz w:val="22"/>
          <w:szCs w:val="22"/>
          <w:lang w:eastAsia="es-BO"/>
        </w:rPr>
      </w:pPr>
    </w:p>
    <w:p w:rsidR="00B114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7E6348" w:rsidRPr="007E6348" w:rsidRDefault="007E6348" w:rsidP="007E6348">
      <w:pPr>
        <w:pStyle w:val="Prrafodelista"/>
        <w:ind w:left="1134"/>
        <w:rPr>
          <w:rFonts w:asciiTheme="minorHAnsi" w:hAnsiTheme="minorHAnsi" w:cstheme="minorHAnsi"/>
          <w:kern w:val="28"/>
          <w:sz w:val="20"/>
          <w:szCs w:val="20"/>
        </w:rPr>
      </w:pPr>
      <w:r w:rsidRPr="007E6348">
        <w:rPr>
          <w:rFonts w:asciiTheme="minorHAnsi" w:hAnsiTheme="minorHAnsi" w:cstheme="minorHAnsi"/>
          <w:kern w:val="28"/>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7E6348" w:rsidRPr="007E6348" w:rsidRDefault="007E6348" w:rsidP="007E6348">
      <w:pPr>
        <w:pStyle w:val="Prrafodelista"/>
        <w:ind w:left="1134"/>
        <w:rPr>
          <w:rFonts w:asciiTheme="minorHAnsi" w:hAnsiTheme="minorHAnsi" w:cstheme="minorHAnsi"/>
          <w:kern w:val="28"/>
          <w:sz w:val="20"/>
          <w:szCs w:val="20"/>
        </w:rPr>
      </w:pPr>
    </w:p>
    <w:p w:rsidR="007E6348" w:rsidRPr="007E6348" w:rsidRDefault="007E6348" w:rsidP="007E6348">
      <w:pPr>
        <w:pStyle w:val="Prrafodelista"/>
        <w:ind w:left="1134"/>
        <w:rPr>
          <w:rFonts w:asciiTheme="minorHAnsi" w:hAnsiTheme="minorHAnsi" w:cstheme="minorHAnsi"/>
          <w:kern w:val="28"/>
          <w:sz w:val="20"/>
          <w:szCs w:val="20"/>
        </w:rPr>
      </w:pPr>
      <w:r w:rsidRPr="007E6348">
        <w:rPr>
          <w:rFonts w:asciiTheme="minorHAnsi" w:hAnsiTheme="minorHAnsi" w:cstheme="minorHAnsi"/>
          <w:kern w:val="28"/>
          <w:sz w:val="20"/>
          <w:szCs w:val="20"/>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7E6348" w:rsidRDefault="007E6348" w:rsidP="007E6348">
      <w:pPr>
        <w:pStyle w:val="Prrafodelista"/>
        <w:ind w:left="1134"/>
        <w:rPr>
          <w:rFonts w:asciiTheme="minorHAnsi" w:hAnsiTheme="minorHAnsi" w:cstheme="minorHAnsi"/>
          <w:kern w:val="28"/>
          <w:sz w:val="20"/>
          <w:szCs w:val="20"/>
        </w:rPr>
      </w:pPr>
      <w:r w:rsidRPr="007E6348">
        <w:rPr>
          <w:rFonts w:asciiTheme="minorHAnsi" w:hAnsiTheme="minorHAnsi" w:cstheme="minorHAnsi"/>
          <w:kern w:val="28"/>
          <w:sz w:val="20"/>
          <w:szCs w:val="20"/>
        </w:rPr>
        <w:t>Dicho precio será compensación total por los materiales, mano de obra, herramientas, equipo y otros gastos que sean necesarios para la adecuada y correcta ejecución de los trabajos.</w:t>
      </w:r>
    </w:p>
    <w:p w:rsidR="007E6348" w:rsidRDefault="007E6348" w:rsidP="00F133C3">
      <w:pPr>
        <w:pStyle w:val="Prrafodelista"/>
        <w:ind w:left="1416"/>
        <w:rPr>
          <w:rFonts w:asciiTheme="minorHAnsi" w:hAnsiTheme="minorHAnsi" w:cstheme="minorHAnsi"/>
          <w:kern w:val="28"/>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En caso de presencia de agua debido a nivel freático, rotura de tuberías de Agua Potable y/o Alcantarillado u otros imprevistos requerirá del uso de bombas de Achique para </w:t>
      </w:r>
      <w:r w:rsidRPr="00920A4F">
        <w:rPr>
          <w:rFonts w:asciiTheme="minorHAnsi" w:hAnsiTheme="minorHAnsi" w:cstheme="minorHAnsi"/>
          <w:kern w:val="28"/>
          <w:sz w:val="20"/>
          <w:szCs w:val="20"/>
          <w:lang w:val="es-ES_tradnl"/>
        </w:rPr>
        <w:lastRenderedPageBreak/>
        <w:t>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w:t>
      </w:r>
      <w:r w:rsidRPr="00920A4F">
        <w:rPr>
          <w:rFonts w:asciiTheme="minorHAnsi" w:hAnsiTheme="minorHAnsi" w:cstheme="minorHAnsi"/>
          <w:kern w:val="28"/>
          <w:sz w:val="20"/>
          <w:szCs w:val="20"/>
        </w:rPr>
        <w:lastRenderedPageBreak/>
        <w:t>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lastRenderedPageBreak/>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C0573" w:rsidRDefault="009C0573" w:rsidP="009C0573">
      <w:pPr>
        <w:rPr>
          <w:rFonts w:ascii="Calibri" w:hAnsi="Calibri"/>
          <w:b/>
          <w:color w:val="000000"/>
          <w:sz w:val="22"/>
          <w:szCs w:val="22"/>
          <w:lang w:val="es-BO" w:eastAsia="es-BO"/>
        </w:rPr>
      </w:pPr>
    </w:p>
    <w:p w:rsidR="00BF74E1" w:rsidRPr="009C0573" w:rsidRDefault="00BF74E1"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664901">
        <w:trPr>
          <w:jc w:val="center"/>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664901">
        <w:trPr>
          <w:jc w:val="center"/>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7E6348" w:rsidP="00E370A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418 </w:t>
            </w:r>
            <w:r w:rsidR="009C0573"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C0573" w:rsidRDefault="009C0573"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64901" w:rsidRDefault="00664901" w:rsidP="00664901">
      <w:pPr>
        <w:pStyle w:val="Prrafodelista"/>
        <w:ind w:left="1416"/>
        <w:rPr>
          <w:rFonts w:asciiTheme="minorHAnsi" w:eastAsia="Arial Unicode MS" w:hAnsiTheme="minorHAnsi" w:cstheme="minorHAnsi"/>
          <w:sz w:val="20"/>
          <w:szCs w:val="20"/>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7E6348" w:rsidRPr="00664901" w:rsidRDefault="007E6348" w:rsidP="00664901">
      <w:pPr>
        <w:pStyle w:val="Prrafodelista"/>
        <w:ind w:left="1416"/>
        <w:rPr>
          <w:rFonts w:ascii="Calibri" w:hAnsi="Calibri"/>
          <w:b/>
          <w:color w:val="000000"/>
          <w:sz w:val="22"/>
          <w:szCs w:val="22"/>
          <w:lang w:val="es-BO" w:eastAsia="es-BO"/>
        </w:rPr>
      </w:pP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664901" w:rsidRDefault="008641A7"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lastRenderedPageBreak/>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(m)</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F3C68" w:rsidRDefault="00EF3C68" w:rsidP="00EF3C68">
      <w:pPr>
        <w:pStyle w:val="Prrafodelista"/>
        <w:ind w:left="720"/>
        <w:rPr>
          <w:rFonts w:ascii="Calibri" w:hAnsi="Calibri"/>
          <w:b/>
          <w:color w:val="000000"/>
          <w:sz w:val="22"/>
          <w:szCs w:val="22"/>
          <w:lang w:val="es-BO" w:eastAsia="es-BO"/>
        </w:rPr>
      </w:pPr>
    </w:p>
    <w:p w:rsidR="00BF74E1" w:rsidRDefault="00BF74E1" w:rsidP="00EF3C68">
      <w:pPr>
        <w:pStyle w:val="Prrafodelista"/>
        <w:ind w:left="720"/>
        <w:rPr>
          <w:rFonts w:ascii="Calibri" w:hAnsi="Calibri"/>
          <w:b/>
          <w:color w:val="000000"/>
          <w:sz w:val="22"/>
          <w:szCs w:val="22"/>
          <w:lang w:val="es-BO" w:eastAsia="es-BO"/>
        </w:rPr>
      </w:pPr>
    </w:p>
    <w:p w:rsidR="00BF74E1" w:rsidRDefault="00BF74E1" w:rsidP="00EF3C68">
      <w:pPr>
        <w:pStyle w:val="Prrafodelista"/>
        <w:ind w:left="720"/>
        <w:rPr>
          <w:rFonts w:ascii="Calibri" w:hAnsi="Calibri"/>
          <w:b/>
          <w:color w:val="000000"/>
          <w:sz w:val="22"/>
          <w:szCs w:val="22"/>
          <w:lang w:val="es-BO" w:eastAsia="es-BO"/>
        </w:rPr>
      </w:pPr>
    </w:p>
    <w:p w:rsidR="00BF74E1" w:rsidRDefault="00BF74E1" w:rsidP="00EF3C68">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15"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8641A7" w:rsidRDefault="008641A7" w:rsidP="00156AA4">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EE088A"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w:t>
      </w:r>
      <w:r w:rsidRPr="00835241">
        <w:rPr>
          <w:rFonts w:asciiTheme="minorHAnsi" w:hAnsiTheme="minorHAnsi" w:cstheme="minorHAnsi"/>
          <w:sz w:val="20"/>
          <w:szCs w:val="20"/>
        </w:rPr>
        <w:lastRenderedPageBreak/>
        <w:t>correspondientes espesores que Instruya el SUPERVISOR DE OBRA (Cama de Apoyo de la Tubería como Capa de Protección); sin ningún costo adicional.</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EE088A"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835241">
        <w:rPr>
          <w:rFonts w:asciiTheme="minorHAnsi" w:hAnsiTheme="minorHAnsi" w:cstheme="minorHAnsi"/>
          <w:kern w:val="28"/>
          <w:sz w:val="20"/>
          <w:szCs w:val="20"/>
        </w:rPr>
        <w:lastRenderedPageBreak/>
        <w:t xml:space="preserve">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8"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8"/>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9" w:name="_Toc314666665"/>
      <w:r w:rsidRPr="00835241">
        <w:rPr>
          <w:rFonts w:asciiTheme="minorHAnsi" w:hAnsiTheme="minorHAnsi" w:cstheme="minorHAnsi"/>
          <w:sz w:val="20"/>
          <w:szCs w:val="20"/>
        </w:rPr>
        <w:t xml:space="preserve"> El material de relleno a emplearse será preferentemente el mismo </w:t>
      </w:r>
      <w:r w:rsidRPr="00835241">
        <w:rPr>
          <w:rFonts w:asciiTheme="minorHAnsi" w:hAnsiTheme="minorHAnsi" w:cstheme="minorHAnsi"/>
          <w:sz w:val="20"/>
          <w:szCs w:val="20"/>
        </w:rPr>
        <w:lastRenderedPageBreak/>
        <w:t>suelo extraído de la excavación</w:t>
      </w:r>
      <w:r w:rsidR="007E6348"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9"/>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0" w:name="_Toc314666666"/>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7E6348"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20"/>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1"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1"/>
    </w:p>
    <w:p w:rsidR="00BF74E1" w:rsidRDefault="00BF74E1" w:rsidP="00156AA4">
      <w:pPr>
        <w:pStyle w:val="Prrafodelista"/>
        <w:spacing w:before="100" w:beforeAutospacing="1" w:after="100" w:afterAutospacing="1"/>
        <w:ind w:left="1416"/>
        <w:jc w:val="both"/>
        <w:rPr>
          <w:rFonts w:asciiTheme="minorHAnsi" w:hAnsiTheme="minorHAnsi" w:cstheme="minorHAnsi"/>
          <w:sz w:val="20"/>
          <w:szCs w:val="20"/>
        </w:rPr>
      </w:pPr>
    </w:p>
    <w:p w:rsidR="00BF74E1" w:rsidRPr="00835241" w:rsidRDefault="00BF74E1" w:rsidP="00156AA4">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2"/>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5" w:name="_Toc314666672"/>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2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6"/>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0"/>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1"/>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2" w:name="_Toc314666680"/>
      <w:r w:rsidRPr="00835241">
        <w:rPr>
          <w:rFonts w:asciiTheme="minorHAnsi" w:hAnsiTheme="minorHAnsi" w:cstheme="minorHAnsi"/>
          <w:sz w:val="20"/>
          <w:szCs w:val="20"/>
        </w:rPr>
        <w:t xml:space="preserve">En la medición se </w:t>
      </w:r>
      <w:r w:rsidR="007E6348"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32"/>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3" w:name="_Toc314666682"/>
      <w:r w:rsidRPr="00835241">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3"/>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4"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4"/>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5"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5"/>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 Y AFINADO DE ACERAS Y/O CUNETAS</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E6348"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para el terminado en una relación </w:t>
      </w:r>
      <w:r w:rsidR="007E6348"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36" w:name="_Toc314666844"/>
      <w:r w:rsidRPr="00835241">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36"/>
    </w:p>
    <w:p w:rsidR="007E6348" w:rsidRPr="00835241" w:rsidRDefault="007E6348" w:rsidP="00156AA4">
      <w:pPr>
        <w:pStyle w:val="Prrafodelista"/>
        <w:ind w:left="1416"/>
        <w:jc w:val="both"/>
        <w:rPr>
          <w:rFonts w:asciiTheme="minorHAnsi" w:hAnsiTheme="minorHAnsi" w:cstheme="minorHAnsi"/>
          <w:sz w:val="20"/>
          <w:szCs w:val="20"/>
        </w:rPr>
      </w:pP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8" w:name="_Toc314666851"/>
      <w:r w:rsidRPr="00920A4F">
        <w:rPr>
          <w:rFonts w:asciiTheme="minorHAnsi" w:hAnsiTheme="minorHAnsi" w:cstheme="minorHAnsi"/>
          <w:sz w:val="20"/>
          <w:szCs w:val="20"/>
        </w:rPr>
        <w:t>Dosificación:</w:t>
      </w:r>
      <w:bookmarkEnd w:id="38"/>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39" w:name="_Toc314666852"/>
      <w:r w:rsidRPr="00920A4F">
        <w:rPr>
          <w:rFonts w:asciiTheme="minorHAnsi" w:hAnsiTheme="minorHAnsi" w:cstheme="minorHAnsi"/>
          <w:sz w:val="20"/>
          <w:szCs w:val="20"/>
        </w:rPr>
        <w:t>1</w:t>
      </w:r>
      <w:bookmarkEnd w:id="39"/>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0" w:name="_Toc314666853"/>
      <w:r w:rsidRPr="00920A4F">
        <w:rPr>
          <w:rFonts w:asciiTheme="minorHAnsi" w:hAnsiTheme="minorHAnsi" w:cstheme="minorHAnsi"/>
          <w:sz w:val="20"/>
          <w:szCs w:val="20"/>
        </w:rPr>
        <w:t>2: Arena fina</w:t>
      </w:r>
      <w:bookmarkEnd w:id="40"/>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1" w:name="_Toc314666854"/>
      <w:r w:rsidRPr="00920A4F">
        <w:rPr>
          <w:rFonts w:asciiTheme="minorHAnsi" w:hAnsiTheme="minorHAnsi" w:cstheme="minorHAnsi"/>
          <w:sz w:val="20"/>
          <w:szCs w:val="20"/>
        </w:rPr>
        <w:t>3: Grava común</w:t>
      </w:r>
      <w:bookmarkEnd w:id="4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lastRenderedPageBreak/>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4" w:name="_Toc314666872"/>
      <w:r w:rsidRPr="00920A4F">
        <w:rPr>
          <w:rFonts w:asciiTheme="minorHAnsi" w:hAnsiTheme="minorHAnsi" w:cstheme="minorHAnsi"/>
          <w:b/>
          <w:sz w:val="20"/>
          <w:szCs w:val="20"/>
        </w:rPr>
        <w:t>Ensayos</w:t>
      </w:r>
      <w:bookmarkEnd w:id="44"/>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5"/>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6"/>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7" w:name="_Toc314666876"/>
      <w:r w:rsidRPr="00920A4F">
        <w:rPr>
          <w:rFonts w:asciiTheme="minorHAnsi" w:hAnsiTheme="minorHAnsi" w:cstheme="minorHAnsi"/>
          <w:b/>
          <w:sz w:val="20"/>
          <w:szCs w:val="20"/>
        </w:rPr>
        <w:t>Frecuencia de los ensayos</w:t>
      </w:r>
      <w:bookmarkEnd w:id="4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8"/>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9"/>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0" w:name="_Toc314666879"/>
      <w:r w:rsidRPr="00920A4F">
        <w:rPr>
          <w:rFonts w:asciiTheme="minorHAnsi" w:hAnsiTheme="minorHAnsi" w:cstheme="minorHAnsi"/>
          <w:sz w:val="20"/>
          <w:szCs w:val="20"/>
        </w:rPr>
        <w:t>Se deberá individualizar cada probeta anotando la fecha y hora y el elemento estructural correspondiente.</w:t>
      </w:r>
      <w:bookmarkEnd w:id="50"/>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1" w:name="_Toc314666880"/>
      <w:r w:rsidRPr="00920A4F">
        <w:rPr>
          <w:rFonts w:asciiTheme="minorHAnsi" w:hAnsiTheme="minorHAnsi" w:cstheme="minorHAnsi"/>
          <w:sz w:val="20"/>
          <w:szCs w:val="20"/>
        </w:rPr>
        <w:t>Las probetas serán preparadas en presencia del SUPERVISOR DE OBRA.</w:t>
      </w:r>
      <w:bookmarkEnd w:id="51"/>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2"/>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3"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53"/>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4" w:name="_Toc314666883"/>
      <w:r w:rsidRPr="00920A4F">
        <w:rPr>
          <w:rFonts w:asciiTheme="minorHAnsi" w:hAnsiTheme="minorHAnsi" w:cstheme="minorHAnsi"/>
          <w:b/>
          <w:sz w:val="20"/>
          <w:szCs w:val="20"/>
        </w:rPr>
        <w:t xml:space="preserve">Evaluación y aceptación del </w:t>
      </w:r>
      <w:bookmarkStart w:id="55" w:name="_Toc314666884"/>
      <w:bookmarkEnd w:id="5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5"/>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6" w:name="_Toc314666885"/>
      <w:r w:rsidRPr="00920A4F">
        <w:rPr>
          <w:rFonts w:asciiTheme="minorHAnsi" w:hAnsiTheme="minorHAnsi" w:cstheme="minorHAnsi"/>
          <w:b/>
          <w:sz w:val="20"/>
          <w:szCs w:val="20"/>
        </w:rPr>
        <w:t xml:space="preserve">Aceptación de la </w:t>
      </w:r>
      <w:bookmarkStart w:id="57" w:name="_Toc314666886"/>
      <w:bookmarkEnd w:id="5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7"/>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8" w:name="_Toc314666887"/>
      <w:r w:rsidRPr="00920A4F">
        <w:rPr>
          <w:rFonts w:asciiTheme="minorHAnsi" w:hAnsiTheme="minorHAnsi" w:cstheme="minorHAnsi"/>
          <w:sz w:val="20"/>
          <w:szCs w:val="20"/>
        </w:rPr>
        <w:t>i) Resistencia del 80 a 90 %.</w:t>
      </w:r>
      <w:bookmarkStart w:id="59" w:name="_Toc314666888"/>
      <w:bookmarkEnd w:id="58"/>
      <w:r w:rsidRPr="00920A4F">
        <w:rPr>
          <w:rFonts w:asciiTheme="minorHAnsi" w:hAnsiTheme="minorHAnsi" w:cstheme="minorHAnsi"/>
          <w:sz w:val="20"/>
          <w:szCs w:val="20"/>
        </w:rPr>
        <w:t>Se procederá a:</w:t>
      </w:r>
      <w:bookmarkEnd w:id="59"/>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0" w:name="_Toc314666889"/>
      <w:r w:rsidRPr="00920A4F">
        <w:rPr>
          <w:rFonts w:asciiTheme="minorHAnsi" w:hAnsiTheme="minorHAnsi" w:cstheme="minorHAnsi"/>
          <w:sz w:val="20"/>
          <w:szCs w:val="20"/>
        </w:rPr>
        <w:t>1. Ensayo con esclerómetro, senoscopio u otro no destructivo.</w:t>
      </w:r>
      <w:bookmarkEnd w:id="60"/>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91"/>
      <w:r w:rsidRPr="00920A4F">
        <w:rPr>
          <w:rFonts w:asciiTheme="minorHAnsi" w:hAnsiTheme="minorHAnsi" w:cstheme="minorHAnsi"/>
          <w:sz w:val="20"/>
          <w:szCs w:val="20"/>
        </w:rPr>
        <w:t>ii) Resistencia inferior al 60 %.</w:t>
      </w:r>
      <w:bookmarkEnd w:id="62"/>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3" w:name="_Toc314666892"/>
      <w:r w:rsidRPr="00920A4F">
        <w:rPr>
          <w:rFonts w:asciiTheme="minorHAnsi" w:hAnsiTheme="minorHAnsi" w:cstheme="minorHAnsi"/>
          <w:sz w:val="20"/>
          <w:szCs w:val="20"/>
        </w:rPr>
        <w:t>El CONTRATISTA procederá a la demolición y reemplazo del sector de vaciado afectado.</w:t>
      </w:r>
      <w:bookmarkEnd w:id="6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4" w:name="_Toc314666893"/>
      <w:r w:rsidRPr="00920A4F">
        <w:rPr>
          <w:rFonts w:asciiTheme="minorHAnsi" w:hAnsiTheme="minorHAnsi" w:cstheme="minorHAnsi"/>
          <w:sz w:val="20"/>
          <w:szCs w:val="20"/>
        </w:rPr>
        <w:t>Todos los ensayos, pruebas, demoliciones, reemplazos necesarios serán cancelados por el CONTRATISTA.</w:t>
      </w:r>
      <w:bookmarkEnd w:id="64"/>
    </w:p>
    <w:p w:rsidR="00A97782" w:rsidRPr="00920A4F" w:rsidRDefault="00A97782" w:rsidP="00156AA4">
      <w:pPr>
        <w:ind w:left="1416"/>
        <w:jc w:val="both"/>
        <w:rPr>
          <w:rFonts w:asciiTheme="minorHAnsi" w:hAnsiTheme="minorHAnsi" w:cstheme="minorHAnsi"/>
          <w:sz w:val="20"/>
          <w:szCs w:val="20"/>
        </w:rPr>
      </w:pPr>
      <w:bookmarkStart w:id="6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5"/>
    </w:p>
    <w:p w:rsidR="00A97782" w:rsidRPr="00920A4F" w:rsidRDefault="00A97782" w:rsidP="00156AA4">
      <w:pPr>
        <w:ind w:left="1416"/>
        <w:jc w:val="both"/>
        <w:rPr>
          <w:rFonts w:asciiTheme="minorHAnsi" w:hAnsiTheme="minorHAnsi" w:cstheme="minorHAnsi"/>
          <w:sz w:val="20"/>
          <w:szCs w:val="20"/>
        </w:rPr>
      </w:pPr>
      <w:bookmarkStart w:id="6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7"/>
    </w:p>
    <w:p w:rsidR="00A97782" w:rsidRPr="00920A4F" w:rsidRDefault="00A97782" w:rsidP="00156AA4">
      <w:pPr>
        <w:ind w:left="1416"/>
        <w:jc w:val="both"/>
        <w:rPr>
          <w:rFonts w:asciiTheme="minorHAnsi" w:hAnsiTheme="minorHAnsi" w:cstheme="minorHAnsi"/>
          <w:sz w:val="20"/>
          <w:szCs w:val="20"/>
        </w:rPr>
      </w:pPr>
      <w:bookmarkStart w:id="68" w:name="_Toc314666897"/>
      <w:r w:rsidRPr="00920A4F">
        <w:rPr>
          <w:rFonts w:asciiTheme="minorHAnsi" w:hAnsiTheme="minorHAnsi" w:cstheme="minorHAnsi"/>
          <w:sz w:val="20"/>
          <w:szCs w:val="20"/>
        </w:rPr>
        <w:t>En esta forma no se requerirá el empleo adicional de agua una vez la superficie haya sido cubierta.</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8"/>
      <w:r w:rsidRPr="00920A4F">
        <w:rPr>
          <w:rFonts w:asciiTheme="minorHAnsi" w:hAnsiTheme="minorHAnsi" w:cstheme="minorHAnsi"/>
          <w:sz w:val="20"/>
          <w:szCs w:val="20"/>
        </w:rPr>
        <w:t>El tramo debe revisarse frecuentemente para asegurarse que si tenga la humedad requerida.</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0"/>
    </w:p>
    <w:p w:rsidR="00A97782" w:rsidRDefault="00A97782" w:rsidP="00156AA4">
      <w:pPr>
        <w:ind w:left="1416"/>
        <w:jc w:val="both"/>
        <w:rPr>
          <w:rFonts w:asciiTheme="minorHAnsi" w:hAnsiTheme="minorHAnsi" w:cstheme="minorHAnsi"/>
          <w:sz w:val="20"/>
          <w:szCs w:val="20"/>
        </w:rPr>
      </w:pPr>
      <w:bookmarkStart w:id="7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2"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2"/>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Default="00A97782" w:rsidP="00A97782">
      <w:pPr>
        <w:ind w:left="720"/>
        <w:rPr>
          <w:rFonts w:ascii="Calibri" w:hAnsi="Calibri"/>
          <w:b/>
          <w:color w:val="000000"/>
          <w:sz w:val="22"/>
          <w:szCs w:val="22"/>
          <w:lang w:val="es-BO" w:eastAsia="es-BO"/>
        </w:rPr>
      </w:pPr>
    </w:p>
    <w:p w:rsidR="00BF74E1" w:rsidRPr="00A524EF"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Pulvimezcladora.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resistencia promedio a la compresión simple de la mezcla compactada a los veinte y ocho días que para el presente proyecto no debe ser menor a 21 Kg/cm2 (2.1 MPa).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pulverización es prolongada hasta que un mínimo de 80 % en peso de suelo seco, con exclusión de material gravoso, pase el tamiz de 4.8 mm.</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operación de pulverización, dependiendo del tipo de suelo, es permitido el empleo combinado de pulvimezcladora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Verificación del Ph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Granulometría y límites de Atterberg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  etc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E6348" w:rsidRDefault="007E6348" w:rsidP="00856255">
      <w:pPr>
        <w:ind w:left="1416"/>
        <w:rPr>
          <w:rFonts w:asciiTheme="minorHAnsi" w:hAnsiTheme="minorHAnsi" w:cstheme="minorHAnsi"/>
          <w:kern w:val="28"/>
          <w:sz w:val="20"/>
          <w:szCs w:val="20"/>
        </w:rPr>
      </w:pPr>
    </w:p>
    <w:p w:rsidR="00EE088A" w:rsidRDefault="00EE088A" w:rsidP="00856255">
      <w:pPr>
        <w:ind w:left="1416"/>
        <w:rPr>
          <w:rFonts w:asciiTheme="minorHAnsi" w:hAnsiTheme="minorHAnsi" w:cstheme="minorHAnsi"/>
          <w:kern w:val="28"/>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901"/>
        <w:gridCol w:w="1659"/>
        <w:gridCol w:w="1641"/>
        <w:gridCol w:w="1638"/>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8"/>
        <w:gridCol w:w="697"/>
        <w:gridCol w:w="709"/>
        <w:gridCol w:w="708"/>
        <w:gridCol w:w="709"/>
        <w:gridCol w:w="709"/>
        <w:gridCol w:w="709"/>
        <w:gridCol w:w="708"/>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t>El contratista podrá utilizar otro tipo de equipo aceptado y aprobado por el Supervisor de Obra.</w:t>
      </w:r>
    </w:p>
    <w:p w:rsidR="00A97782" w:rsidRDefault="00A97782" w:rsidP="00A97782">
      <w:pPr>
        <w:ind w:left="720"/>
        <w:rPr>
          <w:rFonts w:ascii="Calibri" w:hAnsi="Calibri"/>
          <w:b/>
          <w:color w:val="000000"/>
          <w:sz w:val="22"/>
          <w:szCs w:val="22"/>
          <w:lang w:val="es-BO" w:eastAsia="es-BO"/>
        </w:rPr>
      </w:pPr>
    </w:p>
    <w:p w:rsidR="007E6348" w:rsidRPr="00D619BD" w:rsidRDefault="007E6348"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menos (-) 20 mm.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Default="00A97782" w:rsidP="00A97782">
      <w:pPr>
        <w:ind w:left="720"/>
        <w:rPr>
          <w:rFonts w:ascii="Calibri" w:hAnsi="Calibri"/>
          <w:b/>
          <w:color w:val="000000"/>
          <w:sz w:val="22"/>
          <w:szCs w:val="22"/>
          <w:lang w:val="es-BO" w:eastAsia="es-BO"/>
        </w:rPr>
      </w:pPr>
    </w:p>
    <w:p w:rsidR="00BF74E1" w:rsidRPr="003F2BC6"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E2338B" w:rsidRPr="007E6348" w:rsidRDefault="007E6348" w:rsidP="007E6348">
      <w:pPr>
        <w:pStyle w:val="Prrafodelista"/>
        <w:numPr>
          <w:ilvl w:val="0"/>
          <w:numId w:val="30"/>
        </w:numPr>
        <w:rPr>
          <w:rFonts w:asciiTheme="minorHAnsi" w:hAnsiTheme="minorHAnsi" w:cstheme="minorHAnsi"/>
          <w:b/>
          <w:sz w:val="20"/>
          <w:szCs w:val="20"/>
        </w:rPr>
      </w:pPr>
      <w:r w:rsidRPr="007E6348">
        <w:rPr>
          <w:rFonts w:ascii="Calibri" w:hAnsi="Calibri"/>
          <w:b/>
          <w:color w:val="2E74B5" w:themeColor="accent1" w:themeShade="BF"/>
          <w:sz w:val="22"/>
          <w:szCs w:val="22"/>
          <w:lang w:val="es-BO" w:eastAsia="es-BO"/>
        </w:rPr>
        <w:t xml:space="preserve">REPOSICIÓN DE CERÁMICA, BALDOSAS Y/O CORTEZAS ESPECIALES C/PROVISIÓN </w:t>
      </w:r>
      <w:r w:rsidR="00E2338B" w:rsidRPr="007E6348">
        <w:rPr>
          <w:rFonts w:asciiTheme="minorHAnsi" w:hAnsiTheme="minorHAnsi" w:cstheme="minorHAnsi"/>
          <w:b/>
          <w:sz w:val="20"/>
          <w:szCs w:val="20"/>
        </w:rPr>
        <w:t>UNIDAD: Metro Cuadrado (m2)</w:t>
      </w:r>
    </w:p>
    <w:p w:rsidR="00E2338B" w:rsidRPr="00B413CB" w:rsidRDefault="00E2338B" w:rsidP="00E2338B">
      <w:pPr>
        <w:pStyle w:val="Prrafodelista"/>
        <w:ind w:left="720"/>
        <w:rPr>
          <w:rFonts w:ascii="Calibri" w:hAnsi="Calibri"/>
          <w:b/>
          <w:color w:val="2E74B5" w:themeColor="accent1" w:themeShade="BF"/>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7E6348" w:rsidRPr="007E6348" w:rsidRDefault="007E6348" w:rsidP="007E6348">
      <w:pPr>
        <w:pStyle w:val="Prrafodelista"/>
        <w:spacing w:before="100" w:beforeAutospacing="1" w:after="100" w:afterAutospacing="1"/>
        <w:ind w:left="1416"/>
        <w:jc w:val="both"/>
        <w:rPr>
          <w:rFonts w:asciiTheme="minorHAnsi" w:hAnsiTheme="minorHAnsi" w:cstheme="minorHAnsi"/>
          <w:sz w:val="20"/>
          <w:szCs w:val="20"/>
        </w:rPr>
      </w:pPr>
      <w:r w:rsidRPr="007E6348">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p>
    <w:p w:rsidR="007E6348" w:rsidRDefault="007E6348" w:rsidP="007E6348">
      <w:pPr>
        <w:pStyle w:val="Prrafodelista"/>
        <w:spacing w:before="100" w:beforeAutospacing="1" w:after="100" w:afterAutospacing="1"/>
        <w:ind w:left="1416"/>
        <w:jc w:val="both"/>
        <w:rPr>
          <w:rFonts w:asciiTheme="minorHAnsi" w:hAnsiTheme="minorHAnsi" w:cstheme="minorHAnsi"/>
          <w:sz w:val="20"/>
          <w:szCs w:val="20"/>
        </w:rPr>
      </w:pPr>
      <w:r w:rsidRPr="007E6348">
        <w:rPr>
          <w:rFonts w:asciiTheme="minorHAnsi" w:hAnsiTheme="minorHAnsi" w:cstheme="minorHAnsi"/>
          <w:sz w:val="20"/>
          <w:szCs w:val="20"/>
        </w:rPr>
        <w:t>Todos los trabajos serán ejecutados de acuerdo a las instrucciones del SUPERVISOR DE OBRA.</w:t>
      </w: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7E6348" w:rsidRDefault="007E6348" w:rsidP="007E6348">
      <w:pPr>
        <w:widowControl w:val="0"/>
        <w:autoSpaceDE w:val="0"/>
        <w:autoSpaceDN w:val="0"/>
        <w:adjustRightInd w:val="0"/>
        <w:spacing w:before="177"/>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155592" w:rsidRPr="00920A4F">
        <w:rPr>
          <w:rFonts w:asciiTheme="minorHAnsi" w:hAnsiTheme="minorHAnsi" w:cstheme="minorHAnsi"/>
          <w:sz w:val="20"/>
          <w:szCs w:val="20"/>
        </w:rPr>
        <w:t>, previa</w:t>
      </w:r>
      <w:r w:rsidRPr="00920A4F">
        <w:rPr>
          <w:rFonts w:asciiTheme="minorHAnsi" w:hAnsiTheme="minorHAnsi" w:cstheme="minorHAnsi"/>
          <w:sz w:val="20"/>
          <w:szCs w:val="20"/>
        </w:rPr>
        <w:t xml:space="preserve"> aprobación del SUPERVISOR DE OBRA.</w:t>
      </w:r>
    </w:p>
    <w:p w:rsidR="00BF74E1" w:rsidRDefault="00BF74E1" w:rsidP="007E6348">
      <w:pPr>
        <w:widowControl w:val="0"/>
        <w:autoSpaceDE w:val="0"/>
        <w:autoSpaceDN w:val="0"/>
        <w:adjustRightInd w:val="0"/>
        <w:spacing w:before="177"/>
        <w:ind w:left="1416"/>
        <w:jc w:val="both"/>
        <w:rPr>
          <w:rFonts w:asciiTheme="minorHAnsi" w:hAnsiTheme="minorHAnsi" w:cstheme="minorHAnsi"/>
          <w:sz w:val="20"/>
          <w:szCs w:val="20"/>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55592" w:rsidRDefault="00155592" w:rsidP="00155592">
      <w:pPr>
        <w:ind w:left="1416"/>
        <w:jc w:val="both"/>
        <w:rPr>
          <w:rFonts w:asciiTheme="minorHAnsi" w:hAnsiTheme="minorHAnsi" w:cstheme="minorHAnsi"/>
          <w:sz w:val="20"/>
          <w:szCs w:val="20"/>
        </w:rPr>
      </w:pPr>
      <w:bookmarkStart w:id="73"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73"/>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74"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74"/>
    </w:p>
    <w:p w:rsidR="00155592" w:rsidRDefault="00155592" w:rsidP="00155592">
      <w:pPr>
        <w:ind w:left="1416"/>
        <w:jc w:val="both"/>
        <w:rPr>
          <w:rFonts w:asciiTheme="minorHAnsi" w:hAnsiTheme="minorHAnsi" w:cstheme="minorHAnsi"/>
          <w:sz w:val="20"/>
          <w:szCs w:val="20"/>
        </w:rPr>
      </w:pPr>
      <w:bookmarkStart w:id="75" w:name="_Toc314666908"/>
    </w:p>
    <w:p w:rsidR="00155592" w:rsidRPr="00920A4F" w:rsidRDefault="00155592" w:rsidP="00155592">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75"/>
    </w:p>
    <w:p w:rsidR="00155592" w:rsidRDefault="00155592" w:rsidP="00155592">
      <w:pPr>
        <w:ind w:left="1416"/>
        <w:jc w:val="both"/>
        <w:rPr>
          <w:rFonts w:asciiTheme="minorHAnsi" w:hAnsiTheme="minorHAnsi" w:cstheme="minorHAnsi"/>
          <w:sz w:val="20"/>
          <w:szCs w:val="20"/>
        </w:rPr>
      </w:pPr>
      <w:bookmarkStart w:id="76"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76"/>
    </w:p>
    <w:p w:rsidR="00155592" w:rsidRDefault="00155592" w:rsidP="00155592">
      <w:pPr>
        <w:ind w:left="1416"/>
        <w:jc w:val="both"/>
        <w:rPr>
          <w:rFonts w:asciiTheme="minorHAnsi" w:hAnsiTheme="minorHAnsi" w:cstheme="minorHAnsi"/>
          <w:sz w:val="20"/>
          <w:szCs w:val="20"/>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2338B" w:rsidRPr="000529F6" w:rsidRDefault="00E2338B" w:rsidP="00E2338B">
      <w:pPr>
        <w:ind w:left="720"/>
        <w:rPr>
          <w:rFonts w:ascii="Calibri" w:hAnsi="Calibri"/>
          <w:b/>
          <w:color w:val="000000"/>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55592" w:rsidRDefault="00155592" w:rsidP="00155592">
      <w:pPr>
        <w:pStyle w:val="Prrafodelista"/>
        <w:ind w:left="1416"/>
        <w:rPr>
          <w:rFonts w:ascii="Calibri" w:hAnsi="Calibri"/>
          <w:color w:val="000000"/>
          <w:sz w:val="20"/>
          <w:szCs w:val="22"/>
          <w:lang w:val="es-BO" w:eastAsia="es-BO"/>
        </w:rPr>
      </w:pPr>
    </w:p>
    <w:p w:rsidR="00E2338B" w:rsidRDefault="00155592" w:rsidP="00155592">
      <w:pPr>
        <w:pStyle w:val="Prrafodelista"/>
        <w:ind w:left="1416"/>
        <w:rPr>
          <w:rFonts w:ascii="Calibri" w:hAnsi="Calibri"/>
          <w:color w:val="000000"/>
          <w:sz w:val="20"/>
          <w:szCs w:val="22"/>
          <w:lang w:val="es-BO" w:eastAsia="es-BO"/>
        </w:rPr>
      </w:pPr>
      <w:r w:rsidRPr="00155592">
        <w:rPr>
          <w:rFonts w:ascii="Calibri" w:hAnsi="Calibri"/>
          <w:color w:val="000000"/>
          <w:sz w:val="20"/>
          <w:szCs w:val="22"/>
          <w:lang w:val="es-BO" w:eastAsia="es-BO"/>
        </w:rPr>
        <w:t>Los pisos de cerámica, baldosa, se medirán en metros cuadrados, tomando en cuenta únicamente las superficies netas ejecutadas y será pagado al precio unitario de la propuesta aceptada para este ítem.</w:t>
      </w:r>
    </w:p>
    <w:p w:rsidR="00BF74E1" w:rsidRDefault="00BF74E1" w:rsidP="00155592">
      <w:pPr>
        <w:pStyle w:val="Prrafodelista"/>
        <w:ind w:left="1416"/>
        <w:rPr>
          <w:rFonts w:ascii="Calibri" w:hAnsi="Calibri"/>
          <w:color w:val="000000"/>
          <w:sz w:val="20"/>
          <w:szCs w:val="22"/>
          <w:lang w:val="es-BO" w:eastAsia="es-BO"/>
        </w:rPr>
      </w:pPr>
    </w:p>
    <w:p w:rsidR="00BF74E1" w:rsidRDefault="00BF74E1" w:rsidP="00155592">
      <w:pPr>
        <w:pStyle w:val="Prrafodelista"/>
        <w:ind w:left="1416"/>
        <w:rPr>
          <w:rFonts w:ascii="Calibri" w:hAnsi="Calibri"/>
          <w:color w:val="000000"/>
          <w:sz w:val="20"/>
          <w:szCs w:val="22"/>
          <w:lang w:val="es-BO" w:eastAsia="es-BO"/>
        </w:rPr>
      </w:pPr>
    </w:p>
    <w:p w:rsidR="00BF74E1" w:rsidRDefault="00BF74E1" w:rsidP="00155592">
      <w:pPr>
        <w:pStyle w:val="Prrafodelista"/>
        <w:ind w:left="1416"/>
        <w:rPr>
          <w:rFonts w:ascii="Calibri" w:hAnsi="Calibri"/>
          <w:color w:val="000000"/>
          <w:sz w:val="20"/>
          <w:szCs w:val="22"/>
          <w:lang w:val="es-BO" w:eastAsia="es-BO"/>
        </w:rPr>
      </w:pPr>
    </w:p>
    <w:p w:rsidR="00BF74E1" w:rsidRDefault="00BF74E1" w:rsidP="00155592">
      <w:pPr>
        <w:pStyle w:val="Prrafodelista"/>
        <w:ind w:left="1416"/>
        <w:rPr>
          <w:rFonts w:ascii="Calibri" w:hAnsi="Calibri"/>
          <w:color w:val="000000"/>
          <w:sz w:val="20"/>
          <w:szCs w:val="22"/>
          <w:lang w:val="es-BO" w:eastAsia="es-BO"/>
        </w:rPr>
      </w:pPr>
    </w:p>
    <w:p w:rsidR="00BF74E1" w:rsidRPr="00155592" w:rsidRDefault="00BF74E1" w:rsidP="00155592">
      <w:pPr>
        <w:pStyle w:val="Prrafodelista"/>
        <w:ind w:left="1416"/>
        <w:rPr>
          <w:rFonts w:ascii="Calibri" w:hAnsi="Calibri"/>
          <w:color w:val="000000"/>
          <w:sz w:val="20"/>
          <w:szCs w:val="22"/>
          <w:lang w:val="es-BO" w:eastAsia="es-BO"/>
        </w:rPr>
      </w:pPr>
    </w:p>
    <w:p w:rsidR="00155592" w:rsidRDefault="0015559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97782" w:rsidRDefault="00A97782" w:rsidP="00A97782">
      <w:pPr>
        <w:ind w:left="720"/>
        <w:rPr>
          <w:rFonts w:ascii="Calibri" w:hAnsi="Calibri"/>
          <w:b/>
          <w:color w:val="000000"/>
          <w:sz w:val="22"/>
          <w:szCs w:val="22"/>
          <w:lang w:val="es-BO" w:eastAsia="es-BO"/>
        </w:rPr>
      </w:pPr>
    </w:p>
    <w:p w:rsidR="00BF74E1" w:rsidRDefault="00BF74E1" w:rsidP="00A97782">
      <w:pPr>
        <w:ind w:left="720"/>
        <w:rPr>
          <w:rFonts w:ascii="Calibri" w:hAnsi="Calibri"/>
          <w:b/>
          <w:color w:val="000000"/>
          <w:sz w:val="22"/>
          <w:szCs w:val="22"/>
          <w:lang w:val="es-BO" w:eastAsia="es-BO"/>
        </w:rPr>
      </w:pPr>
    </w:p>
    <w:p w:rsidR="00BF74E1" w:rsidRPr="00C02EDD" w:rsidRDefault="00BF74E1" w:rsidP="00A97782">
      <w:pPr>
        <w:ind w:left="720"/>
        <w:rPr>
          <w:rFonts w:ascii="Calibri" w:hAnsi="Calibri"/>
          <w:b/>
          <w:color w:val="000000"/>
          <w:sz w:val="22"/>
          <w:szCs w:val="22"/>
          <w:lang w:val="es-BO" w:eastAsia="es-BO"/>
        </w:rPr>
      </w:pPr>
    </w:p>
    <w:p w:rsidR="00155592" w:rsidRPr="00155592" w:rsidRDefault="00155592" w:rsidP="00155592">
      <w:pPr>
        <w:pStyle w:val="Prrafodelista"/>
        <w:numPr>
          <w:ilvl w:val="0"/>
          <w:numId w:val="30"/>
        </w:numPr>
        <w:rPr>
          <w:rFonts w:asciiTheme="minorHAnsi" w:hAnsiTheme="minorHAnsi" w:cstheme="minorHAnsi"/>
          <w:b/>
          <w:sz w:val="20"/>
          <w:szCs w:val="20"/>
        </w:rPr>
      </w:pPr>
      <w:r w:rsidRPr="00155592">
        <w:rPr>
          <w:rFonts w:ascii="Calibri" w:hAnsi="Calibri"/>
          <w:b/>
          <w:color w:val="2E74B5" w:themeColor="accent1" w:themeShade="BF"/>
          <w:sz w:val="22"/>
          <w:szCs w:val="22"/>
          <w:lang w:val="es-BO" w:eastAsia="es-BO"/>
        </w:rPr>
        <w:t>REPOSICIÓN DE LOSETA, ADOQUÍN Y PIEDRA COMANCHE</w:t>
      </w:r>
    </w:p>
    <w:p w:rsidR="00A97782" w:rsidRPr="00155592" w:rsidRDefault="00A97782" w:rsidP="00155592">
      <w:pPr>
        <w:pStyle w:val="Prrafodelista"/>
        <w:ind w:left="720"/>
        <w:rPr>
          <w:rFonts w:asciiTheme="minorHAnsi" w:hAnsiTheme="minorHAnsi" w:cstheme="minorHAnsi"/>
          <w:b/>
          <w:sz w:val="20"/>
          <w:szCs w:val="20"/>
        </w:rPr>
      </w:pPr>
      <w:r w:rsidRPr="00155592">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55592" w:rsidRDefault="00155592" w:rsidP="00D33BA8">
      <w:pPr>
        <w:pStyle w:val="Prrafodelista"/>
        <w:ind w:left="1416"/>
        <w:jc w:val="both"/>
        <w:rPr>
          <w:rFonts w:asciiTheme="minorHAnsi" w:hAnsiTheme="minorHAnsi" w:cstheme="minorHAnsi"/>
          <w:sz w:val="20"/>
          <w:szCs w:val="20"/>
        </w:rPr>
      </w:pPr>
      <w:r w:rsidRPr="00155592">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p>
    <w:p w:rsidR="00155592" w:rsidRDefault="00155592" w:rsidP="00D33BA8">
      <w:pPr>
        <w:pStyle w:val="Prrafodelista"/>
        <w:ind w:left="1416"/>
        <w:jc w:val="both"/>
        <w:rPr>
          <w:rFonts w:asciiTheme="minorHAnsi" w:hAnsiTheme="minorHAnsi" w:cstheme="minorHAnsi"/>
          <w:sz w:val="20"/>
          <w:szCs w:val="20"/>
        </w:rPr>
      </w:pPr>
    </w:p>
    <w:p w:rsidR="00E53BD8" w:rsidRDefault="00E53BD8" w:rsidP="00D33BA8">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55592" w:rsidRP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r w:rsidRPr="00155592">
        <w:rPr>
          <w:rFonts w:asciiTheme="minorHAnsi" w:hAnsiTheme="minorHAnsi" w:cstheme="minorHAnsi"/>
          <w:sz w:val="20"/>
          <w:szCs w:val="20"/>
        </w:rPr>
        <w:t>El CONTRATISTA suministrará todos los materiales, herramientas, equipos necesarios y apropiados, de acuerdo a su propuesta.</w:t>
      </w:r>
    </w:p>
    <w:p w:rsidR="00155592" w:rsidRP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p>
    <w:p w:rsidR="00155592" w:rsidRP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r w:rsidRPr="00155592">
        <w:rPr>
          <w:rFonts w:asciiTheme="minorHAnsi" w:hAnsiTheme="minorHAnsi" w:cstheme="minorHAnsi"/>
          <w:sz w:val="20"/>
          <w:szCs w:val="20"/>
        </w:rPr>
        <w:t>El adoquín, loseta y piedra comanche será el mismo que se retire y se encuentre en el sector.</w:t>
      </w:r>
    </w:p>
    <w:p w:rsidR="00155592" w:rsidRP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r w:rsidRPr="00155592">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155592" w:rsidRP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p>
    <w:p w:rsidR="00155592" w:rsidRDefault="00155592" w:rsidP="00155592">
      <w:pPr>
        <w:pStyle w:val="Prrafodelista"/>
        <w:spacing w:before="100" w:beforeAutospacing="1" w:after="100" w:afterAutospacing="1"/>
        <w:ind w:left="1416"/>
        <w:contextualSpacing/>
        <w:jc w:val="both"/>
        <w:rPr>
          <w:rFonts w:asciiTheme="minorHAnsi" w:hAnsiTheme="minorHAnsi" w:cstheme="minorHAnsi"/>
          <w:sz w:val="20"/>
          <w:szCs w:val="20"/>
        </w:rPr>
      </w:pPr>
      <w:r w:rsidRPr="00155592">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55592" w:rsidRDefault="00155592" w:rsidP="00D33BA8">
      <w:pPr>
        <w:pStyle w:val="Prrafodelista"/>
        <w:spacing w:before="100" w:beforeAutospacing="1" w:after="100" w:afterAutospacing="1"/>
        <w:ind w:left="1416"/>
        <w:contextualSpacing/>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55592" w:rsidRPr="00920A4F" w:rsidRDefault="00155592" w:rsidP="00155592">
      <w:pPr>
        <w:ind w:left="1416"/>
        <w:jc w:val="both"/>
        <w:rPr>
          <w:rFonts w:asciiTheme="minorHAnsi" w:hAnsiTheme="minorHAnsi" w:cstheme="minorHAnsi"/>
          <w:sz w:val="20"/>
          <w:szCs w:val="20"/>
        </w:rPr>
      </w:pPr>
      <w:bookmarkStart w:id="77" w:name="_Toc314666698"/>
      <w:r w:rsidRPr="00920A4F">
        <w:rPr>
          <w:rFonts w:asciiTheme="minorHAnsi" w:hAnsiTheme="minorHAnsi" w:cstheme="minorHAnsi"/>
          <w:sz w:val="20"/>
          <w:szCs w:val="20"/>
        </w:rPr>
        <w:t>Se debe conservar el bombeo de acuerdo al diseño original de la vía.</w:t>
      </w:r>
      <w:bookmarkEnd w:id="77"/>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78"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78"/>
      <w:r w:rsidRPr="00920A4F">
        <w:rPr>
          <w:rFonts w:asciiTheme="minorHAnsi" w:hAnsiTheme="minorHAnsi" w:cstheme="minorHAnsi"/>
          <w:sz w:val="20"/>
          <w:szCs w:val="20"/>
        </w:rPr>
        <w:tab/>
      </w:r>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79"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79"/>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0"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0"/>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1"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81"/>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2"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2"/>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3"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83"/>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4"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84"/>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155592" w:rsidRPr="00920A4F" w:rsidRDefault="00155592" w:rsidP="00155592">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5"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85"/>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86"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86"/>
    </w:p>
    <w:p w:rsidR="00155592" w:rsidRPr="00920A4F" w:rsidRDefault="00155592" w:rsidP="00155592">
      <w:pPr>
        <w:ind w:left="1416"/>
        <w:jc w:val="both"/>
        <w:rPr>
          <w:rFonts w:asciiTheme="minorHAnsi" w:hAnsiTheme="minorHAnsi" w:cstheme="minorHAnsi"/>
          <w:sz w:val="20"/>
          <w:szCs w:val="20"/>
        </w:rPr>
      </w:pPr>
    </w:p>
    <w:p w:rsidR="00155592" w:rsidRDefault="00155592" w:rsidP="00155592">
      <w:pPr>
        <w:ind w:left="1416"/>
        <w:jc w:val="both"/>
        <w:rPr>
          <w:rFonts w:asciiTheme="minorHAnsi" w:hAnsiTheme="minorHAnsi" w:cstheme="minorHAnsi"/>
          <w:sz w:val="20"/>
          <w:szCs w:val="20"/>
        </w:rPr>
      </w:pPr>
      <w:bookmarkStart w:id="87"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7"/>
    </w:p>
    <w:p w:rsidR="00155592" w:rsidRDefault="00155592" w:rsidP="00155592">
      <w:pPr>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55592" w:rsidRPr="00155592" w:rsidRDefault="00155592" w:rsidP="00155592">
      <w:pPr>
        <w:pStyle w:val="Prrafodelista"/>
        <w:ind w:left="1416"/>
        <w:rPr>
          <w:rFonts w:ascii="Calibri" w:hAnsi="Calibri"/>
          <w:color w:val="000000"/>
          <w:sz w:val="20"/>
          <w:szCs w:val="20"/>
          <w:lang w:val="es-BO" w:eastAsia="es-BO"/>
        </w:rPr>
      </w:pPr>
      <w:r w:rsidRPr="00155592">
        <w:rPr>
          <w:rFonts w:ascii="Calibri" w:hAnsi="Calibri"/>
          <w:color w:val="000000"/>
          <w:sz w:val="20"/>
          <w:szCs w:val="20"/>
          <w:lang w:val="es-BO" w:eastAsia="es-BO"/>
        </w:rPr>
        <w:t>El ítem de reposición de adoquín, losetas y/o piedra comanche, será medido en metros cuadrados.</w:t>
      </w:r>
    </w:p>
    <w:p w:rsidR="00155592" w:rsidRPr="00155592" w:rsidRDefault="00155592" w:rsidP="00155592">
      <w:pPr>
        <w:pStyle w:val="Prrafodelista"/>
        <w:ind w:left="1416"/>
        <w:rPr>
          <w:rFonts w:ascii="Calibri" w:hAnsi="Calibri"/>
          <w:color w:val="000000"/>
          <w:sz w:val="20"/>
          <w:szCs w:val="20"/>
          <w:lang w:val="es-BO" w:eastAsia="es-BO"/>
        </w:rPr>
      </w:pPr>
    </w:p>
    <w:p w:rsidR="00155592" w:rsidRPr="00155592" w:rsidRDefault="00155592" w:rsidP="00155592">
      <w:pPr>
        <w:pStyle w:val="Prrafodelista"/>
        <w:ind w:left="1416"/>
        <w:rPr>
          <w:rFonts w:ascii="Calibri" w:hAnsi="Calibri"/>
          <w:color w:val="000000"/>
          <w:sz w:val="20"/>
          <w:szCs w:val="20"/>
          <w:lang w:val="es-BO" w:eastAsia="es-BO"/>
        </w:rPr>
      </w:pPr>
      <w:r w:rsidRPr="00155592">
        <w:rPr>
          <w:rFonts w:ascii="Calibri" w:hAnsi="Calibri"/>
          <w:color w:val="000000"/>
          <w:sz w:val="20"/>
          <w:szCs w:val="20"/>
          <w:lang w:val="es-BO" w:eastAsia="es-BO"/>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155592" w:rsidRPr="00B413CB" w:rsidRDefault="0015559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Metros (m).</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88"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88"/>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4DC" w:rsidRDefault="00FB14DC" w:rsidP="0031499A">
      <w:r>
        <w:separator/>
      </w:r>
    </w:p>
  </w:endnote>
  <w:endnote w:type="continuationSeparator" w:id="0">
    <w:p w:rsidR="00FB14DC" w:rsidRDefault="00FB14D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866950" w:rsidRPr="000810BB" w:rsidTr="00EE088A">
      <w:trPr>
        <w:trHeight w:val="134"/>
      </w:trPr>
      <w:tc>
        <w:tcPr>
          <w:tcW w:w="2942"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Aprobado por:</w:t>
          </w:r>
        </w:p>
      </w:tc>
    </w:tr>
    <w:tr w:rsidR="00866950" w:rsidRPr="000810BB" w:rsidTr="00EE088A">
      <w:trPr>
        <w:trHeight w:val="634"/>
      </w:trPr>
      <w:tc>
        <w:tcPr>
          <w:tcW w:w="2942" w:type="dxa"/>
        </w:tcPr>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tc>
      <w:tc>
        <w:tcPr>
          <w:tcW w:w="2943" w:type="dxa"/>
        </w:tcPr>
        <w:p w:rsidR="00866950" w:rsidRPr="000810BB" w:rsidRDefault="00866950" w:rsidP="0031499A">
          <w:pPr>
            <w:pStyle w:val="Piedepgina"/>
            <w:rPr>
              <w:rFonts w:ascii="Calibri" w:hAnsi="Calibri"/>
              <w:sz w:val="16"/>
              <w:szCs w:val="20"/>
            </w:rPr>
          </w:pPr>
        </w:p>
      </w:tc>
      <w:tc>
        <w:tcPr>
          <w:tcW w:w="2943" w:type="dxa"/>
        </w:tcPr>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tc>
    </w:tr>
    <w:tr w:rsidR="00866950" w:rsidRPr="000810BB" w:rsidTr="00EE088A">
      <w:tc>
        <w:tcPr>
          <w:tcW w:w="2942" w:type="dxa"/>
          <w:vAlign w:val="center"/>
        </w:tcPr>
        <w:p w:rsidR="00866950" w:rsidRPr="000810BB" w:rsidRDefault="00866950"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866950" w:rsidRPr="000810BB" w:rsidRDefault="00866950"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866950" w:rsidRPr="000810BB" w:rsidRDefault="00866950" w:rsidP="00BF74E1">
          <w:pPr>
            <w:pStyle w:val="Piedepgina"/>
            <w:rPr>
              <w:rFonts w:ascii="Calibri" w:hAnsi="Calibri"/>
              <w:sz w:val="16"/>
              <w:szCs w:val="20"/>
            </w:rPr>
          </w:pPr>
          <w:r w:rsidRPr="000810BB">
            <w:rPr>
              <w:rFonts w:ascii="Calibri" w:hAnsi="Calibri"/>
              <w:sz w:val="16"/>
              <w:szCs w:val="20"/>
            </w:rPr>
            <w:t xml:space="preserve">Jefe Unidad Distrital de </w:t>
          </w:r>
          <w:r w:rsidR="00BF74E1">
            <w:rPr>
              <w:rFonts w:ascii="Calibri" w:hAnsi="Calibri"/>
              <w:sz w:val="16"/>
              <w:szCs w:val="20"/>
            </w:rPr>
            <w:t>Construcciones</w:t>
          </w:r>
        </w:p>
      </w:tc>
    </w:tr>
  </w:tbl>
  <w:p w:rsidR="00866950" w:rsidRDefault="008669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4DC" w:rsidRDefault="00FB14DC" w:rsidP="0031499A">
      <w:r>
        <w:separator/>
      </w:r>
    </w:p>
  </w:footnote>
  <w:footnote w:type="continuationSeparator" w:id="0">
    <w:p w:rsidR="00FB14DC" w:rsidRDefault="00FB14D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6950" w:rsidRPr="00FA0D94" w:rsidTr="00AF56F3">
      <w:tc>
        <w:tcPr>
          <w:tcW w:w="1446" w:type="dxa"/>
          <w:vMerge w:val="restart"/>
          <w:vAlign w:val="center"/>
        </w:tcPr>
        <w:p w:rsidR="00866950" w:rsidRPr="00FA0D94" w:rsidRDefault="0086695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66950" w:rsidRDefault="0086695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66950" w:rsidRPr="005A4BD4" w:rsidRDefault="0086695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866950" w:rsidRPr="0076024C" w:rsidRDefault="00866950"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866950" w:rsidRPr="0076024C" w:rsidRDefault="0086695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6950" w:rsidRDefault="00866950"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66950" w:rsidRPr="0076024C" w:rsidRDefault="00866950" w:rsidP="0031499A">
          <w:pPr>
            <w:pStyle w:val="Encabezado"/>
            <w:jc w:val="center"/>
            <w:rPr>
              <w:rFonts w:ascii="Calibri" w:eastAsia="Arial Unicode MS" w:hAnsi="Calibri" w:cs="Arial"/>
              <w:b/>
              <w:sz w:val="14"/>
              <w:szCs w:val="14"/>
              <w:lang w:val="es-MX"/>
            </w:rPr>
          </w:pPr>
        </w:p>
      </w:tc>
    </w:tr>
    <w:tr w:rsidR="00866950" w:rsidRPr="00FA0D94" w:rsidTr="00AF56F3">
      <w:trPr>
        <w:trHeight w:val="478"/>
      </w:trPr>
      <w:tc>
        <w:tcPr>
          <w:tcW w:w="1446" w:type="dxa"/>
          <w:vMerge/>
          <w:vAlign w:val="center"/>
        </w:tcPr>
        <w:p w:rsidR="00866950" w:rsidRPr="00FA0D94" w:rsidRDefault="00866950" w:rsidP="0031499A">
          <w:pPr>
            <w:pStyle w:val="Encabezado"/>
            <w:jc w:val="center"/>
            <w:rPr>
              <w:rFonts w:ascii="Arial Narrow" w:eastAsia="Arial Unicode MS" w:hAnsi="Arial Narrow"/>
              <w:szCs w:val="12"/>
              <w:lang w:val="es-MX"/>
            </w:rPr>
          </w:pPr>
        </w:p>
      </w:tc>
      <w:tc>
        <w:tcPr>
          <w:tcW w:w="6209" w:type="dxa"/>
          <w:vAlign w:val="center"/>
        </w:tcPr>
        <w:p w:rsidR="00866950" w:rsidRPr="0076024C" w:rsidRDefault="0086695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66950" w:rsidRPr="0076024C" w:rsidRDefault="0086695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66950" w:rsidRPr="0076024C" w:rsidRDefault="00866950"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77F0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77F01">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866950" w:rsidRDefault="008669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1">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5">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8"/>
  </w:num>
  <w:num w:numId="5">
    <w:abstractNumId w:val="12"/>
  </w:num>
  <w:num w:numId="6">
    <w:abstractNumId w:val="35"/>
  </w:num>
  <w:num w:numId="7">
    <w:abstractNumId w:val="30"/>
  </w:num>
  <w:num w:numId="8">
    <w:abstractNumId w:val="61"/>
  </w:num>
  <w:num w:numId="9">
    <w:abstractNumId w:val="11"/>
  </w:num>
  <w:num w:numId="10">
    <w:abstractNumId w:val="5"/>
  </w:num>
  <w:num w:numId="11">
    <w:abstractNumId w:val="2"/>
  </w:num>
  <w:num w:numId="12">
    <w:abstractNumId w:val="20"/>
  </w:num>
  <w:num w:numId="13">
    <w:abstractNumId w:val="56"/>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2"/>
  </w:num>
  <w:num w:numId="25">
    <w:abstractNumId w:val="4"/>
  </w:num>
  <w:num w:numId="26">
    <w:abstractNumId w:val="36"/>
  </w:num>
  <w:num w:numId="27">
    <w:abstractNumId w:val="26"/>
  </w:num>
  <w:num w:numId="28">
    <w:abstractNumId w:val="42"/>
  </w:num>
  <w:num w:numId="29">
    <w:abstractNumId w:val="47"/>
  </w:num>
  <w:num w:numId="30">
    <w:abstractNumId w:val="53"/>
  </w:num>
  <w:num w:numId="31">
    <w:abstractNumId w:val="58"/>
  </w:num>
  <w:num w:numId="32">
    <w:abstractNumId w:val="39"/>
  </w:num>
  <w:num w:numId="33">
    <w:abstractNumId w:val="27"/>
  </w:num>
  <w:num w:numId="34">
    <w:abstractNumId w:val="41"/>
  </w:num>
  <w:num w:numId="35">
    <w:abstractNumId w:val="44"/>
  </w:num>
  <w:num w:numId="36">
    <w:abstractNumId w:val="25"/>
  </w:num>
  <w:num w:numId="37">
    <w:abstractNumId w:val="51"/>
  </w:num>
  <w:num w:numId="38">
    <w:abstractNumId w:val="9"/>
  </w:num>
  <w:num w:numId="39">
    <w:abstractNumId w:val="0"/>
  </w:num>
  <w:num w:numId="40">
    <w:abstractNumId w:val="21"/>
  </w:num>
  <w:num w:numId="41">
    <w:abstractNumId w:val="55"/>
  </w:num>
  <w:num w:numId="42">
    <w:abstractNumId w:val="6"/>
  </w:num>
  <w:num w:numId="43">
    <w:abstractNumId w:val="38"/>
  </w:num>
  <w:num w:numId="44">
    <w:abstractNumId w:val="57"/>
  </w:num>
  <w:num w:numId="45">
    <w:abstractNumId w:val="49"/>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60"/>
  </w:num>
  <w:num w:numId="53">
    <w:abstractNumId w:val="10"/>
  </w:num>
  <w:num w:numId="54">
    <w:abstractNumId w:val="16"/>
  </w:num>
  <w:num w:numId="55">
    <w:abstractNumId w:val="59"/>
  </w:num>
  <w:num w:numId="56">
    <w:abstractNumId w:val="37"/>
  </w:num>
  <w:num w:numId="57">
    <w:abstractNumId w:val="54"/>
  </w:num>
  <w:num w:numId="58">
    <w:abstractNumId w:val="50"/>
  </w:num>
  <w:num w:numId="59">
    <w:abstractNumId w:val="24"/>
  </w:num>
  <w:num w:numId="60">
    <w:abstractNumId w:val="13"/>
  </w:num>
  <w:num w:numId="61">
    <w:abstractNumId w:val="28"/>
  </w:num>
  <w:num w:numId="62">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46029"/>
    <w:rsid w:val="00084C9D"/>
    <w:rsid w:val="00155592"/>
    <w:rsid w:val="00156AA4"/>
    <w:rsid w:val="00187933"/>
    <w:rsid w:val="002843D4"/>
    <w:rsid w:val="0031499A"/>
    <w:rsid w:val="003B188F"/>
    <w:rsid w:val="003D05C7"/>
    <w:rsid w:val="004949AB"/>
    <w:rsid w:val="004A0D18"/>
    <w:rsid w:val="004B56E9"/>
    <w:rsid w:val="00513D74"/>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7E6348"/>
    <w:rsid w:val="00856255"/>
    <w:rsid w:val="008641A7"/>
    <w:rsid w:val="00866950"/>
    <w:rsid w:val="00887F32"/>
    <w:rsid w:val="00891E03"/>
    <w:rsid w:val="008C22AA"/>
    <w:rsid w:val="0090465C"/>
    <w:rsid w:val="00907F65"/>
    <w:rsid w:val="009113B2"/>
    <w:rsid w:val="00951815"/>
    <w:rsid w:val="00962249"/>
    <w:rsid w:val="00980BE0"/>
    <w:rsid w:val="00991969"/>
    <w:rsid w:val="009C0573"/>
    <w:rsid w:val="00A42709"/>
    <w:rsid w:val="00A43404"/>
    <w:rsid w:val="00A67CC2"/>
    <w:rsid w:val="00A77F01"/>
    <w:rsid w:val="00A97782"/>
    <w:rsid w:val="00AB47B7"/>
    <w:rsid w:val="00AF0E93"/>
    <w:rsid w:val="00AF56F3"/>
    <w:rsid w:val="00B11401"/>
    <w:rsid w:val="00B413CB"/>
    <w:rsid w:val="00B73E17"/>
    <w:rsid w:val="00BB79A1"/>
    <w:rsid w:val="00BF74E1"/>
    <w:rsid w:val="00C2370A"/>
    <w:rsid w:val="00C344DE"/>
    <w:rsid w:val="00C57044"/>
    <w:rsid w:val="00D33BA8"/>
    <w:rsid w:val="00D874C2"/>
    <w:rsid w:val="00DA0849"/>
    <w:rsid w:val="00DC3795"/>
    <w:rsid w:val="00DF697F"/>
    <w:rsid w:val="00E047E2"/>
    <w:rsid w:val="00E2338B"/>
    <w:rsid w:val="00E370AB"/>
    <w:rsid w:val="00E53BD8"/>
    <w:rsid w:val="00E82488"/>
    <w:rsid w:val="00EE088A"/>
    <w:rsid w:val="00EF3C68"/>
    <w:rsid w:val="00F114DF"/>
    <w:rsid w:val="00F133C3"/>
    <w:rsid w:val="00FB14DC"/>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5DF9C-56DB-4B0B-90DE-BD28BA27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26038</Words>
  <Characters>143210</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pmariaca</cp:lastModifiedBy>
  <cp:revision>2</cp:revision>
  <dcterms:created xsi:type="dcterms:W3CDTF">2016-06-08T14:03:00Z</dcterms:created>
  <dcterms:modified xsi:type="dcterms:W3CDTF">2016-06-08T14:03:00Z</dcterms:modified>
</cp:coreProperties>
</file>