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27" w:rsidRPr="000F4827" w:rsidRDefault="000F4827" w:rsidP="000F4827">
      <w:pPr>
        <w:autoSpaceDE w:val="0"/>
        <w:autoSpaceDN w:val="0"/>
        <w:adjustRightInd w:val="0"/>
        <w:jc w:val="center"/>
        <w:rPr>
          <w:rFonts w:asciiTheme="minorHAnsi" w:eastAsiaTheme="minorHAnsi" w:hAnsiTheme="minorHAnsi" w:cs="Bookman Old Style,Bold"/>
          <w:b/>
          <w:bCs/>
          <w:sz w:val="18"/>
          <w:szCs w:val="18"/>
          <w:lang w:eastAsia="en-US"/>
        </w:rPr>
      </w:pPr>
      <w:r w:rsidRPr="000F4827">
        <w:rPr>
          <w:rFonts w:asciiTheme="minorHAnsi" w:eastAsiaTheme="minorHAnsi" w:hAnsiTheme="minorHAnsi" w:cs="Bookman Old Style,Bold"/>
          <w:b/>
          <w:bCs/>
          <w:sz w:val="18"/>
          <w:szCs w:val="18"/>
          <w:lang w:eastAsia="en-US"/>
        </w:rPr>
        <w:t xml:space="preserve"> DISPOSICIONES AMBIENTALES PARA LA CONTRATACIÓN DE EMPRESAS DE PROYECTOS DE REDES DE GAS</w:t>
      </w:r>
    </w:p>
    <w:p w:rsidR="000F4827" w:rsidRPr="000F4827" w:rsidRDefault="000F4827" w:rsidP="000F4827">
      <w:pPr>
        <w:autoSpaceDE w:val="0"/>
        <w:autoSpaceDN w:val="0"/>
        <w:adjustRightInd w:val="0"/>
        <w:jc w:val="center"/>
        <w:rPr>
          <w:rFonts w:asciiTheme="minorHAnsi" w:eastAsiaTheme="minorHAnsi" w:hAnsiTheme="minorHAnsi" w:cs="Bookman Old Style,Bold"/>
          <w:b/>
          <w:bCs/>
          <w:sz w:val="22"/>
          <w:szCs w:val="22"/>
          <w:lang w:eastAsia="en-US"/>
        </w:rPr>
      </w:pPr>
      <w:r w:rsidRPr="000F4827">
        <w:rPr>
          <w:rFonts w:asciiTheme="minorHAnsi" w:eastAsiaTheme="minorHAnsi" w:hAnsiTheme="minorHAnsi" w:cs="Bookman Old Style,Bold"/>
          <w:b/>
          <w:bCs/>
          <w:sz w:val="22"/>
          <w:szCs w:val="22"/>
          <w:lang w:eastAsia="en-US"/>
        </w:rPr>
        <w:t xml:space="preserve">ANEXO 5  </w:t>
      </w:r>
    </w:p>
    <w:p w:rsidR="000F4827" w:rsidRPr="000F4827" w:rsidRDefault="000F4827" w:rsidP="000F4827">
      <w:pPr>
        <w:autoSpaceDE w:val="0"/>
        <w:autoSpaceDN w:val="0"/>
        <w:adjustRightInd w:val="0"/>
        <w:rPr>
          <w:rFonts w:asciiTheme="minorHAnsi" w:eastAsiaTheme="minorHAnsi" w:hAnsiTheme="minorHAnsi" w:cs="Bookman Old Style,Bold"/>
          <w:b/>
          <w:bCs/>
          <w:sz w:val="22"/>
          <w:szCs w:val="22"/>
          <w:lang w:eastAsia="en-US"/>
        </w:rPr>
      </w:pPr>
      <w:r w:rsidRPr="000F4827">
        <w:rPr>
          <w:rFonts w:asciiTheme="minorHAnsi" w:eastAsiaTheme="minorHAnsi" w:hAnsiTheme="minorHAnsi" w:cs="Bookman Old Style,Bold"/>
          <w:b/>
          <w:bCs/>
          <w:sz w:val="22"/>
          <w:szCs w:val="22"/>
          <w:lang w:eastAsia="en-US"/>
        </w:rPr>
        <w:t>DISPOSICIONES AMBIENTALES PARA LA CONTRATACIÓN DE EMPRESAS PARA LA EJECUCIÓN DE PROYECTOS DE REDES DE GAS</w:t>
      </w:r>
    </w:p>
    <w:p w:rsidR="000F4827" w:rsidRPr="000F4827" w:rsidRDefault="000F4827" w:rsidP="000F4827">
      <w:pPr>
        <w:pStyle w:val="Prrafodelista"/>
        <w:numPr>
          <w:ilvl w:val="0"/>
          <w:numId w:val="8"/>
        </w:numPr>
        <w:autoSpaceDE w:val="0"/>
        <w:autoSpaceDN w:val="0"/>
        <w:adjustRightInd w:val="0"/>
        <w:rPr>
          <w:rFonts w:asciiTheme="minorHAnsi" w:eastAsiaTheme="minorHAnsi" w:hAnsiTheme="minorHAnsi" w:cs="Times,Bold"/>
          <w:b/>
          <w:bCs/>
          <w:color w:val="000000"/>
          <w:sz w:val="18"/>
          <w:szCs w:val="18"/>
          <w:lang w:eastAsia="en-US"/>
        </w:rPr>
      </w:pPr>
      <w:r w:rsidRPr="000F4827">
        <w:rPr>
          <w:rFonts w:asciiTheme="minorHAnsi" w:eastAsiaTheme="minorHAnsi" w:hAnsiTheme="minorHAnsi" w:cs="Bookman Old Style,Bold"/>
          <w:b/>
          <w:bCs/>
          <w:sz w:val="20"/>
          <w:szCs w:val="20"/>
          <w:lang w:eastAsia="en-US"/>
        </w:rPr>
        <w:t xml:space="preserve"> </w:t>
      </w:r>
      <w:r w:rsidRPr="000F4827">
        <w:rPr>
          <w:rFonts w:asciiTheme="minorHAnsi" w:eastAsiaTheme="minorHAnsi" w:hAnsiTheme="minorHAnsi" w:cs="Times,Bold"/>
          <w:b/>
          <w:bCs/>
          <w:color w:val="000000"/>
          <w:sz w:val="18"/>
          <w:szCs w:val="18"/>
          <w:lang w:eastAsia="en-US"/>
        </w:rPr>
        <w:t>DISPOSICIONES AMBIENTALES</w:t>
      </w:r>
      <w:bookmarkStart w:id="0" w:name="_GoBack"/>
      <w:bookmarkEnd w:id="0"/>
    </w:p>
    <w:p w:rsidR="000F4827" w:rsidRDefault="000F4827" w:rsidP="000F4827">
      <w:pPr>
        <w:autoSpaceDE w:val="0"/>
        <w:autoSpaceDN w:val="0"/>
        <w:adjustRightInd w:val="0"/>
        <w:rPr>
          <w:rFonts w:ascii="Bookman Old Style,Bold" w:eastAsiaTheme="minorHAnsi" w:hAnsi="Bookman Old Style,Bold" w:cs="Bookman Old Style,Bold"/>
          <w:b/>
          <w:bCs/>
          <w:sz w:val="20"/>
          <w:szCs w:val="20"/>
          <w:lang w:eastAsia="en-US"/>
        </w:rPr>
      </w:pPr>
    </w:p>
    <w:p w:rsidR="000F4827" w:rsidRPr="000F4827" w:rsidRDefault="000F4827" w:rsidP="000F4827">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Toda esta documentación de respaldo deberá demostrar el cumplimiento de la legislación aplicable, misma que será de insumo para la elaboración de los Informes de Monitoreo Ambiental que elabore YPFB cuando corresponda.</w:t>
      </w:r>
    </w:p>
    <w:p w:rsidR="000F4827" w:rsidRPr="000F4827" w:rsidRDefault="000F4827" w:rsidP="00E95FCF">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cuando corresponda.</w:t>
      </w:r>
    </w:p>
    <w:p w:rsidR="000F4827" w:rsidRPr="000F4827" w:rsidRDefault="000F4827" w:rsidP="007975FE">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el cumplimiento del Plan de Contingencias.</w:t>
      </w:r>
    </w:p>
    <w:p w:rsidR="000F4827" w:rsidRDefault="000F4827" w:rsidP="009650D4">
      <w:pPr>
        <w:pStyle w:val="Prrafodelista"/>
        <w:numPr>
          <w:ilvl w:val="1"/>
          <w:numId w:val="7"/>
        </w:numPr>
        <w:autoSpaceDE w:val="0"/>
        <w:autoSpaceDN w:val="0"/>
        <w:adjustRightInd w:val="0"/>
        <w:rPr>
          <w:rFonts w:asciiTheme="minorHAnsi" w:eastAsiaTheme="minorHAnsi" w:hAnsiTheme="minorHAnsi" w:cs="Bookman Old Style"/>
          <w:sz w:val="20"/>
          <w:szCs w:val="20"/>
          <w:lang w:eastAsia="en-US"/>
        </w:rPr>
      </w:pPr>
      <w:r w:rsidRPr="000F4827">
        <w:rPr>
          <w:rFonts w:asciiTheme="minorHAnsi" w:eastAsiaTheme="minorHAnsi" w:hAnsiTheme="minorHAnsi" w:cs="Bookman Old Style"/>
          <w:sz w:val="20"/>
          <w:szCs w:val="20"/>
          <w:lang w:eastAsia="en-US"/>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w:t>
      </w:r>
      <w:r>
        <w:rPr>
          <w:rFonts w:asciiTheme="minorHAnsi" w:eastAsiaTheme="minorHAnsi" w:hAnsiTheme="minorHAnsi" w:cs="Bookman Old Style"/>
          <w:sz w:val="20"/>
          <w:szCs w:val="20"/>
          <w:lang w:eastAsia="en-US"/>
        </w:rPr>
        <w:t xml:space="preserve"> </w:t>
      </w:r>
      <w:r w:rsidRPr="000F4827">
        <w:rPr>
          <w:rFonts w:asciiTheme="minorHAnsi" w:eastAsiaTheme="minorHAnsi" w:hAnsiTheme="minorHAnsi" w:cs="Bookman Old Style"/>
          <w:sz w:val="20"/>
          <w:szCs w:val="20"/>
          <w:lang w:eastAsia="en-US"/>
        </w:rPr>
        <w:t>y lineamientos seguidos para una adecuada gestión de residuos sólidos”.</w:t>
      </w:r>
    </w:p>
    <w:p w:rsidR="000F4827" w:rsidRPr="000F4827" w:rsidRDefault="000F4827" w:rsidP="000F4827">
      <w:pPr>
        <w:pStyle w:val="Prrafodelista"/>
        <w:autoSpaceDE w:val="0"/>
        <w:autoSpaceDN w:val="0"/>
        <w:adjustRightInd w:val="0"/>
        <w:ind w:left="360"/>
        <w:rPr>
          <w:rFonts w:asciiTheme="minorHAnsi" w:eastAsiaTheme="minorHAnsi" w:hAnsiTheme="minorHAnsi" w:cs="Bookman Old Style"/>
          <w:sz w:val="20"/>
          <w:szCs w:val="20"/>
          <w:lang w:eastAsia="en-US"/>
        </w:rPr>
      </w:pPr>
    </w:p>
    <w:p w:rsidR="000F4827" w:rsidRPr="000F4827" w:rsidRDefault="000F4827" w:rsidP="000F4827">
      <w:pPr>
        <w:pStyle w:val="Prrafodelista"/>
        <w:numPr>
          <w:ilvl w:val="0"/>
          <w:numId w:val="8"/>
        </w:numPr>
        <w:autoSpaceDE w:val="0"/>
        <w:autoSpaceDN w:val="0"/>
        <w:adjustRightInd w:val="0"/>
        <w:jc w:val="both"/>
        <w:rPr>
          <w:rFonts w:asciiTheme="minorHAnsi" w:eastAsiaTheme="minorHAnsi" w:hAnsiTheme="minorHAnsi"/>
          <w:sz w:val="18"/>
          <w:szCs w:val="18"/>
          <w:lang w:eastAsia="en-US"/>
        </w:rPr>
      </w:pPr>
      <w:r w:rsidRPr="000F4827">
        <w:rPr>
          <w:rFonts w:asciiTheme="minorHAnsi" w:eastAsiaTheme="minorHAnsi" w:hAnsiTheme="minorHAnsi" w:cs="Times,Bold"/>
          <w:b/>
          <w:bCs/>
          <w:color w:val="000000"/>
          <w:sz w:val="18"/>
          <w:szCs w:val="18"/>
          <w:lang w:eastAsia="en-US"/>
        </w:rPr>
        <w:t>4.4 OBRAS CIVILES EN MANTENIMIENTO,VARIANTES, PROFUNDIZACIONES EN RED SECUNDARIA Y PARA ESTUDIO DE INTEGRIDAD DE DUCTOS E INSTALACIONES DE SEÑALIZACION VERTICAL</w:t>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Se requiere dentro de las Especificaciones Técnicas se incluya la contratación de un “MONITOR SMS ”, con el siguiente perfil:</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Formación académica: Profesional de Ing. en Medio Ambiente, Industrial, Petrolero, Químico, Civil, Forestal, Agrónomo, Recursos Naturales Lic. En Biología o Ecología.</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P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Experiencia: 2 años de experiencia general y 1 años de experiencia específica como monitor de SMS o HQS</w:t>
      </w:r>
      <w:r w:rsidRPr="000F4827">
        <w:rPr>
          <w:rFonts w:asciiTheme="minorHAnsi" w:eastAsiaTheme="minorHAnsi" w:hAnsiTheme="minorHAnsi"/>
          <w:sz w:val="18"/>
          <w:szCs w:val="18"/>
          <w:lang w:eastAsia="en-US"/>
        </w:rPr>
        <w:tab/>
      </w:r>
      <w:r w:rsidRPr="000F4827">
        <w:rPr>
          <w:rFonts w:asciiTheme="minorHAnsi" w:eastAsiaTheme="minorHAnsi" w:hAnsiTheme="minorHAnsi"/>
          <w:sz w:val="18"/>
          <w:szCs w:val="18"/>
          <w:lang w:eastAsia="en-US"/>
        </w:rPr>
        <w:tab/>
      </w:r>
    </w:p>
    <w:p w:rsid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Las empresas contratistas, deben informar mensualmente y al concluir el proyecto al TSIMA del Distrito de Redes de Gas de acuerdo al detalle siguiente:</w:t>
      </w:r>
      <w:r w:rsidRPr="000F4827">
        <w:rPr>
          <w:rFonts w:asciiTheme="minorHAnsi" w:eastAsiaTheme="minorHAnsi" w:hAnsiTheme="minorHAnsi"/>
          <w:sz w:val="18"/>
          <w:szCs w:val="18"/>
          <w:lang w:eastAsia="en-US"/>
        </w:rPr>
        <w:tab/>
      </w:r>
    </w:p>
    <w:p w:rsidR="000F4827" w:rsidRDefault="000F4827" w:rsidP="000F4827">
      <w:pPr>
        <w:autoSpaceDE w:val="0"/>
        <w:autoSpaceDN w:val="0"/>
        <w:adjustRightInd w:val="0"/>
        <w:rPr>
          <w:rFonts w:asciiTheme="minorHAnsi" w:eastAsiaTheme="minorHAnsi" w:hAnsiTheme="minorHAnsi"/>
          <w:sz w:val="18"/>
          <w:szCs w:val="18"/>
          <w:lang w:eastAsia="en-US"/>
        </w:rPr>
      </w:pPr>
      <w:r w:rsidRPr="000F4827">
        <w:rPr>
          <w:rFonts w:asciiTheme="minorHAnsi" w:eastAsiaTheme="minorHAnsi" w:hAnsiTheme="minorHAnsi"/>
          <w:sz w:val="18"/>
          <w:szCs w:val="18"/>
          <w:lang w:eastAsia="en-US"/>
        </w:rPr>
        <w:tab/>
      </w:r>
    </w:p>
    <w:p w:rsidR="00FF3EEA" w:rsidRDefault="00FF3EEA" w:rsidP="000F4827">
      <w:pPr>
        <w:autoSpaceDE w:val="0"/>
        <w:autoSpaceDN w:val="0"/>
        <w:adjustRightInd w:val="0"/>
        <w:rPr>
          <w:rFonts w:asciiTheme="minorHAnsi" w:eastAsiaTheme="minorHAnsi" w:hAnsiTheme="minorHAnsi"/>
          <w:sz w:val="18"/>
          <w:szCs w:val="18"/>
          <w:lang w:eastAsia="en-US"/>
        </w:rPr>
      </w:pPr>
    </w:p>
    <w:p w:rsidR="00FF3EEA" w:rsidRDefault="00FF3EEA" w:rsidP="000F4827">
      <w:pPr>
        <w:autoSpaceDE w:val="0"/>
        <w:autoSpaceDN w:val="0"/>
        <w:adjustRightInd w:val="0"/>
        <w:rPr>
          <w:rFonts w:asciiTheme="minorHAnsi" w:eastAsiaTheme="minorHAnsi" w:hAnsiTheme="minorHAnsi"/>
          <w:sz w:val="18"/>
          <w:szCs w:val="18"/>
          <w:lang w:eastAsia="en-US"/>
        </w:rPr>
      </w:pPr>
    </w:p>
    <w:p w:rsidR="00FF3EEA" w:rsidRPr="00D00A46" w:rsidRDefault="00FF3EEA" w:rsidP="000F4827">
      <w:pPr>
        <w:autoSpaceDE w:val="0"/>
        <w:autoSpaceDN w:val="0"/>
        <w:adjustRightInd w:val="0"/>
        <w:rPr>
          <w:rFonts w:asciiTheme="minorHAnsi" w:eastAsiaTheme="minorHAnsi" w:hAnsiTheme="minorHAnsi" w:cs="Times,Bold"/>
          <w:b/>
          <w:bCs/>
          <w:color w:val="000000"/>
          <w:sz w:val="18"/>
          <w:szCs w:val="18"/>
          <w:lang w:eastAsia="en-US"/>
        </w:rPr>
      </w:pPr>
    </w:p>
    <w:tbl>
      <w:tblPr>
        <w:tblStyle w:val="Tablaconcuadrcula"/>
        <w:tblW w:w="0" w:type="auto"/>
        <w:tblLook w:val="04A0" w:firstRow="1" w:lastRow="0" w:firstColumn="1" w:lastColumn="0" w:noHBand="0" w:noVBand="1"/>
      </w:tblPr>
      <w:tblGrid>
        <w:gridCol w:w="2207"/>
        <w:gridCol w:w="2207"/>
        <w:gridCol w:w="2207"/>
        <w:gridCol w:w="2207"/>
      </w:tblGrid>
      <w:tr w:rsidR="000F4827" w:rsidRPr="00D00A46" w:rsidTr="00975631">
        <w:tc>
          <w:tcPr>
            <w:tcW w:w="4414" w:type="dxa"/>
            <w:gridSpan w:val="2"/>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lastRenderedPageBreak/>
              <w:t>RESPALDO</w:t>
            </w:r>
          </w:p>
        </w:tc>
        <w:tc>
          <w:tcPr>
            <w:tcW w:w="2207" w:type="dxa"/>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t>FORMATO INFORME</w:t>
            </w:r>
          </w:p>
        </w:tc>
        <w:tc>
          <w:tcPr>
            <w:tcW w:w="2207" w:type="dxa"/>
          </w:tcPr>
          <w:p w:rsidR="000F4827" w:rsidRPr="00D00A46" w:rsidRDefault="000F4827" w:rsidP="00975631">
            <w:pPr>
              <w:autoSpaceDE w:val="0"/>
              <w:autoSpaceDN w:val="0"/>
              <w:adjustRightInd w:val="0"/>
              <w:rPr>
                <w:rFonts w:asciiTheme="minorHAnsi" w:eastAsiaTheme="minorHAnsi" w:hAnsiTheme="minorHAnsi" w:cs="Times,Bold"/>
                <w:b/>
                <w:bCs/>
                <w:color w:val="000000"/>
                <w:sz w:val="18"/>
                <w:szCs w:val="18"/>
                <w:lang w:eastAsia="en-US"/>
              </w:rPr>
            </w:pPr>
            <w:r w:rsidRPr="00D00A46">
              <w:rPr>
                <w:rFonts w:asciiTheme="minorHAnsi" w:eastAsiaTheme="minorHAnsi" w:hAnsiTheme="minorHAnsi" w:cs="Times,Bold"/>
                <w:b/>
                <w:bCs/>
                <w:color w:val="000000"/>
                <w:sz w:val="18"/>
                <w:szCs w:val="18"/>
                <w:lang w:eastAsia="en-US"/>
              </w:rPr>
              <w:t>PRESENTACION</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1.- PLANILLA MENSUAL DE GENERACION DE RESIDUOS SÓLIDOS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2.- INFORME DE LA GESTIÓN DE RESIDUOS SÓLIDOS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3.- PLANILLAS DE INSPECCION Y MANTENIMIENTO DE VEHICULOS Y EQUIPOS</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4.- REGISTRO DE EXTINTORES Y SU MANTENIMIENTO</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5.- PLANILLA DE DOTACIÓN DE EPP E INFORME DE SEÑALIZACION PARA MEDIO AMBIENTE Y SEGURIDAD CON EL RESPECTIVO REGISTRO FOTOGRÁFICO EN TODAS LAS ACTIVIDADES QUE VAYAN A REALIZARSE</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7810F7">
        <w:tc>
          <w:tcPr>
            <w:tcW w:w="4414" w:type="dxa"/>
            <w:gridSpan w:val="2"/>
            <w:vAlign w:val="center"/>
          </w:tcPr>
          <w:p w:rsidR="000F4827" w:rsidRDefault="000F4827" w:rsidP="000F4827">
            <w:pPr>
              <w:rPr>
                <w:rFonts w:ascii="Calibri" w:hAnsi="Calibri"/>
                <w:color w:val="000000"/>
                <w:sz w:val="22"/>
                <w:szCs w:val="22"/>
              </w:rPr>
            </w:pPr>
            <w:r>
              <w:rPr>
                <w:rFonts w:ascii="Calibri" w:hAnsi="Calibri"/>
                <w:color w:val="000000"/>
                <w:sz w:val="22"/>
                <w:szCs w:val="22"/>
              </w:rPr>
              <w:t>6.- PLANILLAS DE INDUCCION Y CAPACITACION AL PERSONAL EN TEMAS DE SEGURIDAD, SALUD, AMBIENTE Y SOCIAL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FISICO/DIGITAL</w:t>
            </w:r>
          </w:p>
        </w:tc>
        <w:tc>
          <w:tcPr>
            <w:tcW w:w="2207" w:type="dxa"/>
            <w:vAlign w:val="center"/>
          </w:tcPr>
          <w:p w:rsidR="000F4827" w:rsidRDefault="000F4827" w:rsidP="000F4827">
            <w:pPr>
              <w:rPr>
                <w:rFonts w:ascii="Calibri" w:hAnsi="Calibri"/>
                <w:color w:val="000000"/>
                <w:sz w:val="22"/>
                <w:szCs w:val="22"/>
              </w:rPr>
            </w:pPr>
            <w:r>
              <w:rPr>
                <w:rFonts w:ascii="Calibri" w:hAnsi="Calibri"/>
                <w:color w:val="000000"/>
                <w:sz w:val="22"/>
                <w:szCs w:val="22"/>
              </w:rPr>
              <w:t>MENSUAL/FINAL</w:t>
            </w:r>
          </w:p>
        </w:tc>
      </w:tr>
      <w:tr w:rsidR="000F4827" w:rsidRPr="00D00A46" w:rsidTr="00975631">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Elabora y Presenta: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Contratista</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Verifica en obra: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Pr>
                <w:rFonts w:asciiTheme="minorHAnsi" w:eastAsiaTheme="minorHAnsi" w:hAnsiTheme="minorHAnsi"/>
                <w:bCs/>
                <w:sz w:val="18"/>
                <w:szCs w:val="18"/>
                <w:lang w:eastAsia="en-US"/>
              </w:rPr>
              <w:t xml:space="preserve">Supervisor o Director de </w:t>
            </w:r>
            <w:r w:rsidRPr="009135ED">
              <w:rPr>
                <w:rFonts w:asciiTheme="minorHAnsi" w:eastAsiaTheme="minorHAnsi" w:hAnsiTheme="minorHAnsi"/>
                <w:bCs/>
                <w:sz w:val="18"/>
                <w:szCs w:val="18"/>
                <w:lang w:eastAsia="en-US"/>
              </w:rPr>
              <w:t>Obra/DTRG</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Revisa</w:t>
            </w: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documentación:</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TSIMA-DTRG</w:t>
            </w:r>
          </w:p>
        </w:tc>
        <w:tc>
          <w:tcPr>
            <w:tcW w:w="2207" w:type="dxa"/>
          </w:tcPr>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p>
          <w:p w:rsidR="000F4827" w:rsidRPr="009135ED" w:rsidRDefault="000F4827" w:rsidP="00975631">
            <w:pPr>
              <w:autoSpaceDE w:val="0"/>
              <w:autoSpaceDN w:val="0"/>
              <w:adjustRightInd w:val="0"/>
              <w:jc w:val="center"/>
              <w:rPr>
                <w:rFonts w:asciiTheme="minorHAnsi" w:eastAsiaTheme="minorHAnsi" w:hAnsiTheme="minorHAnsi"/>
                <w:bCs/>
                <w:sz w:val="18"/>
                <w:szCs w:val="18"/>
                <w:lang w:eastAsia="en-US"/>
              </w:rPr>
            </w:pPr>
            <w:r w:rsidRPr="009135ED">
              <w:rPr>
                <w:rFonts w:asciiTheme="minorHAnsi" w:eastAsiaTheme="minorHAnsi" w:hAnsiTheme="minorHAnsi"/>
                <w:bCs/>
                <w:sz w:val="18"/>
                <w:szCs w:val="18"/>
                <w:lang w:eastAsia="en-US"/>
              </w:rPr>
              <w:t>Aprueba:</w:t>
            </w:r>
          </w:p>
          <w:p w:rsidR="000F4827" w:rsidRPr="009135ED" w:rsidRDefault="000F4827" w:rsidP="00975631">
            <w:pPr>
              <w:autoSpaceDE w:val="0"/>
              <w:autoSpaceDN w:val="0"/>
              <w:adjustRightInd w:val="0"/>
              <w:jc w:val="center"/>
              <w:rPr>
                <w:rFonts w:asciiTheme="minorHAnsi" w:eastAsiaTheme="minorHAnsi" w:hAnsiTheme="minorHAnsi" w:cs="Times,Bold"/>
                <w:bCs/>
                <w:color w:val="000000"/>
                <w:sz w:val="18"/>
                <w:szCs w:val="18"/>
                <w:lang w:eastAsia="en-US"/>
              </w:rPr>
            </w:pPr>
            <w:r w:rsidRPr="009135ED">
              <w:rPr>
                <w:rFonts w:asciiTheme="minorHAnsi" w:eastAsiaTheme="minorHAnsi" w:hAnsiTheme="minorHAnsi"/>
                <w:bCs/>
                <w:sz w:val="18"/>
                <w:szCs w:val="18"/>
                <w:lang w:eastAsia="en-US"/>
              </w:rPr>
              <w:t>Distrital de Redes de Gas</w:t>
            </w:r>
          </w:p>
        </w:tc>
      </w:tr>
    </w:tbl>
    <w:p w:rsidR="000F4827" w:rsidRPr="00D00A46" w:rsidRDefault="000F4827" w:rsidP="000F4827">
      <w:pPr>
        <w:autoSpaceDE w:val="0"/>
        <w:autoSpaceDN w:val="0"/>
        <w:adjustRightInd w:val="0"/>
        <w:rPr>
          <w:rFonts w:asciiTheme="minorHAnsi" w:eastAsiaTheme="minorHAnsi" w:hAnsiTheme="minorHAnsi" w:cs="Times,Bold"/>
          <w:b/>
          <w:bCs/>
          <w:color w:val="000000"/>
          <w:sz w:val="18"/>
          <w:szCs w:val="18"/>
          <w:lang w:eastAsia="en-US"/>
        </w:rPr>
      </w:pPr>
    </w:p>
    <w:p w:rsidR="000F4827" w:rsidRPr="00444AED" w:rsidRDefault="000F4827" w:rsidP="000F4827">
      <w:pPr>
        <w:pStyle w:val="Prrafodelista"/>
        <w:numPr>
          <w:ilvl w:val="0"/>
          <w:numId w:val="8"/>
        </w:numPr>
        <w:autoSpaceDE w:val="0"/>
        <w:autoSpaceDN w:val="0"/>
        <w:adjustRightInd w:val="0"/>
        <w:rPr>
          <w:rFonts w:asciiTheme="minorHAnsi" w:eastAsiaTheme="minorHAnsi" w:hAnsiTheme="minorHAnsi" w:cs="Times,Bold"/>
          <w:b/>
          <w:bCs/>
          <w:color w:val="000000"/>
          <w:sz w:val="18"/>
          <w:szCs w:val="18"/>
          <w:lang w:eastAsia="en-US"/>
        </w:rPr>
      </w:pPr>
      <w:r w:rsidRPr="00444AED">
        <w:rPr>
          <w:rFonts w:asciiTheme="minorHAnsi" w:eastAsiaTheme="minorHAnsi" w:hAnsiTheme="minorHAnsi" w:cs="Times,Bold"/>
          <w:b/>
          <w:bCs/>
          <w:color w:val="000000"/>
          <w:sz w:val="18"/>
          <w:szCs w:val="18"/>
          <w:lang w:eastAsia="en-US"/>
        </w:rPr>
        <w:t>CONTENIDO DEL INFORME AMBIENTAL</w:t>
      </w:r>
    </w:p>
    <w:p w:rsidR="000F4827" w:rsidRPr="00444AED"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Cs/>
          <w:color w:val="000000"/>
          <w:sz w:val="18"/>
          <w:szCs w:val="18"/>
          <w:lang w:eastAsia="en-US"/>
        </w:rPr>
        <w:t>El Informe Ambiental debe contar con los siguientes acápites, mismos que serán debidamente llenados e</w:t>
      </w:r>
      <w:r>
        <w:rPr>
          <w:rFonts w:asciiTheme="minorHAnsi" w:eastAsiaTheme="minorHAnsi" w:hAnsiTheme="minorHAnsi" w:cs="Times,Bold"/>
          <w:bCs/>
          <w:color w:val="000000"/>
          <w:sz w:val="18"/>
          <w:szCs w:val="18"/>
          <w:lang w:eastAsia="en-US"/>
        </w:rPr>
        <w:t xml:space="preserve">n función a las características </w:t>
      </w:r>
      <w:r w:rsidRPr="00444AED">
        <w:rPr>
          <w:rFonts w:asciiTheme="minorHAnsi" w:eastAsiaTheme="minorHAnsi" w:hAnsiTheme="minorHAnsi" w:cs="Times,Bold"/>
          <w:bCs/>
          <w:color w:val="000000"/>
          <w:sz w:val="18"/>
          <w:szCs w:val="18"/>
          <w:lang w:eastAsia="en-US"/>
        </w:rPr>
        <w:t>específicas de cada actividad, obra y/o proyecto (AOP).</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Declaración Jurada:</w:t>
      </w:r>
      <w:r w:rsidRPr="00444AED">
        <w:rPr>
          <w:rFonts w:asciiTheme="minorHAnsi" w:eastAsiaTheme="minorHAnsi" w:hAnsiTheme="minorHAnsi" w:cs="Times,Bold"/>
          <w:bCs/>
          <w:color w:val="000000"/>
          <w:sz w:val="18"/>
          <w:szCs w:val="18"/>
          <w:lang w:eastAsia="en-US"/>
        </w:rPr>
        <w:t xml:space="preserve"> Debe contener Información General, Identificación y Ubicación del Proyecto, Aspectos del Estado de la AOP, Firmas y datos del Responsable Técnico (Supervisor SMS, Supervisor SMS Junior o Monitor SMS).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Estado actual en que se encuentra la AOP:</w:t>
      </w:r>
      <w:r w:rsidRPr="00444AED">
        <w:rPr>
          <w:rFonts w:asciiTheme="minorHAnsi" w:eastAsiaTheme="minorHAnsi" w:hAnsiTheme="minorHAnsi" w:cs="Times,Bold"/>
          <w:bCs/>
          <w:color w:val="000000"/>
          <w:sz w:val="18"/>
          <w:szCs w:val="18"/>
          <w:lang w:eastAsia="en-US"/>
        </w:rPr>
        <w:t xml:space="preserve"> Breve descripción del estado actual de la Actividad, Obra o Proyecto. Incluir información referida a la etapa en que se encuentre la AOP, porcentaje de avance, entre otros.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Datos Generales: </w:t>
      </w:r>
      <w:r w:rsidRPr="00444AED">
        <w:rPr>
          <w:rFonts w:asciiTheme="minorHAnsi" w:eastAsiaTheme="minorHAnsi" w:hAnsiTheme="minorHAnsi" w:cs="Times,Bold"/>
          <w:bCs/>
          <w:color w:val="000000"/>
          <w:sz w:val="18"/>
          <w:szCs w:val="18"/>
          <w:lang w:eastAsia="en-US"/>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Descripción de la AOP:</w:t>
      </w:r>
      <w:r w:rsidRPr="00444AED">
        <w:rPr>
          <w:rFonts w:asciiTheme="minorHAnsi" w:eastAsiaTheme="minorHAnsi" w:hAnsiTheme="minorHAnsi" w:cs="Times,Bold"/>
          <w:bCs/>
          <w:color w:val="000000"/>
          <w:sz w:val="18"/>
          <w:szCs w:val="18"/>
          <w:lang w:eastAsia="en-US"/>
        </w:rPr>
        <w:t xml:space="preserve"> Contemplar datos como ser la ubicación de la AOP, coordenadas, descripción de colindancias.</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Detalle de Actividades Realizadas en el Periodo: </w:t>
      </w:r>
      <w:r w:rsidRPr="00444AED">
        <w:rPr>
          <w:rFonts w:asciiTheme="minorHAnsi" w:eastAsiaTheme="minorHAnsi" w:hAnsiTheme="minorHAnsi" w:cs="Times,Bold"/>
          <w:bCs/>
          <w:color w:val="000000"/>
          <w:sz w:val="18"/>
          <w:szCs w:val="18"/>
          <w:lang w:eastAsia="en-US"/>
        </w:rPr>
        <w:t>Descripción de todas las actividades específicas del periodo al que pertenece el Informe Ambiental a elaborarse.</w:t>
      </w:r>
    </w:p>
    <w:p w:rsidR="000F4827"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 xml:space="preserve">Cumplimiento de los Compromisos Ambientales (Establecidos en el Documento Ambiental propio de cada proyecto): </w:t>
      </w:r>
      <w:r w:rsidRPr="00444AED">
        <w:rPr>
          <w:rFonts w:asciiTheme="minorHAnsi" w:eastAsiaTheme="minorHAnsi" w:hAnsiTheme="minorHAnsi" w:cs="Times,Bold"/>
          <w:bCs/>
          <w:color w:val="000000"/>
          <w:sz w:val="18"/>
          <w:szCs w:val="18"/>
          <w:lang w:eastAsia="en-US"/>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FF3EEA" w:rsidRPr="00FF3EEA" w:rsidRDefault="00FF3EEA" w:rsidP="00FF3EEA">
      <w:pPr>
        <w:autoSpaceDE w:val="0"/>
        <w:autoSpaceDN w:val="0"/>
        <w:adjustRightInd w:val="0"/>
        <w:jc w:val="both"/>
        <w:rPr>
          <w:rFonts w:asciiTheme="minorHAnsi" w:eastAsiaTheme="minorHAnsi" w:hAnsiTheme="minorHAnsi" w:cs="Times,Bold"/>
          <w:bCs/>
          <w:color w:val="000000"/>
          <w:sz w:val="18"/>
          <w:szCs w:val="18"/>
          <w:lang w:eastAsia="en-US"/>
        </w:rPr>
      </w:pPr>
    </w:p>
    <w:p w:rsidR="000F4827"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p>
    <w:tbl>
      <w:tblPr>
        <w:tblStyle w:val="Tablaconcuadrcula"/>
        <w:tblW w:w="0" w:type="auto"/>
        <w:tblLook w:val="04A0" w:firstRow="1" w:lastRow="0" w:firstColumn="1" w:lastColumn="0" w:noHBand="0" w:noVBand="1"/>
      </w:tblPr>
      <w:tblGrid>
        <w:gridCol w:w="1075"/>
        <w:gridCol w:w="1146"/>
        <w:gridCol w:w="1817"/>
        <w:gridCol w:w="1238"/>
        <w:gridCol w:w="1238"/>
        <w:gridCol w:w="1152"/>
        <w:gridCol w:w="1162"/>
      </w:tblGrid>
      <w:tr w:rsidR="000F4827" w:rsidTr="00975631">
        <w:tc>
          <w:tcPr>
            <w:tcW w:w="1261" w:type="dxa"/>
            <w:vAlign w:val="center"/>
          </w:tcPr>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Código</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Factor</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Ambiental</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Medida a Monitorear</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Adecuación/Mitigación</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(Inicio)</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Fecha de</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Cumplimiento</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(Final)</w:t>
            </w:r>
          </w:p>
        </w:tc>
        <w:tc>
          <w:tcPr>
            <w:tcW w:w="1261" w:type="dxa"/>
            <w:vAlign w:val="center"/>
          </w:tcPr>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Desarrollo</w:t>
            </w:r>
          </w:p>
          <w:p w:rsidR="000F4827" w:rsidRPr="00444AED" w:rsidRDefault="000F4827" w:rsidP="00975631">
            <w:pPr>
              <w:autoSpaceDE w:val="0"/>
              <w:autoSpaceDN w:val="0"/>
              <w:adjustRightInd w:val="0"/>
              <w:jc w:val="center"/>
              <w:rPr>
                <w:rFonts w:ascii="Times,Bold" w:eastAsiaTheme="minorHAnsi" w:hAnsi="Times,Bold" w:cs="Times,Bold"/>
                <w:bCs/>
                <w:sz w:val="16"/>
                <w:szCs w:val="20"/>
                <w:lang w:eastAsia="en-US"/>
              </w:rPr>
            </w:pPr>
            <w:r w:rsidRPr="00444AED">
              <w:rPr>
                <w:rFonts w:ascii="Times,Bold" w:eastAsiaTheme="minorHAnsi" w:hAnsi="Times,Bold" w:cs="Times,Bold"/>
                <w:bCs/>
                <w:sz w:val="16"/>
                <w:szCs w:val="20"/>
                <w:lang w:eastAsia="en-US"/>
              </w:rPr>
              <w:t>de la</w:t>
            </w:r>
          </w:p>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Medida</w:t>
            </w:r>
          </w:p>
        </w:tc>
        <w:tc>
          <w:tcPr>
            <w:tcW w:w="1262" w:type="dxa"/>
            <w:vAlign w:val="center"/>
          </w:tcPr>
          <w:p w:rsidR="000F4827" w:rsidRPr="00444AED" w:rsidRDefault="000F4827" w:rsidP="00975631">
            <w:pPr>
              <w:autoSpaceDE w:val="0"/>
              <w:autoSpaceDN w:val="0"/>
              <w:adjustRightInd w:val="0"/>
              <w:jc w:val="center"/>
              <w:rPr>
                <w:rFonts w:asciiTheme="minorHAnsi" w:eastAsiaTheme="minorHAnsi" w:hAnsiTheme="minorHAnsi" w:cs="Times,Bold"/>
                <w:bCs/>
                <w:color w:val="000000"/>
                <w:sz w:val="16"/>
                <w:szCs w:val="18"/>
                <w:lang w:eastAsia="en-US"/>
              </w:rPr>
            </w:pPr>
            <w:r w:rsidRPr="00444AED">
              <w:rPr>
                <w:rFonts w:ascii="Times,Bold" w:eastAsiaTheme="minorHAnsi" w:hAnsi="Times,Bold" w:cs="Times,Bold"/>
                <w:bCs/>
                <w:sz w:val="16"/>
                <w:szCs w:val="20"/>
                <w:lang w:eastAsia="en-US"/>
              </w:rPr>
              <w:t>Respaldos</w:t>
            </w:r>
          </w:p>
        </w:tc>
      </w:tr>
      <w:tr w:rsidR="000F4827" w:rsidTr="00975631">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1"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c>
          <w:tcPr>
            <w:tcW w:w="1262" w:type="dxa"/>
          </w:tcPr>
          <w:p w:rsidR="000F4827" w:rsidRDefault="000F4827" w:rsidP="00975631">
            <w:pPr>
              <w:autoSpaceDE w:val="0"/>
              <w:autoSpaceDN w:val="0"/>
              <w:adjustRightInd w:val="0"/>
              <w:jc w:val="both"/>
              <w:rPr>
                <w:rFonts w:asciiTheme="minorHAnsi" w:eastAsiaTheme="minorHAnsi" w:hAnsiTheme="minorHAnsi" w:cs="Times,Bold"/>
                <w:bCs/>
                <w:color w:val="000000"/>
                <w:sz w:val="18"/>
                <w:szCs w:val="18"/>
                <w:lang w:eastAsia="en-US"/>
              </w:rPr>
            </w:pPr>
          </w:p>
        </w:tc>
      </w:tr>
    </w:tbl>
    <w:p w:rsidR="000F4827" w:rsidRDefault="000F4827" w:rsidP="000F4827">
      <w:pPr>
        <w:autoSpaceDE w:val="0"/>
        <w:autoSpaceDN w:val="0"/>
        <w:adjustRightInd w:val="0"/>
        <w:jc w:val="both"/>
        <w:rPr>
          <w:rFonts w:asciiTheme="minorHAnsi" w:eastAsiaTheme="minorHAnsi" w:hAnsiTheme="minorHAnsi" w:cs="Times,Bold"/>
          <w:bCs/>
          <w:color w:val="000000"/>
          <w:sz w:val="18"/>
          <w:szCs w:val="18"/>
          <w:lang w:eastAsia="en-US"/>
        </w:rPr>
      </w:pPr>
    </w:p>
    <w:p w:rsidR="000F4827" w:rsidRPr="00444AED"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444AED">
        <w:rPr>
          <w:rFonts w:asciiTheme="minorHAnsi" w:eastAsiaTheme="minorHAnsi" w:hAnsiTheme="minorHAnsi" w:cs="Times,Bold"/>
          <w:b/>
          <w:bCs/>
          <w:color w:val="000000"/>
          <w:sz w:val="18"/>
          <w:szCs w:val="18"/>
          <w:lang w:eastAsia="en-US"/>
        </w:rPr>
        <w:t>Análisis de Resultados por Factores:</w:t>
      </w:r>
      <w:r w:rsidRPr="00444AED">
        <w:rPr>
          <w:rFonts w:asciiTheme="minorHAnsi" w:eastAsiaTheme="minorHAnsi" w:hAnsiTheme="minorHAnsi" w:cs="Times,Bold"/>
          <w:bCs/>
          <w:color w:val="000000"/>
          <w:sz w:val="18"/>
          <w:szCs w:val="18"/>
          <w:lang w:eastAsia="en-US"/>
        </w:rPr>
        <w:t xml:space="preserve"> Realizar un análisis de todos los factores comprendidos en la AOP, como ser Aire,</w:t>
      </w:r>
      <w:r>
        <w:rPr>
          <w:rFonts w:asciiTheme="minorHAnsi" w:eastAsiaTheme="minorHAnsi" w:hAnsiTheme="minorHAnsi" w:cs="Times,Bold"/>
          <w:bCs/>
          <w:color w:val="000000"/>
          <w:sz w:val="18"/>
          <w:szCs w:val="18"/>
          <w:lang w:eastAsia="en-US"/>
        </w:rPr>
        <w:t xml:space="preserve"> </w:t>
      </w:r>
      <w:r w:rsidRPr="00444AED">
        <w:rPr>
          <w:rFonts w:asciiTheme="minorHAnsi" w:eastAsiaTheme="minorHAnsi" w:hAnsiTheme="minorHAnsi" w:cs="Times,Bold"/>
          <w:bCs/>
          <w:color w:val="000000"/>
          <w:sz w:val="18"/>
          <w:szCs w:val="18"/>
          <w:lang w:eastAsia="en-US"/>
        </w:rPr>
        <w:t>Ruido, Agua, Suelo, Residuos Sólidos, Socioeconómico, entre otros.</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 xml:space="preserve"> Detección de No Conformidades: Si fuera el caso incluir información referida a no conformidades presentadas durante el desarrollo de la AOP</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Cs/>
          <w:color w:val="000000"/>
          <w:sz w:val="18"/>
          <w:szCs w:val="18"/>
          <w:lang w:eastAsia="en-US"/>
        </w:rPr>
        <w:t>Conclusiones y Recomendaciones: Contemplar los aspectos más relevantes del Informe elaborado y las respectivas recomendaciones acorde a lo reportado.</w:t>
      </w:r>
    </w:p>
    <w:p w:rsidR="000F4827" w:rsidRPr="00A74445" w:rsidRDefault="000F4827" w:rsidP="000F4827">
      <w:pPr>
        <w:pStyle w:val="Prrafodelista"/>
        <w:numPr>
          <w:ilvl w:val="0"/>
          <w:numId w:val="8"/>
        </w:numPr>
        <w:autoSpaceDE w:val="0"/>
        <w:autoSpaceDN w:val="0"/>
        <w:adjustRightInd w:val="0"/>
        <w:jc w:val="both"/>
        <w:rPr>
          <w:rFonts w:asciiTheme="minorHAnsi" w:eastAsiaTheme="minorHAnsi" w:hAnsiTheme="minorHAnsi" w:cs="Times,Bold"/>
          <w:bCs/>
          <w:color w:val="000000"/>
          <w:sz w:val="18"/>
          <w:szCs w:val="18"/>
          <w:lang w:eastAsia="en-US"/>
        </w:rPr>
      </w:pPr>
      <w:r w:rsidRPr="00A74445">
        <w:rPr>
          <w:rFonts w:asciiTheme="minorHAnsi" w:eastAsiaTheme="minorHAnsi" w:hAnsiTheme="minorHAnsi" w:cs="Times,Bold"/>
          <w:b/>
          <w:bCs/>
          <w:color w:val="000000"/>
          <w:sz w:val="18"/>
          <w:szCs w:val="18"/>
          <w:lang w:eastAsia="en-US"/>
        </w:rPr>
        <w:t>ANEXO DEL INFORME AMBIENTAL</w:t>
      </w:r>
    </w:p>
    <w:p w:rsidR="000F4827" w:rsidRPr="00A74445" w:rsidRDefault="000F4827" w:rsidP="000F4827">
      <w:pPr>
        <w:pStyle w:val="Prrafodelista"/>
        <w:numPr>
          <w:ilvl w:val="1"/>
          <w:numId w:val="8"/>
        </w:numPr>
        <w:autoSpaceDE w:val="0"/>
        <w:autoSpaceDN w:val="0"/>
        <w:adjustRightInd w:val="0"/>
        <w:jc w:val="both"/>
        <w:rPr>
          <w:rFonts w:asciiTheme="minorHAnsi" w:eastAsiaTheme="minorHAnsi" w:hAnsiTheme="minorHAnsi" w:cs="Times,Bold"/>
          <w:b/>
          <w:bCs/>
          <w:color w:val="000000"/>
          <w:sz w:val="18"/>
          <w:szCs w:val="18"/>
          <w:lang w:eastAsia="en-US"/>
        </w:rPr>
      </w:pPr>
      <w:r w:rsidRPr="00A74445">
        <w:rPr>
          <w:rFonts w:asciiTheme="minorHAnsi" w:eastAsiaTheme="minorHAnsi" w:hAnsiTheme="minorHAnsi" w:cs="Times,Bold"/>
          <w:b/>
          <w:bCs/>
          <w:sz w:val="18"/>
          <w:szCs w:val="18"/>
          <w:lang w:eastAsia="en-US"/>
        </w:rPr>
        <w:t>Anexo de Mapas, Planos y Fotografías</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debe incluir:</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Mapas y planos de la AOP.</w:t>
      </w:r>
    </w:p>
    <w:p w:rsidR="000F4827" w:rsidRPr="00A74445" w:rsidRDefault="000F4827" w:rsidP="000F4827">
      <w:pPr>
        <w:pStyle w:val="Prrafodelista"/>
        <w:autoSpaceDE w:val="0"/>
        <w:autoSpaceDN w:val="0"/>
        <w:adjustRightInd w:val="0"/>
        <w:ind w:left="810"/>
        <w:jc w:val="both"/>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 fotográfico significativo de la AOP, principalmente referidos a las medidas ambientales comprendidas.</w:t>
      </w:r>
    </w:p>
    <w:p w:rsidR="000F4827" w:rsidRPr="00A74445" w:rsidRDefault="000F4827" w:rsidP="000F4827">
      <w:pPr>
        <w:pStyle w:val="Prrafodelista"/>
        <w:numPr>
          <w:ilvl w:val="1"/>
          <w:numId w:val="8"/>
        </w:numPr>
        <w:autoSpaceDE w:val="0"/>
        <w:autoSpaceDN w:val="0"/>
        <w:adjustRightInd w:val="0"/>
        <w:rPr>
          <w:rFonts w:asciiTheme="minorHAnsi" w:eastAsiaTheme="minorHAnsi" w:hAnsiTheme="minorHAnsi" w:cs="Times,Bold"/>
          <w:b/>
          <w:bCs/>
          <w:sz w:val="18"/>
          <w:szCs w:val="18"/>
          <w:lang w:eastAsia="en-US"/>
        </w:rPr>
      </w:pPr>
      <w:r w:rsidRPr="00A74445">
        <w:rPr>
          <w:rFonts w:asciiTheme="minorHAnsi" w:eastAsiaTheme="minorHAnsi" w:hAnsiTheme="minorHAnsi" w:cs="Times,Bold"/>
          <w:b/>
          <w:bCs/>
          <w:sz w:val="18"/>
          <w:szCs w:val="18"/>
          <w:lang w:eastAsia="en-US"/>
        </w:rPr>
        <w:t>Anexo de Documentos Conexos (Lo aplicable para la AOP, específica que está realizando el Contratista)</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El presente Anexo de incluir:</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Licencia Ambiental de la AOP</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Planillas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Registros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Análisis</w:t>
      </w:r>
    </w:p>
    <w:p w:rsidR="000F4827" w:rsidRPr="00A74445" w:rsidRDefault="000F4827" w:rsidP="000F4827">
      <w:pPr>
        <w:pStyle w:val="Prrafodelista"/>
        <w:autoSpaceDE w:val="0"/>
        <w:autoSpaceDN w:val="0"/>
        <w:adjustRightInd w:val="0"/>
        <w:ind w:left="810"/>
        <w:rPr>
          <w:rFonts w:asciiTheme="minorHAnsi" w:eastAsiaTheme="minorHAnsi" w:hAnsiTheme="minorHAnsi" w:cs="Times"/>
          <w:sz w:val="18"/>
          <w:szCs w:val="18"/>
          <w:lang w:eastAsia="en-US"/>
        </w:rPr>
      </w:pPr>
      <w:r w:rsidRPr="00A74445">
        <w:rPr>
          <w:rFonts w:asciiTheme="minorHAnsi" w:eastAsiaTheme="minorHAnsi" w:hAnsiTheme="minorHAnsi" w:cs="Times"/>
          <w:sz w:val="18"/>
          <w:szCs w:val="18"/>
          <w:lang w:eastAsia="en-US"/>
        </w:rPr>
        <w:t>Actas</w:t>
      </w:r>
    </w:p>
    <w:p w:rsidR="000F4827" w:rsidRPr="00A74445" w:rsidRDefault="000F4827" w:rsidP="000F4827">
      <w:pPr>
        <w:pStyle w:val="Prrafodelista"/>
        <w:autoSpaceDE w:val="0"/>
        <w:autoSpaceDN w:val="0"/>
        <w:adjustRightInd w:val="0"/>
        <w:ind w:left="810"/>
        <w:rPr>
          <w:rFonts w:asciiTheme="minorHAnsi" w:eastAsiaTheme="minorHAnsi" w:hAnsiTheme="minorHAnsi" w:cs="Times,Bold"/>
          <w:b/>
          <w:bCs/>
          <w:sz w:val="18"/>
          <w:szCs w:val="18"/>
          <w:lang w:eastAsia="en-US"/>
        </w:rPr>
      </w:pPr>
      <w:r w:rsidRPr="00A74445">
        <w:rPr>
          <w:rFonts w:asciiTheme="minorHAnsi" w:eastAsiaTheme="minorHAnsi" w:hAnsiTheme="minorHAnsi" w:cs="Times"/>
          <w:sz w:val="18"/>
          <w:szCs w:val="18"/>
          <w:lang w:eastAsia="en-US"/>
        </w:rPr>
        <w:t>Certificados</w:t>
      </w:r>
    </w:p>
    <w:p w:rsidR="00E4466C" w:rsidRPr="000F4827" w:rsidRDefault="002C7EAB" w:rsidP="000F4827"/>
    <w:sectPr w:rsidR="00E4466C" w:rsidRPr="000F482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AB" w:rsidRDefault="002C7EAB" w:rsidP="008710E5">
      <w:r>
        <w:separator/>
      </w:r>
    </w:p>
  </w:endnote>
  <w:endnote w:type="continuationSeparator" w:id="0">
    <w:p w:rsidR="002C7EAB" w:rsidRDefault="002C7EAB"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ayout w:type="fixed"/>
      <w:tblLook w:val="04A0" w:firstRow="1" w:lastRow="0" w:firstColumn="1" w:lastColumn="0" w:noHBand="0" w:noVBand="1"/>
    </w:tblPr>
    <w:tblGrid>
      <w:gridCol w:w="4395"/>
      <w:gridCol w:w="4536"/>
    </w:tblGrid>
    <w:tr w:rsidR="00222AF9" w:rsidRPr="000810BB" w:rsidTr="00222AF9">
      <w:trPr>
        <w:trHeight w:val="81"/>
      </w:trPr>
      <w:tc>
        <w:tcPr>
          <w:tcW w:w="4395" w:type="dxa"/>
        </w:tcPr>
        <w:p w:rsidR="00222AF9" w:rsidRPr="000810BB" w:rsidRDefault="00222AF9" w:rsidP="00222AF9">
          <w:pPr>
            <w:pStyle w:val="Piedepgina"/>
            <w:rPr>
              <w:rFonts w:ascii="Calibri" w:hAnsi="Calibri"/>
              <w:sz w:val="16"/>
              <w:szCs w:val="20"/>
            </w:rPr>
          </w:pPr>
          <w:r w:rsidRPr="000810BB">
            <w:rPr>
              <w:rFonts w:ascii="Calibri" w:hAnsi="Calibri"/>
              <w:sz w:val="16"/>
              <w:szCs w:val="20"/>
            </w:rPr>
            <w:t>Elaborado por:</w:t>
          </w:r>
        </w:p>
      </w:tc>
      <w:tc>
        <w:tcPr>
          <w:tcW w:w="4536" w:type="dxa"/>
        </w:tcPr>
        <w:p w:rsidR="00222AF9" w:rsidRPr="000810BB" w:rsidRDefault="00222AF9" w:rsidP="00222AF9">
          <w:pPr>
            <w:pStyle w:val="Piedepgina"/>
            <w:rPr>
              <w:rFonts w:ascii="Calibri" w:hAnsi="Calibri"/>
              <w:sz w:val="16"/>
              <w:szCs w:val="20"/>
            </w:rPr>
          </w:pPr>
          <w:r w:rsidRPr="000810BB">
            <w:rPr>
              <w:rFonts w:ascii="Calibri" w:hAnsi="Calibri"/>
              <w:sz w:val="16"/>
              <w:szCs w:val="20"/>
            </w:rPr>
            <w:t>Aprobado por:</w:t>
          </w:r>
        </w:p>
      </w:tc>
    </w:tr>
    <w:tr w:rsidR="00222AF9" w:rsidRPr="000810BB" w:rsidTr="00222AF9">
      <w:trPr>
        <w:trHeight w:val="638"/>
      </w:trPr>
      <w:tc>
        <w:tcPr>
          <w:tcW w:w="4395" w:type="dxa"/>
        </w:tcPr>
        <w:p w:rsidR="00222AF9" w:rsidRDefault="00222AF9" w:rsidP="00222AF9">
          <w:pPr>
            <w:pStyle w:val="Piedepgina"/>
            <w:rPr>
              <w:rFonts w:ascii="Calibri" w:hAnsi="Calibri"/>
              <w:sz w:val="16"/>
              <w:szCs w:val="20"/>
            </w:rPr>
          </w:pPr>
        </w:p>
        <w:p w:rsidR="00222AF9" w:rsidRPr="000810BB" w:rsidRDefault="00222AF9" w:rsidP="00222AF9">
          <w:pPr>
            <w:pStyle w:val="Piedepgina"/>
            <w:jc w:val="center"/>
            <w:rPr>
              <w:rFonts w:ascii="Calibri" w:hAnsi="Calibri"/>
              <w:sz w:val="16"/>
              <w:szCs w:val="20"/>
            </w:rPr>
          </w:pPr>
        </w:p>
      </w:tc>
      <w:tc>
        <w:tcPr>
          <w:tcW w:w="4536" w:type="dxa"/>
        </w:tcPr>
        <w:p w:rsidR="00222AF9" w:rsidRPr="000810BB" w:rsidRDefault="00222AF9" w:rsidP="00222AF9">
          <w:pPr>
            <w:pStyle w:val="Piedepgina"/>
            <w:rPr>
              <w:rFonts w:ascii="Calibri" w:hAnsi="Calibri"/>
              <w:sz w:val="16"/>
              <w:szCs w:val="20"/>
            </w:rPr>
          </w:pPr>
        </w:p>
        <w:p w:rsidR="00222AF9" w:rsidRDefault="00222AF9" w:rsidP="00222AF9">
          <w:pPr>
            <w:pStyle w:val="Piedepgina"/>
            <w:jc w:val="center"/>
            <w:rPr>
              <w:rFonts w:ascii="Calibri" w:hAnsi="Calibri"/>
              <w:noProof/>
              <w:sz w:val="16"/>
              <w:szCs w:val="20"/>
              <w:lang w:val="es-BO" w:eastAsia="es-BO"/>
            </w:rPr>
          </w:pPr>
        </w:p>
        <w:p w:rsidR="00222AF9" w:rsidRPr="000810BB" w:rsidRDefault="00222AF9" w:rsidP="00222AF9">
          <w:pPr>
            <w:pStyle w:val="Piedepgina"/>
            <w:jc w:val="center"/>
            <w:rPr>
              <w:rFonts w:ascii="Calibri" w:hAnsi="Calibri"/>
              <w:sz w:val="16"/>
              <w:szCs w:val="20"/>
            </w:rPr>
          </w:pPr>
        </w:p>
      </w:tc>
    </w:tr>
    <w:tr w:rsidR="00222AF9" w:rsidRPr="000810BB" w:rsidTr="00222AF9">
      <w:trPr>
        <w:trHeight w:val="629"/>
      </w:trPr>
      <w:tc>
        <w:tcPr>
          <w:tcW w:w="4395" w:type="dxa"/>
          <w:vAlign w:val="center"/>
        </w:tcPr>
        <w:p w:rsidR="00222AF9" w:rsidRPr="00A97A89" w:rsidRDefault="00222AF9" w:rsidP="00222AF9">
          <w:pPr>
            <w:jc w:val="center"/>
            <w:rPr>
              <w:rFonts w:ascii="Forte" w:hAnsi="Forte" w:cs="Arial"/>
              <w:color w:val="365F91"/>
              <w:sz w:val="18"/>
              <w:szCs w:val="20"/>
              <w:lang w:eastAsia="es-BO"/>
            </w:rPr>
          </w:pPr>
          <w:r w:rsidRPr="00A97A89">
            <w:rPr>
              <w:rFonts w:ascii="Forte" w:hAnsi="Forte" w:cs="Arial"/>
              <w:color w:val="365F91"/>
              <w:sz w:val="18"/>
              <w:szCs w:val="20"/>
              <w:lang w:eastAsia="es-BO"/>
            </w:rPr>
            <w:t>Ing. Franco Edir Cayoja Huayta</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Supervisor de</w:t>
          </w:r>
          <w:r>
            <w:rPr>
              <w:rFonts w:ascii="Arial" w:hAnsi="Arial" w:cs="Arial"/>
              <w:b/>
              <w:color w:val="365F91"/>
              <w:sz w:val="10"/>
              <w:szCs w:val="14"/>
              <w:lang w:eastAsia="es-BO"/>
            </w:rPr>
            <w:t xml:space="preserve"> Redes Secundarias</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Unidad Distrital de Operación y Mantenimiento</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p w:rsidR="00222AF9" w:rsidRPr="00D2648D" w:rsidRDefault="00222AF9" w:rsidP="00222AF9">
          <w:pPr>
            <w:pStyle w:val="Piedepgina"/>
            <w:jc w:val="center"/>
            <w:rPr>
              <w:rFonts w:ascii="Calibri" w:hAnsi="Calibri"/>
              <w:sz w:val="12"/>
              <w:szCs w:val="12"/>
            </w:rPr>
          </w:pPr>
          <w:r w:rsidRPr="00E47669">
            <w:rPr>
              <w:rFonts w:ascii="Arial" w:hAnsi="Arial" w:cs="Arial"/>
              <w:b/>
              <w:color w:val="365F91"/>
              <w:sz w:val="10"/>
              <w:szCs w:val="14"/>
              <w:lang w:eastAsia="es-BO"/>
            </w:rPr>
            <w:t>GNRGD – Y.P.F.B</w:t>
          </w:r>
        </w:p>
      </w:tc>
      <w:tc>
        <w:tcPr>
          <w:tcW w:w="4536" w:type="dxa"/>
          <w:vAlign w:val="center"/>
        </w:tcPr>
        <w:p w:rsidR="00222AF9" w:rsidRPr="00A97A89" w:rsidRDefault="00222AF9" w:rsidP="00222AF9">
          <w:pPr>
            <w:jc w:val="center"/>
            <w:rPr>
              <w:rFonts w:ascii="Forte" w:hAnsi="Forte" w:cs="Arial"/>
              <w:color w:val="365F91"/>
              <w:sz w:val="18"/>
              <w:szCs w:val="20"/>
              <w:lang w:eastAsia="es-BO"/>
            </w:rPr>
          </w:pPr>
          <w:r w:rsidRPr="00A97A89">
            <w:rPr>
              <w:rFonts w:ascii="Forte" w:hAnsi="Forte" w:cs="Arial"/>
              <w:color w:val="365F91"/>
              <w:sz w:val="18"/>
              <w:szCs w:val="20"/>
              <w:lang w:eastAsia="es-BO"/>
            </w:rPr>
            <w:t>Ing. Raúl Augusto Aliaga Téllez</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Jefe Unidad Distrital de Operación y Mantenimiento</w:t>
          </w:r>
        </w:p>
        <w:p w:rsidR="00222AF9" w:rsidRPr="00A97A89" w:rsidRDefault="00222AF9" w:rsidP="00222AF9">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p w:rsidR="00222AF9" w:rsidRPr="00D2648D" w:rsidRDefault="00222AF9" w:rsidP="00222AF9">
          <w:pPr>
            <w:pStyle w:val="Piedepgina"/>
            <w:jc w:val="center"/>
            <w:rPr>
              <w:rFonts w:ascii="Calibri" w:hAnsi="Calibri"/>
              <w:sz w:val="12"/>
              <w:szCs w:val="12"/>
            </w:rPr>
          </w:pPr>
          <w:r w:rsidRPr="00E47669">
            <w:rPr>
              <w:rFonts w:ascii="Arial" w:hAnsi="Arial" w:cs="Arial"/>
              <w:b/>
              <w:color w:val="365F91"/>
              <w:sz w:val="10"/>
              <w:szCs w:val="14"/>
              <w:lang w:eastAsia="es-BO"/>
            </w:rPr>
            <w:t>GNRGD – Y.P.F.B</w:t>
          </w:r>
        </w:p>
      </w:tc>
    </w:tr>
  </w:tbl>
  <w:p w:rsidR="00882E1E" w:rsidRDefault="00882E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AB" w:rsidRDefault="002C7EAB" w:rsidP="008710E5">
      <w:r>
        <w:separator/>
      </w:r>
    </w:p>
  </w:footnote>
  <w:footnote w:type="continuationSeparator" w:id="0">
    <w:p w:rsidR="002C7EAB" w:rsidRDefault="002C7EAB"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222AF9" w:rsidRPr="00FA0D94" w:rsidTr="00222AF9">
      <w:tc>
        <w:tcPr>
          <w:tcW w:w="1446" w:type="dxa"/>
          <w:vMerge w:val="restart"/>
          <w:vAlign w:val="center"/>
        </w:tcPr>
        <w:p w:rsidR="00222AF9" w:rsidRPr="00FA0D94" w:rsidRDefault="00222AF9" w:rsidP="00222AF9">
          <w:pPr>
            <w:pStyle w:val="Encabezado"/>
            <w:rPr>
              <w:rFonts w:ascii="Arial Narrow" w:eastAsia="Arial Unicode MS" w:hAnsi="Arial Narrow"/>
              <w:szCs w:val="12"/>
              <w:lang w:val="es-MX"/>
            </w:rPr>
          </w:pPr>
          <w:r w:rsidRPr="00454F7C">
            <w:rPr>
              <w:noProof/>
            </w:rPr>
            <w:drawing>
              <wp:inline distT="0" distB="0" distL="0" distR="0" wp14:anchorId="5C048952" wp14:editId="351506E6">
                <wp:extent cx="773475"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96" cy="536932"/>
                        </a:xfrm>
                        <a:prstGeom prst="rect">
                          <a:avLst/>
                        </a:prstGeom>
                        <a:noFill/>
                        <a:ln>
                          <a:noFill/>
                        </a:ln>
                      </pic:spPr>
                    </pic:pic>
                  </a:graphicData>
                </a:graphic>
              </wp:inline>
            </w:drawing>
          </w:r>
        </w:p>
      </w:tc>
      <w:tc>
        <w:tcPr>
          <w:tcW w:w="6209" w:type="dxa"/>
          <w:vAlign w:val="center"/>
        </w:tcPr>
        <w:p w:rsidR="00222AF9" w:rsidRPr="001D39CF" w:rsidRDefault="00222AF9" w:rsidP="00222AF9">
          <w:pPr>
            <w:pStyle w:val="Encabezado"/>
            <w:jc w:val="center"/>
            <w:rPr>
              <w:rFonts w:ascii="Calibri" w:eastAsia="Arial Unicode MS" w:hAnsi="Calibri" w:cs="Calibri"/>
              <w:b/>
              <w:sz w:val="18"/>
              <w:szCs w:val="18"/>
              <w:lang w:val="es-MX"/>
            </w:rPr>
          </w:pPr>
          <w:r w:rsidRPr="001D39CF">
            <w:rPr>
              <w:rFonts w:ascii="Calibri" w:eastAsia="Arial Unicode MS" w:hAnsi="Calibri" w:cs="Calibri"/>
              <w:b/>
              <w:sz w:val="18"/>
              <w:szCs w:val="18"/>
              <w:lang w:val="es-MX"/>
            </w:rPr>
            <w:t>UNIDAD SOLICITANTE: DISTRITO DE REDES DE GAS ORURO</w:t>
          </w:r>
        </w:p>
        <w:p w:rsidR="00222AF9" w:rsidRPr="0076024C" w:rsidRDefault="00222AF9" w:rsidP="00222AF9">
          <w:pPr>
            <w:pStyle w:val="Encabezado"/>
            <w:jc w:val="center"/>
            <w:rPr>
              <w:rFonts w:ascii="Calibri" w:eastAsia="Arial Unicode MS" w:hAnsi="Calibri" w:cs="Calibri"/>
              <w:szCs w:val="12"/>
              <w:lang w:val="es-MX"/>
            </w:rPr>
          </w:pPr>
          <w:r w:rsidRPr="001D39CF">
            <w:rPr>
              <w:rFonts w:ascii="Calibri" w:eastAsia="Arial Unicode MS" w:hAnsi="Calibri" w:cs="Calibri"/>
              <w:b/>
              <w:sz w:val="18"/>
              <w:szCs w:val="18"/>
              <w:lang w:val="es-MX"/>
            </w:rPr>
            <w:t>UNIDAD DISTRITAL DE OPERACIÓN Y MANTENIMIENTO ORURO</w:t>
          </w:r>
        </w:p>
      </w:tc>
      <w:tc>
        <w:tcPr>
          <w:tcW w:w="1134" w:type="dxa"/>
          <w:vAlign w:val="center"/>
        </w:tcPr>
        <w:p w:rsidR="00222AF9" w:rsidRPr="0076024C" w:rsidRDefault="00222AF9" w:rsidP="00222AF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22AF9" w:rsidRDefault="000F4827" w:rsidP="00222AF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222AF9" w:rsidRPr="0076024C" w:rsidRDefault="00222AF9" w:rsidP="00222AF9">
          <w:pPr>
            <w:pStyle w:val="Encabezado"/>
            <w:jc w:val="center"/>
            <w:rPr>
              <w:rFonts w:ascii="Calibri" w:eastAsia="Arial Unicode MS" w:hAnsi="Calibri" w:cs="Arial"/>
              <w:b/>
              <w:sz w:val="14"/>
              <w:szCs w:val="14"/>
              <w:lang w:val="es-MX"/>
            </w:rPr>
          </w:pPr>
        </w:p>
      </w:tc>
    </w:tr>
    <w:tr w:rsidR="00222AF9" w:rsidRPr="00FA0D94" w:rsidTr="00222AF9">
      <w:trPr>
        <w:trHeight w:val="478"/>
      </w:trPr>
      <w:tc>
        <w:tcPr>
          <w:tcW w:w="1446" w:type="dxa"/>
          <w:vMerge/>
          <w:vAlign w:val="center"/>
        </w:tcPr>
        <w:p w:rsidR="00222AF9" w:rsidRPr="00FA0D94" w:rsidRDefault="00222AF9" w:rsidP="00222AF9">
          <w:pPr>
            <w:pStyle w:val="Encabezado"/>
            <w:jc w:val="center"/>
            <w:rPr>
              <w:rFonts w:ascii="Arial Narrow" w:eastAsia="Arial Unicode MS" w:hAnsi="Arial Narrow"/>
              <w:szCs w:val="12"/>
              <w:lang w:val="es-MX"/>
            </w:rPr>
          </w:pPr>
        </w:p>
      </w:tc>
      <w:tc>
        <w:tcPr>
          <w:tcW w:w="6209" w:type="dxa"/>
          <w:vAlign w:val="center"/>
        </w:tcPr>
        <w:p w:rsidR="00222AF9" w:rsidRPr="0076024C" w:rsidRDefault="006A4672" w:rsidP="00222AF9">
          <w:pPr>
            <w:pStyle w:val="Encabezado"/>
            <w:jc w:val="center"/>
            <w:rPr>
              <w:rFonts w:ascii="Calibri" w:eastAsia="Arial Unicode MS" w:hAnsi="Calibri" w:cs="Calibri"/>
              <w:szCs w:val="12"/>
              <w:lang w:val="es-MX"/>
            </w:rPr>
          </w:pPr>
          <w:r>
            <w:rPr>
              <w:rFonts w:ascii="Calibri" w:eastAsia="Arial Unicode MS" w:hAnsi="Calibri" w:cs="Calibri"/>
              <w:b/>
              <w:sz w:val="22"/>
              <w:szCs w:val="18"/>
              <w:lang w:val="es-MX"/>
            </w:rPr>
            <w:t>MANTENIMIENTO DE CÁMARAS Y/O IMPLEMENTACIÓN DE VÁLVULAS EN RED SECUNDARIA</w:t>
          </w:r>
        </w:p>
      </w:tc>
      <w:tc>
        <w:tcPr>
          <w:tcW w:w="1134" w:type="dxa"/>
          <w:vAlign w:val="center"/>
        </w:tcPr>
        <w:p w:rsidR="00222AF9" w:rsidRPr="0076024C" w:rsidRDefault="00222AF9" w:rsidP="00222AF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22AF9" w:rsidRPr="0076024C" w:rsidRDefault="00222AF9" w:rsidP="00222AF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A4672">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A4672">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8710E5" w:rsidRDefault="00871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DD812BE"/>
    <w:multiLevelType w:val="hybridMultilevel"/>
    <w:tmpl w:val="6CC40444"/>
    <w:lvl w:ilvl="0" w:tplc="7B444E90">
      <w:start w:val="1"/>
      <w:numFmt w:val="decimal"/>
      <w:lvlText w:val="%1."/>
      <w:lvlJc w:val="left"/>
      <w:pPr>
        <w:ind w:left="720" w:hanging="360"/>
      </w:pPr>
      <w:rPr>
        <w:rFonts w:cs="Bookman Old Style,Bold" w:hint="default"/>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E15E59"/>
    <w:multiLevelType w:val="hybridMultilevel"/>
    <w:tmpl w:val="81C265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037DD"/>
    <w:multiLevelType w:val="multilevel"/>
    <w:tmpl w:val="5C0E0328"/>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79E33BA2"/>
    <w:multiLevelType w:val="multilevel"/>
    <w:tmpl w:val="DF463BE6"/>
    <w:lvl w:ilvl="0">
      <w:start w:val="1"/>
      <w:numFmt w:val="decimal"/>
      <w:lvlText w:val="%1"/>
      <w:lvlJc w:val="left"/>
      <w:pPr>
        <w:ind w:left="360" w:hanging="360"/>
      </w:pPr>
      <w:rPr>
        <w:rFonts w:cs="Bookman Old Style,Bold" w:hint="default"/>
        <w:b/>
      </w:rPr>
    </w:lvl>
    <w:lvl w:ilvl="1">
      <w:start w:val="1"/>
      <w:numFmt w:val="decimal"/>
      <w:lvlText w:val="%1.%2"/>
      <w:lvlJc w:val="left"/>
      <w:pPr>
        <w:ind w:left="360" w:hanging="360"/>
      </w:pPr>
      <w:rPr>
        <w:rFonts w:cs="Bookman Old Style,Bold" w:hint="default"/>
        <w:b/>
      </w:rPr>
    </w:lvl>
    <w:lvl w:ilvl="2">
      <w:start w:val="1"/>
      <w:numFmt w:val="decimal"/>
      <w:lvlText w:val="%1.%2.%3"/>
      <w:lvlJc w:val="left"/>
      <w:pPr>
        <w:ind w:left="720" w:hanging="720"/>
      </w:pPr>
      <w:rPr>
        <w:rFonts w:cs="Bookman Old Style,Bold" w:hint="default"/>
        <w:b/>
      </w:rPr>
    </w:lvl>
    <w:lvl w:ilvl="3">
      <w:start w:val="1"/>
      <w:numFmt w:val="decimal"/>
      <w:lvlText w:val="%1.%2.%3.%4"/>
      <w:lvlJc w:val="left"/>
      <w:pPr>
        <w:ind w:left="720" w:hanging="720"/>
      </w:pPr>
      <w:rPr>
        <w:rFonts w:cs="Bookman Old Style,Bold" w:hint="default"/>
        <w:b/>
      </w:rPr>
    </w:lvl>
    <w:lvl w:ilvl="4">
      <w:start w:val="1"/>
      <w:numFmt w:val="decimal"/>
      <w:lvlText w:val="%1.%2.%3.%4.%5"/>
      <w:lvlJc w:val="left"/>
      <w:pPr>
        <w:ind w:left="720" w:hanging="720"/>
      </w:pPr>
      <w:rPr>
        <w:rFonts w:cs="Bookman Old Style,Bold" w:hint="default"/>
        <w:b/>
      </w:rPr>
    </w:lvl>
    <w:lvl w:ilvl="5">
      <w:start w:val="1"/>
      <w:numFmt w:val="decimal"/>
      <w:lvlText w:val="%1.%2.%3.%4.%5.%6"/>
      <w:lvlJc w:val="left"/>
      <w:pPr>
        <w:ind w:left="1080" w:hanging="1080"/>
      </w:pPr>
      <w:rPr>
        <w:rFonts w:cs="Bookman Old Style,Bold" w:hint="default"/>
        <w:b/>
      </w:rPr>
    </w:lvl>
    <w:lvl w:ilvl="6">
      <w:start w:val="1"/>
      <w:numFmt w:val="decimal"/>
      <w:lvlText w:val="%1.%2.%3.%4.%5.%6.%7"/>
      <w:lvlJc w:val="left"/>
      <w:pPr>
        <w:ind w:left="1080" w:hanging="1080"/>
      </w:pPr>
      <w:rPr>
        <w:rFonts w:cs="Bookman Old Style,Bold" w:hint="default"/>
        <w:b/>
      </w:rPr>
    </w:lvl>
    <w:lvl w:ilvl="7">
      <w:start w:val="1"/>
      <w:numFmt w:val="decimal"/>
      <w:lvlText w:val="%1.%2.%3.%4.%5.%6.%7.%8"/>
      <w:lvlJc w:val="left"/>
      <w:pPr>
        <w:ind w:left="1440" w:hanging="1440"/>
      </w:pPr>
      <w:rPr>
        <w:rFonts w:cs="Bookman Old Style,Bold" w:hint="default"/>
        <w:b/>
      </w:rPr>
    </w:lvl>
    <w:lvl w:ilvl="8">
      <w:start w:val="1"/>
      <w:numFmt w:val="decimal"/>
      <w:lvlText w:val="%1.%2.%3.%4.%5.%6.%7.%8.%9"/>
      <w:lvlJc w:val="left"/>
      <w:pPr>
        <w:ind w:left="1440" w:hanging="1440"/>
      </w:pPr>
      <w:rPr>
        <w:rFonts w:cs="Bookman Old Style,Bold" w:hint="default"/>
        <w:b/>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B5773"/>
    <w:rsid w:val="000F4827"/>
    <w:rsid w:val="001C09E2"/>
    <w:rsid w:val="00222AF9"/>
    <w:rsid w:val="002C7EAB"/>
    <w:rsid w:val="0038508D"/>
    <w:rsid w:val="00422425"/>
    <w:rsid w:val="006A4672"/>
    <w:rsid w:val="00870F0C"/>
    <w:rsid w:val="008710E5"/>
    <w:rsid w:val="00882E1E"/>
    <w:rsid w:val="00973777"/>
    <w:rsid w:val="00A116D0"/>
    <w:rsid w:val="00A26F09"/>
    <w:rsid w:val="00A927BB"/>
    <w:rsid w:val="00A95662"/>
    <w:rsid w:val="00C3101D"/>
    <w:rsid w:val="00DD518D"/>
    <w:rsid w:val="00ED26E7"/>
    <w:rsid w:val="00ED30D7"/>
    <w:rsid w:val="00FF3EE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9E00D-CE97-46D7-B7CB-3F8A83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0B5773"/>
    <w:pPr>
      <w:keepNext/>
      <w:jc w:val="both"/>
      <w:outlineLvl w:val="0"/>
    </w:pPr>
    <w:rPr>
      <w:b/>
      <w:bCs/>
      <w:lang w:val="x-none" w:eastAsia="x-none"/>
    </w:rPr>
  </w:style>
  <w:style w:type="paragraph" w:styleId="Ttulo4">
    <w:name w:val="heading 4"/>
    <w:basedOn w:val="Normal"/>
    <w:next w:val="Normal"/>
    <w:link w:val="Ttulo4Car"/>
    <w:uiPriority w:val="9"/>
    <w:semiHidden/>
    <w:unhideWhenUsed/>
    <w:qFormat/>
    <w:rsid w:val="00C3101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B5773"/>
    <w:rPr>
      <w:rFonts w:ascii="Times New Roman" w:eastAsia="Times New Roman" w:hAnsi="Times New Roman" w:cs="Times New Roman"/>
      <w:b/>
      <w:bCs/>
      <w:sz w:val="24"/>
      <w:szCs w:val="24"/>
      <w:lang w:val="x-none" w:eastAsia="x-none"/>
    </w:rPr>
  </w:style>
  <w:style w:type="paragraph" w:styleId="Prrafodelista">
    <w:name w:val="List Paragraph"/>
    <w:basedOn w:val="Normal"/>
    <w:link w:val="PrrafodelistaCar"/>
    <w:qFormat/>
    <w:rsid w:val="000B5773"/>
    <w:pPr>
      <w:ind w:left="708"/>
    </w:pPr>
  </w:style>
  <w:style w:type="character" w:customStyle="1" w:styleId="PrrafodelistaCar">
    <w:name w:val="Párrafo de lista Car"/>
    <w:link w:val="Prrafodelista"/>
    <w:locked/>
    <w:rsid w:val="000B577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10E5"/>
    <w:pPr>
      <w:tabs>
        <w:tab w:val="center" w:pos="4419"/>
        <w:tab w:val="right" w:pos="8838"/>
      </w:tabs>
    </w:pPr>
  </w:style>
  <w:style w:type="character" w:customStyle="1" w:styleId="EncabezadoCar">
    <w:name w:val="Encabezado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character" w:customStyle="1" w:styleId="Ttulo4Car">
    <w:name w:val="Título 4 Car"/>
    <w:basedOn w:val="Fuentedeprrafopredeter"/>
    <w:link w:val="Ttulo4"/>
    <w:uiPriority w:val="9"/>
    <w:rsid w:val="00C3101D"/>
    <w:rPr>
      <w:rFonts w:asciiTheme="majorHAnsi" w:eastAsiaTheme="majorEastAsia" w:hAnsiTheme="majorHAnsi" w:cstheme="majorBidi"/>
      <w:i/>
      <w:iCs/>
      <w:color w:val="2E74B5" w:themeColor="accent1" w:themeShade="BF"/>
      <w:sz w:val="24"/>
      <w:szCs w:val="24"/>
      <w:lang w:val="es-ES" w:eastAsia="es-ES"/>
    </w:rPr>
  </w:style>
  <w:style w:type="table" w:styleId="Tablaconcuadrcula">
    <w:name w:val="Table Grid"/>
    <w:basedOn w:val="Tablanormal"/>
    <w:uiPriority w:val="39"/>
    <w:rsid w:val="00A26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22A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AF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Franco Edir Cayoja Huayta</cp:lastModifiedBy>
  <cp:revision>2</cp:revision>
  <cp:lastPrinted>2016-06-06T21:26:00Z</cp:lastPrinted>
  <dcterms:created xsi:type="dcterms:W3CDTF">2016-06-23T22:51:00Z</dcterms:created>
  <dcterms:modified xsi:type="dcterms:W3CDTF">2016-06-23T22:51:00Z</dcterms:modified>
</cp:coreProperties>
</file>