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98" w:rsidRPr="00260B96" w:rsidRDefault="00B76A98" w:rsidP="00B76A98">
      <w:pPr>
        <w:spacing w:before="120" w:after="120"/>
        <w:ind w:left="3540" w:firstLine="708"/>
        <w:rPr>
          <w:rFonts w:ascii="Arial" w:hAnsi="Arial" w:cs="Arial"/>
          <w:b/>
          <w:sz w:val="21"/>
          <w:szCs w:val="21"/>
        </w:rPr>
      </w:pPr>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La Paz, </w:t>
      </w:r>
      <w:r w:rsidRPr="00260B96">
        <w:rPr>
          <w:rFonts w:ascii="Arial" w:hAnsi="Arial" w:cs="Arial"/>
          <w:b/>
          <w:sz w:val="21"/>
          <w:szCs w:val="21"/>
        </w:rPr>
        <w:tab/>
      </w:r>
    </w:p>
    <w:p w:rsidR="00254692" w:rsidRDefault="00254692" w:rsidP="00260B96">
      <w:pPr>
        <w:spacing w:after="120"/>
        <w:jc w:val="center"/>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sidR="000B06C6">
        <w:rPr>
          <w:rFonts w:ascii="Arial" w:hAnsi="Arial" w:cs="Arial"/>
          <w:b/>
          <w:sz w:val="20"/>
          <w:szCs w:val="20"/>
        </w:rPr>
        <w:t>OBRAS</w:t>
      </w:r>
      <w:bookmarkStart w:id="0" w:name="_GoBack"/>
      <w:bookmarkEnd w:id="0"/>
      <w:r w:rsidRPr="0052166F">
        <w:rPr>
          <w:rFonts w:ascii="Arial" w:hAnsi="Arial" w:cs="Arial"/>
          <w:b/>
          <w:sz w:val="20"/>
          <w:szCs w:val="20"/>
        </w:rPr>
        <w:t xml:space="preserve">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r w:rsidRPr="00260B96">
        <w:rPr>
          <w:rFonts w:ascii="Arial" w:hAnsi="Arial" w:cs="Arial"/>
          <w:sz w:val="21"/>
          <w:szCs w:val="21"/>
          <w:lang w:val="es-BO"/>
        </w:rPr>
        <w:t xml:space="preserve">,llevó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t xml:space="preserve">3.10  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w:t>
      </w:r>
      <w:r w:rsidRPr="00260B96">
        <w:rPr>
          <w:rFonts w:ascii="Arial" w:hAnsi="Arial" w:cs="Arial"/>
          <w:sz w:val="21"/>
          <w:szCs w:val="21"/>
        </w:rPr>
        <w:lastRenderedPageBreak/>
        <w:t>Servicio 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4:G</w:t>
      </w:r>
      <w:r w:rsidR="00254692" w:rsidRPr="00260B96">
        <w:rPr>
          <w:rFonts w:ascii="Arial" w:hAnsi="Arial" w:cs="Arial"/>
          <w:sz w:val="21"/>
          <w:szCs w:val="21"/>
        </w:rPr>
        <w:t>arantía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CB2ACA" w:rsidRPr="0052166F">
        <w:rPr>
          <w:rFonts w:ascii="Arial" w:hAnsi="Arial" w:cs="Arial"/>
          <w:sz w:val="20"/>
          <w:szCs w:val="20"/>
        </w:rPr>
        <w:t>Bolivianos),</w:t>
      </w:r>
      <w:r w:rsidRPr="00260B96">
        <w:rPr>
          <w:rFonts w:ascii="Arial" w:hAnsi="Arial" w:cs="Arial"/>
          <w:sz w:val="21"/>
          <w:szCs w:val="21"/>
          <w:lang w:val="es-BO"/>
        </w:rPr>
        <w:t>.</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contra avance físico real de la Obra certificado por el Supervisor, mismo que tiene carácter referencial para efectos de seguimiento a la ejecución financiera. A este fin de forma mensual y dentro de los 05 (cinco) días hábiles siguientes a cada mes vencido,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presentará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para su revisión en versión definitiva, una planilla o certificado de pago debidamente firmado en 04 (cuatro) ejemplares un original y tres copias, con los respaldos técnicos necesarios que acrediten el avance a certificar, que el Fiscal de Obra y Supervisor requieran, con fecha y firmado por el Director de Obra, documento que consignará todos los trabajos ejecutados en el periodo según los precios unitarios establecidos, de acuerdo a la medición efectuada en forma conjunta por el </w:t>
      </w:r>
      <w:r w:rsidRPr="00260B96">
        <w:rPr>
          <w:rFonts w:ascii="Arial" w:hAnsi="Arial" w:cs="Arial"/>
          <w:bCs/>
          <w:sz w:val="21"/>
          <w:szCs w:val="21"/>
          <w:lang w:val="es-BO"/>
        </w:rPr>
        <w:t>Supervisor</w:t>
      </w:r>
      <w:r w:rsidRPr="00260B96">
        <w:rPr>
          <w:rFonts w:ascii="Arial" w:hAnsi="Arial" w:cs="Arial"/>
          <w:sz w:val="21"/>
          <w:szCs w:val="21"/>
          <w:lang w:val="es-BO"/>
        </w:rPr>
        <w:t xml:space="preserve"> y el </w:t>
      </w:r>
      <w:r w:rsidRPr="00260B96">
        <w:rPr>
          <w:rFonts w:ascii="Arial" w:hAnsi="Arial" w:cs="Arial"/>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w:t>
      </w:r>
      <w:r w:rsidRPr="00260B96">
        <w:rPr>
          <w:rFonts w:ascii="Arial" w:hAnsi="Arial" w:cs="Arial"/>
          <w:sz w:val="21"/>
          <w:szCs w:val="21"/>
          <w:lang w:val="es-BO"/>
        </w:rPr>
        <w:lastRenderedPageBreak/>
        <w:t xml:space="preserve">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built”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lastRenderedPageBreak/>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 xml:space="preserve">en todas sus partes con la boleta de garantía de cumplimiento de contrato No. __________ emitida por _____________ en fecha ______________ a la orden de Yacimientos Petrolíferos Fiscales Bolivianos – YPFB por el monto de </w:t>
      </w:r>
      <w:proofErr w:type="spellStart"/>
      <w:r w:rsidRPr="00260B96">
        <w:rPr>
          <w:rFonts w:ascii="Arial" w:hAnsi="Arial" w:cs="Arial"/>
          <w:sz w:val="21"/>
          <w:szCs w:val="21"/>
          <w:lang w:val="es-BO"/>
        </w:rPr>
        <w:t>Bs</w:t>
      </w:r>
      <w:r w:rsidRPr="00260B96">
        <w:rPr>
          <w:rFonts w:ascii="Arial" w:hAnsi="Arial" w:cs="Arial"/>
          <w:i/>
          <w:sz w:val="21"/>
          <w:szCs w:val="21"/>
          <w:u w:val="single"/>
          <w:lang w:val="es-BO"/>
        </w:rPr>
        <w:t>numeral</w:t>
      </w:r>
      <w:proofErr w:type="spellEnd"/>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Pr="00260B96">
        <w:rPr>
          <w:rFonts w:ascii="Arial" w:hAnsi="Arial" w:cs="Arial"/>
          <w:sz w:val="21"/>
          <w:szCs w:val="21"/>
          <w:lang w:val="es-BO"/>
        </w:rPr>
        <w:t>el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w:t>
      </w:r>
      <w:r w:rsidRPr="00260B96">
        <w:rPr>
          <w:rFonts w:ascii="Arial" w:hAnsi="Arial" w:cs="Arial"/>
          <w:sz w:val="21"/>
          <w:szCs w:val="21"/>
        </w:rPr>
        <w:lastRenderedPageBreak/>
        <w:t xml:space="preserve">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center"/>
        <w:rPr>
          <w:sz w:val="21"/>
          <w:szCs w:val="21"/>
        </w:rPr>
      </w:pPr>
      <w:r w:rsidRPr="00260B96">
        <w:rPr>
          <w:rFonts w:ascii="Cambria Math" w:hAnsi="Cambria Math" w:cs="Cambria Math"/>
          <w:sz w:val="21"/>
          <w:szCs w:val="21"/>
        </w:rPr>
        <w:t>𝑴𝒊</w:t>
      </w:r>
      <w:r w:rsidRPr="00260B96">
        <w:rPr>
          <w:sz w:val="21"/>
          <w:szCs w:val="21"/>
        </w:rPr>
        <w:t>=</w:t>
      </w:r>
      <w:r w:rsidRPr="00260B96">
        <w:rPr>
          <w:rFonts w:ascii="Cambria Math" w:hAnsi="Cambria Math" w:cs="Cambria Math"/>
          <w:sz w:val="21"/>
          <w:szCs w:val="21"/>
          <w:u w:val="single"/>
        </w:rPr>
        <w:t>𝟐</w:t>
      </w:r>
      <w:r w:rsidRPr="00260B96">
        <w:rPr>
          <w:rFonts w:ascii="Cambria Math" w:hAnsi="Cambria Math" w:cs="Cambria Math"/>
          <w:sz w:val="21"/>
          <w:szCs w:val="21"/>
        </w:rPr>
        <w:t>∗</w:t>
      </w:r>
      <w:r w:rsidRPr="00260B96">
        <w:rPr>
          <w:rFonts w:ascii="Cambria Math" w:hAnsi="Cambria Math" w:cs="Cambria Math"/>
          <w:sz w:val="21"/>
          <w:szCs w:val="21"/>
          <w:u w:val="single"/>
        </w:rPr>
        <w:t>𝑫𝑴𝒊</w:t>
      </w:r>
      <w:r w:rsidRPr="00260B96">
        <w:rPr>
          <w:rFonts w:ascii="Cambria Math" w:hAnsi="Cambria Math" w:cs="Cambria Math"/>
          <w:sz w:val="21"/>
          <w:szCs w:val="21"/>
        </w:rPr>
        <w:t>∗𝑴𝑻</w:t>
      </w:r>
    </w:p>
    <w:p w:rsidR="00260B96" w:rsidRPr="00260B96" w:rsidRDefault="00260B96" w:rsidP="00260B96">
      <w:pPr>
        <w:autoSpaceDE w:val="0"/>
        <w:autoSpaceDN w:val="0"/>
        <w:adjustRightInd w:val="0"/>
        <w:ind w:left="3540"/>
        <w:rPr>
          <w:sz w:val="21"/>
          <w:szCs w:val="21"/>
        </w:rPr>
      </w:pPr>
      <w:r w:rsidRPr="00260B96">
        <w:rPr>
          <w:rFonts w:ascii="Cambria Math" w:hAnsi="Cambria Math" w:cs="Cambria Math"/>
          <w:sz w:val="21"/>
          <w:szCs w:val="21"/>
        </w:rPr>
        <w:t xml:space="preserve">                      𝟑     𝒏</w:t>
      </w:r>
    </w:p>
    <w:p w:rsidR="00260B96" w:rsidRPr="00260B96" w:rsidRDefault="00260B96" w:rsidP="00260B96">
      <w:pPr>
        <w:autoSpaceDE w:val="0"/>
        <w:autoSpaceDN w:val="0"/>
        <w:adjustRightInd w:val="0"/>
        <w:rPr>
          <w:rFonts w:ascii="Arial" w:hAnsi="Arial" w:cs="Arial"/>
          <w:sz w:val="21"/>
          <w:szCs w:val="21"/>
          <w:lang w:val="es-BO"/>
        </w:rPr>
      </w:pPr>
      <w:r w:rsidRPr="00260B96">
        <w:rPr>
          <w:rFonts w:ascii="Arial" w:hAnsi="Arial" w:cs="Arial"/>
          <w:sz w:val="21"/>
          <w:szCs w:val="21"/>
          <w:lang w:val="es-BO"/>
        </w:rPr>
        <w:t>Dónde:</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𝑴𝒊=𝑚𝑢𝑙𝑡𝑎 𝑎𝑝𝑙𝑖𝑐𝑎𝑑𝑎 𝑝𝑜𝑟 𝑖𝑛𝑐𝑢𝑚𝑝𝑙𝑖𝑚𝑖𝑒𝑛𝑡𝑜 𝑑𝑒𝑙 𝑝𝑙𝑎𝑧𝑜 𝑑𝑒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𝑫𝑴𝒊=# 𝑑𝑖𝑎𝑠 𝑑𝑒 𝑚𝑜𝑟𝑎 𝑐𝑜𝑟𝑟𝑒𝑠𝑝𝑜𝑛𝑑𝑖𝑒𝑛𝑡𝑒 𝑎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𝒏=# 𝑑𝑒 𝑑𝑖𝑎𝑠 𝑝𝑎𝑐𝑡𝑎𝑑𝑜 𝑝𝑎𝑟𝑎 𝑙𝑎 𝑒𝑗𝑒𝑐𝑢𝑐𝑖𝑜𝑛 𝑑𝑒 𝑜𝑏𝑟𝑎</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𝑴𝑻=𝑀𝑜𝑛𝑡𝑜 𝑡𝑜𝑡𝑎𝑙 𝑑𝑒𝑙 𝐶𝑜𝑛𝑡𝑟𝑎𝑡𝑜</w:t>
      </w:r>
    </w:p>
    <w:p w:rsidR="00260B96" w:rsidRPr="00260B96" w:rsidRDefault="00260B96" w:rsidP="00260B96">
      <w:pPr>
        <w:jc w:val="center"/>
        <w:rPr>
          <w:rFonts w:ascii="Bookman Old Style" w:hAnsi="Bookman Old Style" w:cs="Arial"/>
          <w:sz w:val="21"/>
          <w:szCs w:val="21"/>
          <w:lang w:val="es-BO"/>
        </w:rPr>
      </w:pPr>
      <w:r w:rsidRPr="00260B96">
        <w:rPr>
          <w:rFonts w:ascii="Cambria Math" w:eastAsia="Calibri" w:hAnsi="Cambria Math" w:cs="Cambria Math"/>
          <w:b/>
          <w:color w:val="000000"/>
          <w:sz w:val="21"/>
          <w:szCs w:val="21"/>
          <w:lang w:val="es-BO" w:eastAsia="es-BO"/>
        </w:rPr>
        <w:t>𝑖</w:t>
      </w:r>
      <w:r w:rsidRPr="00260B96">
        <w:rPr>
          <w:rFonts w:ascii="Cambria Math" w:eastAsia="Calibri" w:hAnsi="Cambria Math" w:cs="Cambria Math"/>
          <w:color w:val="000000"/>
          <w:sz w:val="21"/>
          <w:szCs w:val="21"/>
          <w:lang w:val="es-BO" w:eastAsia="es-BO"/>
        </w:rPr>
        <w:t xml:space="preserve">=1,2,3…,𝑘 </w:t>
      </w:r>
      <w:r w:rsidRPr="00260B96">
        <w:rPr>
          <w:sz w:val="21"/>
          <w:szCs w:val="21"/>
        </w:rPr>
        <w:t>(</w:t>
      </w:r>
      <w:r w:rsidRPr="00260B96">
        <w:rPr>
          <w:rFonts w:ascii="Cambria Math" w:hAnsi="Cambria Math" w:cs="Cambria Math"/>
          <w:sz w:val="21"/>
          <w:szCs w:val="21"/>
        </w:rPr>
        <w:t>𝑘𝑎𝑐𝑡𝑖</w:t>
      </w:r>
      <w:r w:rsidRPr="00260B96">
        <w:rPr>
          <w:rFonts w:ascii="Cambria Math" w:hAnsi="Cambria Math" w:cs="Cambria Math"/>
          <w:i/>
          <w:sz w:val="21"/>
          <w:szCs w:val="21"/>
        </w:rPr>
        <w:t>v</w:t>
      </w:r>
      <w:r w:rsidRPr="00260B96">
        <w:rPr>
          <w:rFonts w:ascii="Cambria Math" w:hAnsi="Cambria Math" w:cs="Cambria Math"/>
          <w:sz w:val="21"/>
          <w:szCs w:val="21"/>
        </w:rPr>
        <w:t>𝑖𝑑𝑎𝑑𝑒𝑠</w:t>
      </w:r>
      <w:r w:rsidRPr="00260B96">
        <w:rPr>
          <w:sz w:val="21"/>
          <w:szCs w:val="21"/>
        </w:rPr>
        <w:t>)</w:t>
      </w:r>
    </w:p>
    <w:p w:rsidR="00260B96" w:rsidRPr="00260B96" w:rsidRDefault="00260B96" w:rsidP="00260B96">
      <w:pPr>
        <w:autoSpaceDE w:val="0"/>
        <w:autoSpaceDN w:val="0"/>
        <w:adjustRightInd w:val="0"/>
        <w:jc w:val="both"/>
        <w:rPr>
          <w:rFonts w:eastAsia="Calibri" w:cs="Verdana"/>
          <w:color w:val="000000"/>
          <w:sz w:val="21"/>
          <w:szCs w:val="21"/>
          <w:lang w:val="es-BO" w:eastAsia="es-BO"/>
        </w:rPr>
      </w:pPr>
    </w:p>
    <w:p w:rsidR="00260B96" w:rsidRPr="00260B96" w:rsidRDefault="00260B96" w:rsidP="00260B96">
      <w:pPr>
        <w:autoSpaceDE w:val="0"/>
        <w:autoSpaceDN w:val="0"/>
        <w:adjustRightInd w:val="0"/>
        <w:jc w:val="both"/>
        <w:rPr>
          <w:rFonts w:eastAsia="Calibri" w:cs="Verdana"/>
          <w:color w:val="000000"/>
          <w:sz w:val="21"/>
          <w:szCs w:val="21"/>
          <w:lang w:val="es-BO" w:eastAsia="es-BO"/>
        </w:rPr>
      </w:pPr>
      <w:r w:rsidRPr="00260B96">
        <w:rPr>
          <w:rFonts w:ascii="Arial" w:hAnsi="Arial" w:cs="Arial"/>
          <w:sz w:val="21"/>
          <w:szCs w:val="21"/>
          <w:lang w:val="es-BO"/>
        </w:rPr>
        <w:t xml:space="preserve">El Supervisor contabilizará la multa acumulada </w:t>
      </w:r>
      <w:r w:rsidRPr="00260B96">
        <w:rPr>
          <w:rFonts w:ascii="Cambria Math" w:hAnsi="Cambria Math" w:cs="Cambria Math"/>
          <w:sz w:val="21"/>
          <w:szCs w:val="21"/>
        </w:rPr>
        <w:t>𝑴𝒂</w:t>
      </w:r>
      <w:r w:rsidRPr="00260B96">
        <w:rPr>
          <w:rFonts w:ascii="Arial" w:hAnsi="Arial" w:cs="Arial"/>
          <w:sz w:val="21"/>
          <w:szCs w:val="21"/>
          <w:lang w:val="es-BO"/>
        </w:rPr>
        <w:t xml:space="preserve">sumando las multas establecidas por cada actividad, de acuerdo a la siguiente fórmula: </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𝑴𝒂=𝑴𝟏+𝑴𝟐+𝑴𝟑+⋯+𝑴𝒌</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lastRenderedPageBreak/>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Pr="00260B96"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lastRenderedPageBreak/>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Attn.:</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Attn.:</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lastRenderedPageBreak/>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Proveer al Fiscal de Obra, copias de todos los avisos y otras comunicaciones dirigidos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lastRenderedPageBreak/>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w:t>
      </w:r>
      <w:r w:rsidRPr="00260B96">
        <w:rPr>
          <w:rFonts w:ascii="Arial" w:hAnsi="Arial" w:cs="Arial"/>
          <w:sz w:val="21"/>
          <w:szCs w:val="21"/>
          <w:lang w:val="es-BO" w:eastAsia="en-US"/>
        </w:rPr>
        <w:lastRenderedPageBreak/>
        <w:t xml:space="preserve">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lastRenderedPageBreak/>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w:t>
      </w:r>
      <w:proofErr w:type="spellStart"/>
      <w:r w:rsidRPr="00260B96">
        <w:rPr>
          <w:rFonts w:ascii="Arial" w:hAnsi="Arial" w:cs="Arial"/>
          <w:sz w:val="21"/>
          <w:szCs w:val="21"/>
          <w:lang w:val="es-BO"/>
        </w:rPr>
        <w:t>aperturado</w:t>
      </w:r>
      <w:proofErr w:type="spellEnd"/>
      <w:r w:rsidRPr="00260B96">
        <w:rPr>
          <w:rFonts w:ascii="Arial" w:hAnsi="Arial" w:cs="Arial"/>
          <w:sz w:val="21"/>
          <w:szCs w:val="21"/>
          <w:lang w:val="es-BO"/>
        </w:rPr>
        <w:t xml:space="preserve">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lastRenderedPageBreak/>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 xml:space="preserve">estacas u otros elementos que sirven de referencia </w:t>
      </w:r>
      <w:proofErr w:type="spellStart"/>
      <w:r w:rsidRPr="00260B96">
        <w:rPr>
          <w:rFonts w:ascii="Arial" w:hAnsi="Arial" w:cs="Arial"/>
          <w:sz w:val="21"/>
          <w:szCs w:val="21"/>
          <w:lang w:val="es-BO"/>
        </w:rPr>
        <w:t>planimétrica</w:t>
      </w:r>
      <w:proofErr w:type="spellEnd"/>
      <w:r w:rsidRPr="00260B96">
        <w:rPr>
          <w:rFonts w:ascii="Arial" w:hAnsi="Arial" w:cs="Arial"/>
          <w:sz w:val="21"/>
          <w:szCs w:val="21"/>
          <w:lang w:val="es-BO"/>
        </w:rPr>
        <w:t xml:space="preserve">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lastRenderedPageBreak/>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lastRenderedPageBreak/>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lastRenderedPageBreak/>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lastRenderedPageBreak/>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r w:rsidRPr="00260B96">
        <w:rPr>
          <w:rFonts w:ascii="Arial" w:hAnsi="Arial" w:cs="Arial"/>
          <w:sz w:val="21"/>
          <w:szCs w:val="21"/>
          <w:lang w:val="es-BO"/>
        </w:rPr>
        <w:t xml:space="preserve">invocante,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w:t>
      </w:r>
      <w:r w:rsidRPr="00260B96">
        <w:rPr>
          <w:rFonts w:ascii="Arial" w:hAnsi="Arial" w:cs="Arial"/>
          <w:color w:val="000000"/>
          <w:sz w:val="21"/>
          <w:szCs w:val="21"/>
        </w:rPr>
        <w:lastRenderedPageBreak/>
        <w:t>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w:t>
      </w:r>
      <w:r w:rsidRPr="00260B96">
        <w:rPr>
          <w:rFonts w:ascii="Arial" w:hAnsi="Arial" w:cs="Arial"/>
          <w:color w:val="000000"/>
          <w:sz w:val="21"/>
          <w:szCs w:val="21"/>
        </w:rPr>
        <w:lastRenderedPageBreak/>
        <w:t xml:space="preserve">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lastRenderedPageBreak/>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w:t>
      </w:r>
      <w:r w:rsidRPr="00260B96">
        <w:rPr>
          <w:rFonts w:ascii="Arial" w:eastAsia="Calibri" w:hAnsi="Arial" w:cs="Arial"/>
          <w:color w:val="000000"/>
          <w:sz w:val="21"/>
          <w:szCs w:val="21"/>
          <w:lang w:val="es-BO" w:eastAsia="en-US"/>
        </w:rPr>
        <w:lastRenderedPageBreak/>
        <w:t xml:space="preserve">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w:t>
      </w:r>
      <w:r w:rsidRPr="00260B96">
        <w:rPr>
          <w:rFonts w:ascii="Arial" w:hAnsi="Arial" w:cs="Arial"/>
          <w:sz w:val="21"/>
          <w:szCs w:val="21"/>
          <w:lang w:val="es-BO"/>
        </w:rPr>
        <w:lastRenderedPageBreak/>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 xml:space="preserve">inciso o disposición del Contrato no afectará la validez o </w:t>
      </w:r>
      <w:proofErr w:type="spellStart"/>
      <w:r w:rsidRPr="00260B96">
        <w:rPr>
          <w:rFonts w:ascii="Arial" w:hAnsi="Arial" w:cs="Arial"/>
          <w:color w:val="000000"/>
          <w:sz w:val="21"/>
          <w:szCs w:val="21"/>
          <w:lang w:val="es-BO"/>
        </w:rPr>
        <w:t>ejecutabilidad</w:t>
      </w:r>
      <w:proofErr w:type="spellEnd"/>
      <w:r w:rsidRPr="00260B96">
        <w:rPr>
          <w:rFonts w:ascii="Arial" w:hAnsi="Arial" w:cs="Arial"/>
          <w:color w:val="000000"/>
          <w:sz w:val="21"/>
          <w:szCs w:val="21"/>
          <w:lang w:val="es-BO"/>
        </w:rPr>
        <w:t xml:space="preserve">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lastRenderedPageBreak/>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8"/>
      <w:headerReference w:type="default" r:id="rId9"/>
      <w:footerReference w:type="even" r:id="rId10"/>
      <w:footerReference w:type="default" r:id="rId11"/>
      <w:headerReference w:type="first" r:id="rId12"/>
      <w:footerReference w:type="first" r:id="rId13"/>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8FD" w:rsidRDefault="002E48FD" w:rsidP="00EC7474">
      <w:r>
        <w:separator/>
      </w:r>
    </w:p>
  </w:endnote>
  <w:endnote w:type="continuationSeparator" w:id="0">
    <w:p w:rsidR="002E48FD" w:rsidRDefault="002E48FD"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0B06C6">
              <w:rPr>
                <w:rFonts w:ascii="Arial" w:hAnsi="Arial" w:cs="Arial"/>
                <w:b/>
                <w:bCs/>
                <w:noProof/>
                <w:sz w:val="14"/>
                <w:szCs w:val="14"/>
              </w:rPr>
              <w:t>1</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0B06C6">
              <w:rPr>
                <w:rFonts w:ascii="Arial" w:hAnsi="Arial" w:cs="Arial"/>
                <w:b/>
                <w:bCs/>
                <w:noProof/>
                <w:sz w:val="14"/>
                <w:szCs w:val="14"/>
              </w:rPr>
              <w:t>26</w:t>
            </w:r>
            <w:r w:rsidR="00632A9C" w:rsidRPr="005626DC">
              <w:rPr>
                <w:rFonts w:ascii="Arial" w:hAnsi="Arial" w:cs="Arial"/>
                <w:b/>
                <w:bCs/>
                <w:sz w:val="14"/>
                <w:szCs w:val="14"/>
              </w:rPr>
              <w:fldChar w:fldCharType="end"/>
            </w:r>
          </w:p>
          <w:p w:rsidR="007A3001" w:rsidRDefault="002E48FD">
            <w:pPr>
              <w:pStyle w:val="Piedepgina"/>
              <w:jc w:val="center"/>
            </w:pPr>
          </w:p>
        </w:sdtContent>
      </w:sdt>
    </w:sdtContent>
  </w:sdt>
  <w:p w:rsidR="007A3001" w:rsidRDefault="007A30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8FD" w:rsidRDefault="002E48FD" w:rsidP="00EC7474">
      <w:r>
        <w:separator/>
      </w:r>
    </w:p>
  </w:footnote>
  <w:footnote w:type="continuationSeparator" w:id="0">
    <w:p w:rsidR="002E48FD" w:rsidRDefault="002E48FD"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2E48FD">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2E48FD">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2E48FD">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74"/>
    <w:rsid w:val="000B06C6"/>
    <w:rsid w:val="000B32B0"/>
    <w:rsid w:val="001F4CEE"/>
    <w:rsid w:val="00240736"/>
    <w:rsid w:val="00254692"/>
    <w:rsid w:val="0025516A"/>
    <w:rsid w:val="00260B96"/>
    <w:rsid w:val="002E48FD"/>
    <w:rsid w:val="002E4A4C"/>
    <w:rsid w:val="004242D5"/>
    <w:rsid w:val="004C7111"/>
    <w:rsid w:val="005626DC"/>
    <w:rsid w:val="005C0B9F"/>
    <w:rsid w:val="005E6B88"/>
    <w:rsid w:val="005F01FD"/>
    <w:rsid w:val="00632A9C"/>
    <w:rsid w:val="007A3001"/>
    <w:rsid w:val="0081226F"/>
    <w:rsid w:val="008A7066"/>
    <w:rsid w:val="00913829"/>
    <w:rsid w:val="00965166"/>
    <w:rsid w:val="00A748C1"/>
    <w:rsid w:val="00AA1C19"/>
    <w:rsid w:val="00B76A98"/>
    <w:rsid w:val="00B844C8"/>
    <w:rsid w:val="00C02C2C"/>
    <w:rsid w:val="00C2282B"/>
    <w:rsid w:val="00C41FA3"/>
    <w:rsid w:val="00CA0A24"/>
    <w:rsid w:val="00CA352D"/>
    <w:rsid w:val="00CB2ACA"/>
    <w:rsid w:val="00CC0CF4"/>
    <w:rsid w:val="00CE40CC"/>
    <w:rsid w:val="00D9118A"/>
    <w:rsid w:val="00EC7474"/>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14341</Words>
  <Characters>78880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Mauricio Ruiz Villarpando</cp:lastModifiedBy>
  <cp:revision>3</cp:revision>
  <cp:lastPrinted>2015-09-03T19:26:00Z</cp:lastPrinted>
  <dcterms:created xsi:type="dcterms:W3CDTF">2016-06-01T12:26:00Z</dcterms:created>
  <dcterms:modified xsi:type="dcterms:W3CDTF">2016-08-09T22:58:00Z</dcterms:modified>
</cp:coreProperties>
</file>