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E9B" w:rsidRDefault="00126610" w:rsidP="00126610">
      <w:pPr>
        <w:jc w:val="center"/>
      </w:pPr>
      <w:r>
        <w:rPr>
          <w:rFonts w:ascii="Calibri" w:hAnsi="Calibri" w:cs="Calibri"/>
          <w:b/>
          <w:bCs/>
          <w:sz w:val="20"/>
          <w:szCs w:val="20"/>
          <w:u w:val="single"/>
          <w:lang w:val="es-BO"/>
        </w:rPr>
        <w:t>DESCRIPCION DE LOS ITEMS</w:t>
      </w:r>
    </w:p>
    <w:p w:rsidR="00242388" w:rsidRDefault="00242388"/>
    <w:p w:rsidR="00242388" w:rsidRPr="000E195E" w:rsidRDefault="00242388" w:rsidP="00242388">
      <w:pPr>
        <w:autoSpaceDE w:val="0"/>
        <w:autoSpaceDN w:val="0"/>
        <w:adjustRightInd w:val="0"/>
        <w:jc w:val="both"/>
        <w:rPr>
          <w:rFonts w:ascii="Calibri" w:hAnsi="Calibri" w:cs="Calibri"/>
          <w:sz w:val="20"/>
          <w:szCs w:val="20"/>
          <w:u w:val="single"/>
        </w:rPr>
      </w:pPr>
      <w:r w:rsidRPr="004F0C55">
        <w:rPr>
          <w:rFonts w:ascii="Calibri" w:hAnsi="Calibri" w:cs="Calibri"/>
          <w:b/>
          <w:bCs/>
          <w:sz w:val="20"/>
          <w:szCs w:val="20"/>
          <w:u w:val="single"/>
          <w:lang w:val="es-BO"/>
        </w:rPr>
        <w:t xml:space="preserve">1. </w:t>
      </w:r>
      <w:r w:rsidRPr="000E195E">
        <w:rPr>
          <w:rFonts w:ascii="Calibri" w:hAnsi="Calibri" w:cs="Calibri"/>
          <w:b/>
          <w:bCs/>
          <w:sz w:val="20"/>
          <w:szCs w:val="20"/>
          <w:u w:val="single"/>
        </w:rPr>
        <w:t>MOVILIZACION DEL PERSONAL, MATERIAL Y EQUIPO</w:t>
      </w:r>
    </w:p>
    <w:p w:rsidR="00242388" w:rsidRDefault="00242388" w:rsidP="00242388">
      <w:pPr>
        <w:autoSpaceDE w:val="0"/>
        <w:autoSpaceDN w:val="0"/>
        <w:adjustRightInd w:val="0"/>
        <w:rPr>
          <w:rFonts w:ascii="Calibri" w:hAnsi="Calibri" w:cs="Calibri"/>
          <w:b/>
          <w:bCs/>
          <w:sz w:val="20"/>
          <w:szCs w:val="20"/>
          <w:u w:val="single"/>
        </w:rPr>
      </w:pPr>
      <w:r w:rsidRPr="008952D3">
        <w:rPr>
          <w:rFonts w:ascii="Calibri" w:hAnsi="Calibri" w:cs="Calibri"/>
          <w:b/>
          <w:bCs/>
          <w:sz w:val="20"/>
          <w:szCs w:val="20"/>
          <w:u w:val="single"/>
        </w:rPr>
        <w:t>UNIDAD: (GLB)</w:t>
      </w:r>
    </w:p>
    <w:p w:rsidR="00242388" w:rsidRPr="008952D3" w:rsidRDefault="00242388" w:rsidP="00242388">
      <w:pPr>
        <w:autoSpaceDE w:val="0"/>
        <w:autoSpaceDN w:val="0"/>
        <w:adjustRightInd w:val="0"/>
        <w:rPr>
          <w:rFonts w:ascii="Calibri" w:hAnsi="Calibri" w:cs="Calibri"/>
          <w:b/>
          <w:bCs/>
          <w:sz w:val="20"/>
          <w:szCs w:val="20"/>
          <w:u w:val="single"/>
        </w:rPr>
      </w:pPr>
    </w:p>
    <w:p w:rsidR="00242388" w:rsidRDefault="00242388" w:rsidP="00242388">
      <w:pPr>
        <w:autoSpaceDE w:val="0"/>
        <w:autoSpaceDN w:val="0"/>
        <w:adjustRightInd w:val="0"/>
        <w:rPr>
          <w:rFonts w:ascii="Calibri" w:hAnsi="Calibri" w:cs="Calibri"/>
          <w:b/>
          <w:bCs/>
          <w:sz w:val="20"/>
          <w:szCs w:val="20"/>
          <w:u w:val="single"/>
        </w:rPr>
      </w:pPr>
      <w:r w:rsidRPr="008952D3">
        <w:rPr>
          <w:rFonts w:ascii="Calibri" w:hAnsi="Calibri" w:cs="Calibri"/>
          <w:b/>
          <w:bCs/>
          <w:sz w:val="20"/>
          <w:szCs w:val="20"/>
          <w:u w:val="single"/>
        </w:rPr>
        <w:t>DESCRIPCIÓN</w:t>
      </w:r>
    </w:p>
    <w:p w:rsidR="00242388" w:rsidRPr="008952D3" w:rsidRDefault="00242388" w:rsidP="00242388">
      <w:pPr>
        <w:autoSpaceDE w:val="0"/>
        <w:autoSpaceDN w:val="0"/>
        <w:adjustRightInd w:val="0"/>
        <w:rPr>
          <w:rFonts w:ascii="Calibri" w:hAnsi="Calibri" w:cs="Calibri"/>
          <w:b/>
          <w:bCs/>
          <w:sz w:val="20"/>
          <w:szCs w:val="20"/>
          <w:u w:val="single"/>
        </w:rPr>
      </w:pPr>
    </w:p>
    <w:p w:rsidR="00242388" w:rsidRPr="008952D3"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Este ítem comprende todos los trabajos iniciales y finales de: movilización de personal, material, equipos y herramientas desde la base de la empresa hacia la locación de la prestación del servicio para el inicio y ejecución de actividades de manera oportuna y en la fecha establecida por el Fiscal de Servicio a través de la orden de proceder.</w:t>
      </w:r>
      <w:r>
        <w:rPr>
          <w:rFonts w:ascii="Calibri" w:hAnsi="Calibri" w:cs="Calibri"/>
          <w:sz w:val="20"/>
          <w:szCs w:val="20"/>
        </w:rPr>
        <w:t xml:space="preserve"> </w:t>
      </w:r>
      <w:r w:rsidRPr="008952D3">
        <w:rPr>
          <w:rFonts w:ascii="Calibri" w:hAnsi="Calibri" w:cs="Calibri"/>
          <w:sz w:val="20"/>
          <w:szCs w:val="20"/>
        </w:rPr>
        <w:t>El Contratista deberá presentar al Fiscal de Servicio un plan de movilización que contemple la descripción de las rutas, horarios de viaje y cronograma de trabajo.</w:t>
      </w:r>
    </w:p>
    <w:p w:rsidR="00242388" w:rsidRPr="008952D3" w:rsidRDefault="00242388" w:rsidP="00242388">
      <w:pPr>
        <w:autoSpaceDE w:val="0"/>
        <w:autoSpaceDN w:val="0"/>
        <w:adjustRightInd w:val="0"/>
        <w:jc w:val="both"/>
        <w:rPr>
          <w:rFonts w:ascii="Calibri" w:hAnsi="Calibri" w:cs="Calibri"/>
          <w:sz w:val="20"/>
          <w:szCs w:val="20"/>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El Contratista será responsable de programar sus movilizaciones de acuerdo con el cronograma de trabajo e instrucciones del Fiscal de Servicio, previniendo que el personal, materiales y equipos se encuentre disponible en locación del servicio de acuerdo al cronograma y/o requerimientos propios del servicio. Los costos por movilizaciones adicionales, serán asumidos por el Contratista.</w:t>
      </w:r>
    </w:p>
    <w:p w:rsidR="00242388" w:rsidRDefault="00242388" w:rsidP="00242388">
      <w:pPr>
        <w:autoSpaceDE w:val="0"/>
        <w:autoSpaceDN w:val="0"/>
        <w:adjustRightInd w:val="0"/>
        <w:jc w:val="both"/>
        <w:rPr>
          <w:rFonts w:ascii="Verdana" w:hAnsi="Verdana" w:cs="Calibri"/>
          <w:sz w:val="18"/>
          <w:szCs w:val="18"/>
        </w:rPr>
      </w:pPr>
    </w:p>
    <w:p w:rsidR="00242388" w:rsidRPr="000E195E" w:rsidRDefault="00242388" w:rsidP="00242388">
      <w:pPr>
        <w:autoSpaceDE w:val="0"/>
        <w:autoSpaceDN w:val="0"/>
        <w:adjustRightInd w:val="0"/>
        <w:rPr>
          <w:rFonts w:ascii="Calibri" w:hAnsi="Calibri" w:cs="Calibri"/>
          <w:b/>
          <w:bCs/>
          <w:sz w:val="20"/>
          <w:szCs w:val="20"/>
          <w:u w:val="single"/>
        </w:rPr>
      </w:pPr>
      <w:r>
        <w:rPr>
          <w:rFonts w:ascii="Calibri" w:hAnsi="Calibri" w:cs="Calibri"/>
          <w:b/>
          <w:bCs/>
          <w:sz w:val="20"/>
          <w:szCs w:val="20"/>
          <w:u w:val="single"/>
        </w:rPr>
        <w:t>2</w:t>
      </w:r>
      <w:r w:rsidRPr="000E195E">
        <w:rPr>
          <w:rFonts w:ascii="Calibri" w:hAnsi="Calibri" w:cs="Calibri"/>
          <w:b/>
          <w:bCs/>
          <w:sz w:val="20"/>
          <w:szCs w:val="20"/>
          <w:u w:val="single"/>
        </w:rPr>
        <w:t xml:space="preserve">. </w:t>
      </w:r>
      <w:r w:rsidRPr="000132FD">
        <w:rPr>
          <w:rFonts w:ascii="Calibri" w:hAnsi="Calibri" w:cs="Calibri"/>
          <w:b/>
          <w:bCs/>
          <w:sz w:val="20"/>
          <w:szCs w:val="20"/>
          <w:u w:val="single"/>
        </w:rPr>
        <w:t>CORTE Y ROTURA DE ACERAS DE CONCRETO/ASFALTO FLEXIBLE/ADOQUIN/LOSETA</w:t>
      </w:r>
    </w:p>
    <w:p w:rsidR="00242388" w:rsidRDefault="00242388" w:rsidP="00242388">
      <w:pPr>
        <w:autoSpaceDE w:val="0"/>
        <w:autoSpaceDN w:val="0"/>
        <w:adjustRightInd w:val="0"/>
        <w:jc w:val="both"/>
        <w:rPr>
          <w:rFonts w:ascii="Calibri" w:hAnsi="Calibri" w:cs="Calibri"/>
          <w:b/>
          <w:bCs/>
          <w:sz w:val="20"/>
          <w:szCs w:val="20"/>
          <w:u w:val="single"/>
        </w:rPr>
      </w:pPr>
      <w:r w:rsidRPr="00E21E5A">
        <w:rPr>
          <w:rFonts w:ascii="Calibri" w:hAnsi="Calibri" w:cs="Calibri"/>
          <w:b/>
          <w:bCs/>
          <w:sz w:val="20"/>
          <w:szCs w:val="20"/>
          <w:u w:val="single"/>
        </w:rPr>
        <w:t>UNIDAD: (PTO)</w:t>
      </w:r>
    </w:p>
    <w:p w:rsidR="00242388" w:rsidRPr="008952D3" w:rsidRDefault="00242388"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242388" w:rsidRPr="008952D3" w:rsidRDefault="00242388"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Este ítem se refiere a los trabajos necesarios para descubrir el terreno del material que lo recubre (aceras de hormigón o asfalto flexible) y de esta manera se tengan condiciones adecuadas para la excavación de zanja, de acuerdo con los planos de construcción y/o instrucciones del Fiscal de Servicio.</w:t>
      </w:r>
      <w:r>
        <w:rPr>
          <w:rFonts w:ascii="Calibri" w:hAnsi="Calibri" w:cs="Calibri"/>
          <w:sz w:val="20"/>
          <w:szCs w:val="20"/>
        </w:rPr>
        <w:t xml:space="preserve"> </w:t>
      </w:r>
      <w:r w:rsidRPr="008952D3">
        <w:rPr>
          <w:rFonts w:ascii="Calibri" w:hAnsi="Calibri" w:cs="Calibri"/>
          <w:sz w:val="20"/>
          <w:szCs w:val="20"/>
        </w:rPr>
        <w:t xml:space="preserve">Previo al corte, rotura  y remoción del material el CONTRATISTA deberá hacer un reporte fotográfico a detalle con el fin de tener un antes y un después del área a ser intervenida, dicho reporte fotográfico será presentado en medio digital y aprobado por el Fiscal de Servicio. </w:t>
      </w:r>
    </w:p>
    <w:p w:rsidR="00242388" w:rsidRPr="008952D3" w:rsidRDefault="00242388" w:rsidP="00242388">
      <w:pPr>
        <w:autoSpaceDE w:val="0"/>
        <w:autoSpaceDN w:val="0"/>
        <w:adjustRightInd w:val="0"/>
        <w:jc w:val="both"/>
        <w:rPr>
          <w:rFonts w:ascii="Calibri" w:hAnsi="Calibri" w:cs="Calibri"/>
          <w:sz w:val="20"/>
          <w:szCs w:val="20"/>
        </w:rPr>
      </w:pPr>
    </w:p>
    <w:p w:rsidR="00242388" w:rsidRPr="008952D3" w:rsidRDefault="00242388" w:rsidP="00242388">
      <w:pPr>
        <w:autoSpaceDE w:val="0"/>
        <w:autoSpaceDN w:val="0"/>
        <w:adjustRightInd w:val="0"/>
        <w:jc w:val="both"/>
        <w:rPr>
          <w:rFonts w:ascii="Calibri" w:hAnsi="Calibri" w:cs="Calibri"/>
          <w:sz w:val="20"/>
          <w:szCs w:val="20"/>
          <w:lang w:val="es-ES_tradnl"/>
        </w:rPr>
      </w:pPr>
      <w:r w:rsidRPr="008952D3">
        <w:rPr>
          <w:rFonts w:ascii="Calibri" w:hAnsi="Calibri" w:cs="Calibri"/>
          <w:sz w:val="20"/>
          <w:szCs w:val="20"/>
          <w:lang w:val="es-ES_tradnl"/>
        </w:rPr>
        <w:t xml:space="preserve">El área de trabajo debe estar perfectamente señalizada incluyendo a las vías alternas de ser el caso, a fin de evitar que peatones y otros obreros se acerquen mientras se ejecute el trabajo. </w:t>
      </w:r>
    </w:p>
    <w:p w:rsidR="00242388" w:rsidRPr="00D34C8B"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El corte será realizado de acuerdo a las dimensiones establecidas en los planos, especificaciones técnicas y en coordinación con el Fiscal de Servicio.</w:t>
      </w:r>
      <w:r>
        <w:rPr>
          <w:rFonts w:ascii="Calibri" w:hAnsi="Calibri" w:cs="Calibri"/>
          <w:sz w:val="20"/>
          <w:szCs w:val="20"/>
        </w:rPr>
        <w:t xml:space="preserve"> </w:t>
      </w:r>
      <w:r w:rsidRPr="008952D3">
        <w:rPr>
          <w:rFonts w:ascii="Calibri" w:hAnsi="Calibri" w:cs="Calibri"/>
          <w:bCs/>
          <w:sz w:val="20"/>
          <w:szCs w:val="20"/>
          <w:lang w:val="es-ES_tradnl"/>
        </w:rPr>
        <w:t>Al utilizar la cortadora mecánica, amoladora y/o martillo eléctrico, el operador deberá necesariamente usar guantes protectores de cuero, zapatos con punta de acero, lentes de seguridad y mascarillas auto filtrante para partículas, se deberá humedecer el área constantemente con el fin de evitar que el polvo afecte a los transeúntes, vecinos y demás trabajadores.</w:t>
      </w:r>
    </w:p>
    <w:p w:rsidR="00242388" w:rsidRPr="008952D3" w:rsidRDefault="00242388" w:rsidP="00242388">
      <w:pPr>
        <w:autoSpaceDE w:val="0"/>
        <w:autoSpaceDN w:val="0"/>
        <w:adjustRightInd w:val="0"/>
        <w:jc w:val="both"/>
        <w:rPr>
          <w:rFonts w:ascii="Calibri" w:hAnsi="Calibri" w:cs="Calibri"/>
          <w:bCs/>
          <w:sz w:val="20"/>
          <w:szCs w:val="20"/>
          <w:lang w:val="es-ES_tradnl"/>
        </w:rPr>
      </w:pPr>
    </w:p>
    <w:p w:rsidR="00242388" w:rsidRPr="008952D3" w:rsidRDefault="00242388" w:rsidP="00242388">
      <w:pPr>
        <w:autoSpaceDE w:val="0"/>
        <w:autoSpaceDN w:val="0"/>
        <w:adjustRightInd w:val="0"/>
        <w:jc w:val="both"/>
        <w:rPr>
          <w:rFonts w:ascii="Calibri" w:hAnsi="Calibri" w:cs="Calibri"/>
          <w:bCs/>
          <w:sz w:val="20"/>
          <w:szCs w:val="20"/>
          <w:lang w:val="es-ES_tradnl"/>
        </w:rPr>
      </w:pPr>
      <w:r w:rsidRPr="008952D3">
        <w:rPr>
          <w:rFonts w:ascii="Calibri" w:hAnsi="Calibri" w:cs="Calibri"/>
          <w:bCs/>
          <w:sz w:val="20"/>
          <w:szCs w:val="20"/>
        </w:rPr>
        <w:t>Los daños y desperfectos ocasionados directa o indirectamente durante la ejecución de los trabajos, deberán ser reparados, dejándolos igual o mejor a las condiciones originales, a costo del contratista.</w:t>
      </w:r>
    </w:p>
    <w:p w:rsidR="00242388" w:rsidRPr="008952D3" w:rsidRDefault="00242388" w:rsidP="00242388">
      <w:pPr>
        <w:autoSpaceDE w:val="0"/>
        <w:autoSpaceDN w:val="0"/>
        <w:adjustRightInd w:val="0"/>
        <w:jc w:val="both"/>
        <w:rPr>
          <w:rFonts w:ascii="Calibri" w:hAnsi="Calibri" w:cs="Calibri"/>
          <w:kern w:val="28"/>
          <w:sz w:val="20"/>
          <w:szCs w:val="20"/>
          <w:lang w:val="es-ES_tradnl"/>
        </w:rPr>
      </w:pPr>
      <w:r w:rsidRPr="008952D3">
        <w:rPr>
          <w:rFonts w:ascii="Calibri" w:hAnsi="Calibri" w:cs="Calibr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242388" w:rsidRDefault="00242388" w:rsidP="00242388">
      <w:pPr>
        <w:autoSpaceDE w:val="0"/>
        <w:autoSpaceDN w:val="0"/>
        <w:adjustRightInd w:val="0"/>
        <w:jc w:val="both"/>
        <w:rPr>
          <w:rFonts w:ascii="Verdana" w:hAnsi="Verdana" w:cs="Calibri"/>
          <w:sz w:val="18"/>
          <w:szCs w:val="18"/>
        </w:rPr>
      </w:pPr>
    </w:p>
    <w:p w:rsidR="00242388" w:rsidRDefault="00242388" w:rsidP="00242388">
      <w:pPr>
        <w:autoSpaceDE w:val="0"/>
        <w:autoSpaceDN w:val="0"/>
        <w:adjustRightInd w:val="0"/>
        <w:jc w:val="both"/>
        <w:rPr>
          <w:rFonts w:ascii="Verdana" w:hAnsi="Verdana" w:cs="Calibri"/>
          <w:sz w:val="18"/>
          <w:szCs w:val="18"/>
        </w:rPr>
      </w:pPr>
    </w:p>
    <w:p w:rsidR="00126610" w:rsidRDefault="00126610" w:rsidP="00242388">
      <w:pPr>
        <w:autoSpaceDE w:val="0"/>
        <w:autoSpaceDN w:val="0"/>
        <w:adjustRightInd w:val="0"/>
        <w:jc w:val="both"/>
        <w:rPr>
          <w:rFonts w:ascii="Verdana" w:hAnsi="Verdana" w:cs="Calibri"/>
          <w:sz w:val="18"/>
          <w:szCs w:val="18"/>
        </w:rPr>
      </w:pPr>
    </w:p>
    <w:p w:rsidR="00126610" w:rsidRDefault="00126610" w:rsidP="00242388">
      <w:pPr>
        <w:autoSpaceDE w:val="0"/>
        <w:autoSpaceDN w:val="0"/>
        <w:adjustRightInd w:val="0"/>
        <w:jc w:val="both"/>
        <w:rPr>
          <w:rFonts w:ascii="Verdana" w:hAnsi="Verdana" w:cs="Calibri"/>
          <w:sz w:val="18"/>
          <w:szCs w:val="18"/>
        </w:rPr>
      </w:pPr>
    </w:p>
    <w:p w:rsidR="00126610" w:rsidRDefault="00126610" w:rsidP="00242388">
      <w:pPr>
        <w:autoSpaceDE w:val="0"/>
        <w:autoSpaceDN w:val="0"/>
        <w:adjustRightInd w:val="0"/>
        <w:jc w:val="both"/>
        <w:rPr>
          <w:rFonts w:ascii="Verdana" w:hAnsi="Verdana" w:cs="Calibri"/>
          <w:sz w:val="18"/>
          <w:szCs w:val="18"/>
        </w:rPr>
      </w:pPr>
    </w:p>
    <w:p w:rsidR="00126610" w:rsidRDefault="00126610" w:rsidP="00242388">
      <w:pPr>
        <w:autoSpaceDE w:val="0"/>
        <w:autoSpaceDN w:val="0"/>
        <w:adjustRightInd w:val="0"/>
        <w:jc w:val="both"/>
        <w:rPr>
          <w:rFonts w:ascii="Verdana" w:hAnsi="Verdana" w:cs="Calibri"/>
          <w:sz w:val="18"/>
          <w:szCs w:val="18"/>
        </w:rPr>
      </w:pPr>
    </w:p>
    <w:p w:rsidR="00242388" w:rsidRPr="000E195E" w:rsidRDefault="00242388" w:rsidP="00242388">
      <w:pPr>
        <w:autoSpaceDE w:val="0"/>
        <w:autoSpaceDN w:val="0"/>
        <w:adjustRightInd w:val="0"/>
        <w:jc w:val="both"/>
        <w:rPr>
          <w:rFonts w:ascii="Calibri" w:hAnsi="Calibri" w:cs="Calibri"/>
          <w:sz w:val="20"/>
          <w:szCs w:val="20"/>
          <w:u w:val="single"/>
        </w:rPr>
      </w:pPr>
      <w:r>
        <w:rPr>
          <w:rFonts w:ascii="Calibri" w:hAnsi="Calibri" w:cs="Calibri"/>
          <w:b/>
          <w:bCs/>
          <w:sz w:val="20"/>
          <w:szCs w:val="20"/>
          <w:u w:val="single"/>
          <w:lang w:val="es-BO"/>
        </w:rPr>
        <w:lastRenderedPageBreak/>
        <w:t>3</w:t>
      </w:r>
      <w:r w:rsidRPr="004F0C55">
        <w:rPr>
          <w:rFonts w:ascii="Calibri" w:hAnsi="Calibri" w:cs="Calibri"/>
          <w:b/>
          <w:bCs/>
          <w:sz w:val="20"/>
          <w:szCs w:val="20"/>
          <w:u w:val="single"/>
          <w:lang w:val="es-BO"/>
        </w:rPr>
        <w:t xml:space="preserve">. </w:t>
      </w:r>
      <w:r w:rsidRPr="00CC28F6">
        <w:rPr>
          <w:rFonts w:ascii="Calibri" w:hAnsi="Calibri" w:cs="Calibri"/>
          <w:b/>
          <w:bCs/>
          <w:sz w:val="20"/>
          <w:szCs w:val="20"/>
          <w:u w:val="single"/>
        </w:rPr>
        <w:t>RETIRO</w:t>
      </w:r>
      <w:r>
        <w:rPr>
          <w:rFonts w:ascii="Calibri" w:hAnsi="Calibri" w:cs="Calibri"/>
          <w:b/>
          <w:bCs/>
          <w:sz w:val="20"/>
          <w:szCs w:val="20"/>
          <w:u w:val="single"/>
        </w:rPr>
        <w:t xml:space="preserve"> </w:t>
      </w:r>
      <w:r w:rsidRPr="00CC28F6">
        <w:rPr>
          <w:rFonts w:ascii="Calibri" w:hAnsi="Calibri" w:cs="Calibri"/>
          <w:b/>
          <w:bCs/>
          <w:sz w:val="20"/>
          <w:szCs w:val="20"/>
          <w:u w:val="single"/>
        </w:rPr>
        <w:t xml:space="preserve"> DE SEÑALIZACIÓN EN MÁL ESTADO</w:t>
      </w:r>
    </w:p>
    <w:p w:rsidR="00242388" w:rsidRDefault="00242388" w:rsidP="00242388">
      <w:pPr>
        <w:autoSpaceDE w:val="0"/>
        <w:autoSpaceDN w:val="0"/>
        <w:adjustRightInd w:val="0"/>
        <w:rPr>
          <w:rFonts w:ascii="Calibri" w:hAnsi="Calibri" w:cs="Calibri"/>
          <w:b/>
          <w:bCs/>
          <w:sz w:val="20"/>
          <w:szCs w:val="20"/>
          <w:u w:val="single"/>
        </w:rPr>
      </w:pPr>
      <w:r w:rsidRPr="008952D3">
        <w:rPr>
          <w:rFonts w:ascii="Calibri" w:hAnsi="Calibri" w:cs="Calibri"/>
          <w:b/>
          <w:bCs/>
          <w:sz w:val="20"/>
          <w:szCs w:val="20"/>
          <w:u w:val="single"/>
        </w:rPr>
        <w:t>UNIDAD: (</w:t>
      </w:r>
      <w:r>
        <w:rPr>
          <w:rFonts w:ascii="Calibri" w:hAnsi="Calibri" w:cs="Calibri"/>
          <w:b/>
          <w:bCs/>
          <w:sz w:val="20"/>
          <w:szCs w:val="20"/>
          <w:u w:val="single"/>
        </w:rPr>
        <w:t>PTO</w:t>
      </w:r>
      <w:r w:rsidRPr="008952D3">
        <w:rPr>
          <w:rFonts w:ascii="Calibri" w:hAnsi="Calibri" w:cs="Calibri"/>
          <w:b/>
          <w:bCs/>
          <w:sz w:val="20"/>
          <w:szCs w:val="20"/>
          <w:u w:val="single"/>
        </w:rPr>
        <w:t>)</w:t>
      </w:r>
    </w:p>
    <w:p w:rsidR="00126610" w:rsidRPr="008952D3" w:rsidRDefault="00126610" w:rsidP="00242388">
      <w:pPr>
        <w:autoSpaceDE w:val="0"/>
        <w:autoSpaceDN w:val="0"/>
        <w:adjustRightInd w:val="0"/>
        <w:rPr>
          <w:rFonts w:ascii="Calibri" w:hAnsi="Calibri" w:cs="Calibri"/>
          <w:b/>
          <w:bCs/>
          <w:sz w:val="20"/>
          <w:szCs w:val="20"/>
          <w:u w:val="single"/>
        </w:rPr>
      </w:pPr>
    </w:p>
    <w:p w:rsidR="00242388" w:rsidRDefault="00242388" w:rsidP="00242388">
      <w:pPr>
        <w:autoSpaceDE w:val="0"/>
        <w:autoSpaceDN w:val="0"/>
        <w:adjustRightInd w:val="0"/>
        <w:rPr>
          <w:rFonts w:ascii="Calibri" w:hAnsi="Calibri" w:cs="Calibri"/>
          <w:b/>
          <w:bCs/>
          <w:sz w:val="20"/>
          <w:szCs w:val="20"/>
          <w:u w:val="single"/>
        </w:rPr>
      </w:pPr>
      <w:r w:rsidRPr="008952D3">
        <w:rPr>
          <w:rFonts w:ascii="Calibri" w:hAnsi="Calibri" w:cs="Calibri"/>
          <w:b/>
          <w:bCs/>
          <w:sz w:val="20"/>
          <w:szCs w:val="20"/>
          <w:u w:val="single"/>
        </w:rPr>
        <w:t>DESCRIPCIÓN</w:t>
      </w:r>
    </w:p>
    <w:p w:rsidR="00126610" w:rsidRPr="008952D3" w:rsidRDefault="00126610" w:rsidP="00242388">
      <w:pPr>
        <w:autoSpaceDE w:val="0"/>
        <w:autoSpaceDN w:val="0"/>
        <w:adjustRightInd w:val="0"/>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Este ítem se refiere a los trabajos necesarios para </w:t>
      </w:r>
      <w:r>
        <w:rPr>
          <w:rFonts w:ascii="Calibri" w:hAnsi="Calibri" w:cs="Calibri"/>
          <w:sz w:val="20"/>
          <w:szCs w:val="20"/>
        </w:rPr>
        <w:t xml:space="preserve">retirar toda la señalización que se encuentre en mal estado, (Postes, Paletas, Tachuelas, mojones). Se entenderá por mal estado aquella que no cumpla su funcionalidad correspondiente, y en coordinación con el Fiscal del Servicio que requiera realizar el cambio correspondiente. Esto incluye pero no se limita a </w:t>
      </w:r>
      <w:r w:rsidRPr="008952D3">
        <w:rPr>
          <w:rFonts w:ascii="Calibri" w:hAnsi="Calibri" w:cs="Calibri"/>
          <w:sz w:val="20"/>
          <w:szCs w:val="20"/>
        </w:rPr>
        <w:t>descubrir el terreno del material que lo recubre y de esta manera se tenga</w:t>
      </w:r>
      <w:r>
        <w:rPr>
          <w:rFonts w:ascii="Calibri" w:hAnsi="Calibri" w:cs="Calibri"/>
          <w:sz w:val="20"/>
          <w:szCs w:val="20"/>
        </w:rPr>
        <w:t>n condiciones adecuadas para el mantenimiento e instalación de la señalización de Red Primaria,</w:t>
      </w:r>
      <w:r w:rsidRPr="008952D3">
        <w:rPr>
          <w:rFonts w:ascii="Calibri" w:hAnsi="Calibri" w:cs="Calibri"/>
          <w:sz w:val="20"/>
          <w:szCs w:val="20"/>
        </w:rPr>
        <w:t xml:space="preserve"> de acuerdo con los planos de construcción y/o instrucciones del Fiscal de Servicio.</w:t>
      </w:r>
      <w:r>
        <w:rPr>
          <w:rFonts w:ascii="Calibri" w:hAnsi="Calibri" w:cs="Calibri"/>
          <w:sz w:val="20"/>
          <w:szCs w:val="20"/>
        </w:rPr>
        <w:t xml:space="preserve"> </w:t>
      </w:r>
      <w:r w:rsidRPr="008952D3">
        <w:rPr>
          <w:rFonts w:ascii="Calibri" w:hAnsi="Calibri" w:cs="Calibri"/>
          <w:sz w:val="20"/>
          <w:szCs w:val="20"/>
        </w:rPr>
        <w:t xml:space="preserve">Previo </w:t>
      </w:r>
      <w:r>
        <w:rPr>
          <w:rFonts w:ascii="Calibri" w:hAnsi="Calibri" w:cs="Calibri"/>
          <w:sz w:val="20"/>
          <w:szCs w:val="20"/>
        </w:rPr>
        <w:t xml:space="preserve">a la ejecución del ítem, </w:t>
      </w:r>
      <w:r w:rsidRPr="008952D3">
        <w:rPr>
          <w:rFonts w:ascii="Calibri" w:hAnsi="Calibri" w:cs="Calibri"/>
          <w:sz w:val="20"/>
          <w:szCs w:val="20"/>
        </w:rPr>
        <w:t>el CONTRATISTA deberá hacer un reporte fotográfico a detalle con el fin de</w:t>
      </w:r>
      <w:r>
        <w:rPr>
          <w:rFonts w:ascii="Calibri" w:hAnsi="Calibri" w:cs="Calibri"/>
          <w:sz w:val="20"/>
          <w:szCs w:val="20"/>
        </w:rPr>
        <w:t xml:space="preserve"> </w:t>
      </w:r>
      <w:r w:rsidRPr="008952D3">
        <w:rPr>
          <w:rFonts w:ascii="Calibri" w:hAnsi="Calibri" w:cs="Calibri"/>
          <w:sz w:val="20"/>
          <w:szCs w:val="20"/>
        </w:rPr>
        <w:t xml:space="preserve"> </w:t>
      </w:r>
      <w:r>
        <w:rPr>
          <w:rFonts w:ascii="Calibri" w:hAnsi="Calibri" w:cs="Calibri"/>
          <w:sz w:val="20"/>
          <w:szCs w:val="20"/>
        </w:rPr>
        <w:t>man</w:t>
      </w:r>
      <w:r w:rsidRPr="008952D3">
        <w:rPr>
          <w:rFonts w:ascii="Calibri" w:hAnsi="Calibri" w:cs="Calibri"/>
          <w:sz w:val="20"/>
          <w:szCs w:val="20"/>
        </w:rPr>
        <w:t xml:space="preserve">tener un </w:t>
      </w:r>
      <w:r>
        <w:rPr>
          <w:rFonts w:ascii="Calibri" w:hAnsi="Calibri" w:cs="Calibri"/>
          <w:sz w:val="20"/>
          <w:szCs w:val="20"/>
        </w:rPr>
        <w:t xml:space="preserve">registro del </w:t>
      </w:r>
      <w:r w:rsidRPr="008952D3">
        <w:rPr>
          <w:rFonts w:ascii="Calibri" w:hAnsi="Calibri" w:cs="Calibri"/>
          <w:sz w:val="20"/>
          <w:szCs w:val="20"/>
        </w:rPr>
        <w:t xml:space="preserve">antes y un después del </w:t>
      </w:r>
      <w:r>
        <w:rPr>
          <w:rFonts w:ascii="Calibri" w:hAnsi="Calibri" w:cs="Calibri"/>
          <w:sz w:val="20"/>
          <w:szCs w:val="20"/>
        </w:rPr>
        <w:t>punto</w:t>
      </w:r>
      <w:r w:rsidRPr="008952D3">
        <w:rPr>
          <w:rFonts w:ascii="Calibri" w:hAnsi="Calibri" w:cs="Calibri"/>
          <w:sz w:val="20"/>
          <w:szCs w:val="20"/>
        </w:rPr>
        <w:t xml:space="preserve"> a ser intervenida, dicho reporte fotográfico será presentado en medio digital y aprobado por el Fiscal de Servicio. </w:t>
      </w:r>
    </w:p>
    <w:p w:rsidR="00242388" w:rsidRDefault="00242388" w:rsidP="00242388">
      <w:pPr>
        <w:autoSpaceDE w:val="0"/>
        <w:autoSpaceDN w:val="0"/>
        <w:adjustRightInd w:val="0"/>
        <w:jc w:val="both"/>
        <w:rPr>
          <w:rFonts w:ascii="Verdana" w:hAnsi="Verdana" w:cs="Calibri"/>
          <w:sz w:val="18"/>
          <w:szCs w:val="18"/>
        </w:rPr>
      </w:pPr>
    </w:p>
    <w:p w:rsidR="00242388" w:rsidRPr="009F3D2B" w:rsidRDefault="00242388" w:rsidP="00242388">
      <w:pPr>
        <w:autoSpaceDE w:val="0"/>
        <w:autoSpaceDN w:val="0"/>
        <w:adjustRightInd w:val="0"/>
        <w:rPr>
          <w:rFonts w:ascii="Calibri" w:hAnsi="Calibri" w:cs="Calibri"/>
          <w:b/>
          <w:bCs/>
          <w:sz w:val="20"/>
          <w:szCs w:val="20"/>
          <w:u w:val="single"/>
        </w:rPr>
      </w:pPr>
      <w:r>
        <w:rPr>
          <w:rFonts w:ascii="Calibri" w:hAnsi="Calibri" w:cs="Calibri"/>
          <w:b/>
          <w:bCs/>
          <w:sz w:val="20"/>
          <w:szCs w:val="20"/>
          <w:u w:val="single"/>
        </w:rPr>
        <w:t>4</w:t>
      </w:r>
      <w:r w:rsidRPr="000E195E">
        <w:rPr>
          <w:rFonts w:ascii="Calibri" w:hAnsi="Calibri" w:cs="Calibri"/>
          <w:b/>
          <w:bCs/>
          <w:sz w:val="20"/>
          <w:szCs w:val="20"/>
          <w:u w:val="single"/>
        </w:rPr>
        <w:t xml:space="preserve">. </w:t>
      </w:r>
      <w:r w:rsidRPr="009F3D2B">
        <w:rPr>
          <w:rFonts w:ascii="Calibri" w:hAnsi="Calibri" w:cs="Calibri"/>
          <w:b/>
          <w:bCs/>
          <w:sz w:val="20"/>
          <w:szCs w:val="20"/>
          <w:u w:val="single"/>
        </w:rPr>
        <w:t xml:space="preserve">EXCAVACION PARA RETIRO DE </w:t>
      </w:r>
      <w:r>
        <w:rPr>
          <w:rFonts w:ascii="Calibri" w:hAnsi="Calibri" w:cs="Calibri"/>
          <w:b/>
          <w:bCs/>
          <w:sz w:val="20"/>
          <w:szCs w:val="20"/>
          <w:u w:val="single"/>
        </w:rPr>
        <w:t>SEÑALIZACIÓN HORIZONTAL</w:t>
      </w:r>
      <w:r w:rsidRPr="009F3D2B">
        <w:rPr>
          <w:rFonts w:ascii="Calibri" w:hAnsi="Calibri" w:cs="Calibri"/>
          <w:b/>
          <w:bCs/>
          <w:sz w:val="20"/>
          <w:szCs w:val="20"/>
          <w:u w:val="single"/>
        </w:rPr>
        <w:t xml:space="preserve"> EN MAL ESTADO E INSTALACION DE NUEV</w:t>
      </w:r>
      <w:r>
        <w:rPr>
          <w:rFonts w:ascii="Calibri" w:hAnsi="Calibri" w:cs="Calibri"/>
          <w:b/>
          <w:bCs/>
          <w:sz w:val="20"/>
          <w:szCs w:val="20"/>
          <w:u w:val="single"/>
        </w:rPr>
        <w:t>A SEÑALIZACIÓN HORIZONTAL DE RED PRIMARIA</w:t>
      </w: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w:t>
      </w:r>
      <w:r w:rsidRPr="00E21E5A">
        <w:rPr>
          <w:rFonts w:ascii="Calibri" w:hAnsi="Calibri" w:cs="Calibri"/>
          <w:b/>
          <w:bCs/>
          <w:sz w:val="20"/>
          <w:szCs w:val="20"/>
          <w:u w:val="single"/>
        </w:rPr>
        <w:t>: (PTO)</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126610" w:rsidRDefault="00126610" w:rsidP="00242388">
      <w:pPr>
        <w:autoSpaceDE w:val="0"/>
        <w:autoSpaceDN w:val="0"/>
        <w:adjustRightInd w:val="0"/>
        <w:jc w:val="both"/>
        <w:rPr>
          <w:rFonts w:ascii="Calibri" w:hAnsi="Calibri" w:cs="Calibri"/>
          <w:b/>
          <w:bCs/>
          <w:sz w:val="20"/>
          <w:szCs w:val="20"/>
          <w:u w:val="single"/>
        </w:rPr>
      </w:pPr>
    </w:p>
    <w:p w:rsidR="00242388" w:rsidRPr="008952D3"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Comprende todos los trabajos de excavación para </w:t>
      </w:r>
      <w:r>
        <w:rPr>
          <w:rFonts w:ascii="Calibri" w:hAnsi="Calibri" w:cs="Calibri"/>
          <w:sz w:val="20"/>
          <w:szCs w:val="20"/>
        </w:rPr>
        <w:t>el retiro de tachuelas de señalización de Red primaria en mal estado y la adecuación del área en que se instalarán las nuevas tachuelas,</w:t>
      </w:r>
      <w:r w:rsidRPr="008952D3">
        <w:rPr>
          <w:rFonts w:ascii="Calibri" w:hAnsi="Calibri" w:cs="Calibri"/>
          <w:sz w:val="20"/>
          <w:szCs w:val="20"/>
        </w:rPr>
        <w:t xml:space="preserve"> </w:t>
      </w:r>
      <w:r>
        <w:rPr>
          <w:rFonts w:ascii="Calibri" w:hAnsi="Calibri" w:cs="Calibri"/>
          <w:sz w:val="20"/>
          <w:szCs w:val="20"/>
        </w:rPr>
        <w:t>en</w:t>
      </w:r>
      <w:r w:rsidRPr="008952D3">
        <w:rPr>
          <w:rFonts w:ascii="Calibri" w:hAnsi="Calibri" w:cs="Calibri"/>
          <w:sz w:val="20"/>
          <w:szCs w:val="20"/>
        </w:rPr>
        <w:t xml:space="preserve"> las profundidades establecidas </w:t>
      </w:r>
      <w:r>
        <w:rPr>
          <w:rFonts w:ascii="Calibri" w:hAnsi="Calibri" w:cs="Calibri"/>
          <w:sz w:val="20"/>
          <w:szCs w:val="20"/>
        </w:rPr>
        <w:t>de</w:t>
      </w:r>
      <w:r w:rsidRPr="008952D3">
        <w:rPr>
          <w:rFonts w:ascii="Calibri" w:hAnsi="Calibri" w:cs="Calibri"/>
          <w:sz w:val="20"/>
          <w:szCs w:val="20"/>
        </w:rPr>
        <w:t xml:space="preserve"> los planos correspondientes y/o instrucciones emitidas por el Fiscal de Servicio.</w:t>
      </w:r>
    </w:p>
    <w:p w:rsidR="00242388" w:rsidRPr="008952D3" w:rsidRDefault="00242388" w:rsidP="00242388">
      <w:pPr>
        <w:autoSpaceDE w:val="0"/>
        <w:autoSpaceDN w:val="0"/>
        <w:adjustRightInd w:val="0"/>
        <w:jc w:val="both"/>
        <w:rPr>
          <w:rFonts w:ascii="Calibri" w:hAnsi="Calibri" w:cs="Calibri"/>
          <w:sz w:val="20"/>
          <w:szCs w:val="20"/>
          <w:u w:val="single"/>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Para la ejecución de los trabajos de excavación, el contratista deberá notificar al Fiscal de Servicio con 48 horas de anticipación el inicio de cualquier excavación, a objeto de que éste autorice los trabajos, posteriormente se efectuarán a ciel</w:t>
      </w:r>
      <w:r>
        <w:rPr>
          <w:rFonts w:ascii="Calibri" w:hAnsi="Calibri" w:cs="Calibri"/>
          <w:sz w:val="20"/>
          <w:szCs w:val="20"/>
        </w:rPr>
        <w:t xml:space="preserve">o abierto y de acuerdo con los </w:t>
      </w:r>
      <w:r w:rsidRPr="008952D3">
        <w:rPr>
          <w:rFonts w:ascii="Calibri" w:hAnsi="Calibri" w:cs="Calibri"/>
          <w:sz w:val="20"/>
          <w:szCs w:val="20"/>
        </w:rPr>
        <w:t xml:space="preserve">lineamientos, pendientes y cotas indicadas en los planos del proyecto. </w:t>
      </w:r>
      <w:r>
        <w:rPr>
          <w:rFonts w:ascii="Calibri" w:hAnsi="Calibri" w:cs="Calibri"/>
          <w:sz w:val="20"/>
          <w:szCs w:val="20"/>
        </w:rPr>
        <w:t xml:space="preserve"> </w:t>
      </w:r>
      <w:r w:rsidRPr="008952D3">
        <w:rPr>
          <w:rFonts w:ascii="Calibri" w:hAnsi="Calibri" w:cs="Calibri"/>
          <w:sz w:val="20"/>
          <w:szCs w:val="20"/>
        </w:rPr>
        <w:t>Las dimensiones de la excavación, se</w:t>
      </w:r>
      <w:r>
        <w:rPr>
          <w:rFonts w:ascii="Calibri" w:hAnsi="Calibri" w:cs="Calibri"/>
          <w:sz w:val="20"/>
          <w:szCs w:val="20"/>
        </w:rPr>
        <w:t xml:space="preserve"> especifican en el ANEXO.</w:t>
      </w:r>
    </w:p>
    <w:p w:rsidR="00242388" w:rsidRPr="008952D3" w:rsidRDefault="00242388" w:rsidP="00242388">
      <w:pPr>
        <w:autoSpaceDE w:val="0"/>
        <w:autoSpaceDN w:val="0"/>
        <w:adjustRightInd w:val="0"/>
        <w:jc w:val="both"/>
        <w:rPr>
          <w:rFonts w:ascii="Calibri" w:hAnsi="Calibri" w:cs="Calibri"/>
          <w:sz w:val="20"/>
          <w:szCs w:val="20"/>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Las excavaciones se efectuarán manualmente, </w:t>
      </w:r>
      <w:r w:rsidRPr="008952D3">
        <w:rPr>
          <w:rFonts w:ascii="Calibri" w:hAnsi="Calibri" w:cs="Calibri"/>
          <w:sz w:val="20"/>
          <w:szCs w:val="20"/>
          <w:lang w:val="es-ES_tradnl"/>
        </w:rPr>
        <w:t>tomando las medidas necesarias para evitar que sus trabajos ocasionen daños a l</w:t>
      </w:r>
      <w:r>
        <w:rPr>
          <w:rFonts w:ascii="Calibri" w:hAnsi="Calibri" w:cs="Calibri"/>
          <w:sz w:val="20"/>
          <w:szCs w:val="20"/>
          <w:lang w:val="es-ES_tradnl"/>
        </w:rPr>
        <w:t>o</w:t>
      </w:r>
      <w:r w:rsidRPr="008952D3">
        <w:rPr>
          <w:rFonts w:ascii="Calibri" w:hAnsi="Calibri" w:cs="Calibri"/>
          <w:sz w:val="20"/>
          <w:szCs w:val="20"/>
          <w:lang w:val="es-ES_tradnl"/>
        </w:rPr>
        <w:t xml:space="preserve">s </w:t>
      </w:r>
      <w:r>
        <w:rPr>
          <w:rFonts w:ascii="Calibri" w:hAnsi="Calibri" w:cs="Calibri"/>
          <w:sz w:val="20"/>
          <w:szCs w:val="20"/>
          <w:lang w:val="es-ES_tradnl"/>
        </w:rPr>
        <w:t xml:space="preserve">servicios básicos existentes </w:t>
      </w:r>
      <w:r w:rsidRPr="008952D3">
        <w:rPr>
          <w:rFonts w:ascii="Calibri" w:hAnsi="Calibri" w:cs="Calibri"/>
          <w:sz w:val="20"/>
          <w:szCs w:val="20"/>
          <w:lang w:val="es-ES_tradnl"/>
        </w:rPr>
        <w:t>(</w:t>
      </w:r>
      <w:r>
        <w:rPr>
          <w:rFonts w:ascii="Calibri" w:hAnsi="Calibri" w:cs="Calibri"/>
          <w:sz w:val="20"/>
          <w:szCs w:val="20"/>
          <w:lang w:val="es-ES_tradnl"/>
        </w:rPr>
        <w:t xml:space="preserve">gas, </w:t>
      </w:r>
      <w:r w:rsidRPr="008952D3">
        <w:rPr>
          <w:rFonts w:ascii="Calibri" w:hAnsi="Calibri" w:cs="Calibri"/>
          <w:sz w:val="20"/>
          <w:szCs w:val="20"/>
          <w:lang w:val="es-ES_tradnl"/>
        </w:rPr>
        <w:t xml:space="preserve">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Fiscal de Servicio y el afectado, </w:t>
      </w:r>
      <w:r w:rsidRPr="008952D3">
        <w:rPr>
          <w:rFonts w:ascii="Calibri" w:hAnsi="Calibri" w:cs="Calibri"/>
          <w:sz w:val="20"/>
          <w:szCs w:val="20"/>
        </w:rPr>
        <w:t xml:space="preserve">siempre y cuando estas no dañen otros servicios. No se reconocerá pago adicional por otros materiales que se encuentren durante la excavación, por lo que el contratista deberá prever estos gastos en la propuesta a presentar. El material extraído será apilado a un lado de la zanja, quedando el otro lado libre para la manipulación de otros materiales. </w:t>
      </w:r>
    </w:p>
    <w:p w:rsidR="00242388" w:rsidRPr="008952D3" w:rsidRDefault="00242388" w:rsidP="00242388">
      <w:pPr>
        <w:autoSpaceDE w:val="0"/>
        <w:autoSpaceDN w:val="0"/>
        <w:adjustRightInd w:val="0"/>
        <w:jc w:val="both"/>
        <w:rPr>
          <w:rFonts w:ascii="Calibri" w:hAnsi="Calibri" w:cs="Calibri"/>
          <w:sz w:val="20"/>
          <w:szCs w:val="20"/>
        </w:rPr>
      </w:pPr>
    </w:p>
    <w:p w:rsidR="00242388" w:rsidRPr="008952D3" w:rsidRDefault="00242388" w:rsidP="00242388">
      <w:pPr>
        <w:autoSpaceDE w:val="0"/>
        <w:autoSpaceDN w:val="0"/>
        <w:adjustRightInd w:val="0"/>
        <w:jc w:val="both"/>
        <w:rPr>
          <w:rFonts w:ascii="Calibri" w:hAnsi="Calibri" w:cs="Calibri"/>
          <w:kern w:val="28"/>
          <w:sz w:val="20"/>
          <w:szCs w:val="20"/>
          <w:lang w:val="es-ES_tradnl"/>
        </w:rPr>
      </w:pPr>
      <w:bookmarkStart w:id="0" w:name="_Toc314666612"/>
      <w:r w:rsidRPr="008952D3">
        <w:rPr>
          <w:rFonts w:ascii="Calibri" w:hAnsi="Calibri" w:cs="Calibri"/>
          <w:kern w:val="28"/>
          <w:sz w:val="20"/>
          <w:szCs w:val="20"/>
          <w:lang w:val="es-ES_tradnl"/>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w:t>
      </w:r>
      <w:bookmarkEnd w:id="0"/>
    </w:p>
    <w:p w:rsidR="00242388" w:rsidRPr="008952D3" w:rsidRDefault="00242388" w:rsidP="00242388">
      <w:pPr>
        <w:autoSpaceDE w:val="0"/>
        <w:autoSpaceDN w:val="0"/>
        <w:adjustRightInd w:val="0"/>
        <w:jc w:val="both"/>
        <w:rPr>
          <w:rFonts w:ascii="Calibri" w:hAnsi="Calibri" w:cs="Calibri"/>
          <w:sz w:val="20"/>
          <w:szCs w:val="20"/>
        </w:rPr>
      </w:pPr>
    </w:p>
    <w:p w:rsidR="00242388" w:rsidRPr="00D34C8B"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El contratista será responsable por la señalización que debe estar colocada a diario  y permanente en </w:t>
      </w:r>
      <w:r>
        <w:rPr>
          <w:rFonts w:ascii="Calibri" w:hAnsi="Calibri" w:cs="Calibri"/>
          <w:sz w:val="20"/>
          <w:szCs w:val="20"/>
        </w:rPr>
        <w:t>el área del servicio</w:t>
      </w:r>
      <w:r w:rsidRPr="008952D3">
        <w:rPr>
          <w:rFonts w:ascii="Calibri" w:hAnsi="Calibri" w:cs="Calibri"/>
          <w:sz w:val="20"/>
          <w:szCs w:val="20"/>
        </w:rPr>
        <w:t>. En caso de excavarse por debajo del límite inferior especificado en los planos o indicados por el Fiscal de Servicio, el Contratista rellenará el exceso a su cuenta y riesgo.</w:t>
      </w:r>
      <w:r>
        <w:rPr>
          <w:rFonts w:ascii="Calibri" w:hAnsi="Calibri" w:cs="Calibri"/>
          <w:sz w:val="20"/>
          <w:szCs w:val="20"/>
        </w:rPr>
        <w:t xml:space="preserve"> </w:t>
      </w:r>
      <w:r w:rsidRPr="008952D3">
        <w:rPr>
          <w:rFonts w:ascii="Calibri" w:hAnsi="Calibri" w:cs="Calibri"/>
          <w:kern w:val="28"/>
          <w:sz w:val="20"/>
          <w:szCs w:val="20"/>
          <w:lang w:val="es-ES_tradnl"/>
        </w:rPr>
        <w:t xml:space="preserve">Si fuese necesario el CONTRATISTA deberá contar con el personal, equipo y herramientas necesarias para la ejecución de trabajos en horario </w:t>
      </w:r>
      <w:r w:rsidRPr="008952D3">
        <w:rPr>
          <w:rFonts w:ascii="Calibri" w:hAnsi="Calibri" w:cs="Calibri"/>
          <w:kern w:val="28"/>
          <w:sz w:val="20"/>
          <w:szCs w:val="20"/>
          <w:lang w:val="es-ES_tradnl"/>
        </w:rPr>
        <w:lastRenderedPageBreak/>
        <w:t>nocturno, la autorización para la ejecución de trabajos en estos horarios,</w:t>
      </w:r>
      <w:r>
        <w:rPr>
          <w:rFonts w:ascii="Calibri" w:hAnsi="Calibri" w:cs="Calibri"/>
          <w:kern w:val="28"/>
          <w:sz w:val="20"/>
          <w:szCs w:val="20"/>
          <w:lang w:val="es-ES_tradnl"/>
        </w:rPr>
        <w:t xml:space="preserve"> se hará</w:t>
      </w:r>
      <w:r w:rsidRPr="008952D3">
        <w:rPr>
          <w:rFonts w:ascii="Calibri" w:hAnsi="Calibri" w:cs="Calibri"/>
          <w:kern w:val="28"/>
          <w:sz w:val="20"/>
          <w:szCs w:val="20"/>
          <w:lang w:val="es-ES_tradnl"/>
        </w:rPr>
        <w:t xml:space="preserve"> previa autorización del Fiscal de Servicio, una vez verificada de la existencia de los medios necesarios para la ejecución.</w:t>
      </w:r>
    </w:p>
    <w:p w:rsidR="00242388" w:rsidRDefault="00242388" w:rsidP="00242388">
      <w:pPr>
        <w:autoSpaceDE w:val="0"/>
        <w:autoSpaceDN w:val="0"/>
        <w:adjustRightInd w:val="0"/>
        <w:jc w:val="both"/>
        <w:rPr>
          <w:rFonts w:ascii="Calibri" w:hAnsi="Calibri" w:cs="Calibri"/>
          <w:kern w:val="28"/>
          <w:sz w:val="20"/>
          <w:szCs w:val="20"/>
          <w:lang w:val="es-ES_tradnl"/>
        </w:rPr>
      </w:pPr>
    </w:p>
    <w:p w:rsidR="00242388" w:rsidRDefault="00242388" w:rsidP="00242388">
      <w:pPr>
        <w:autoSpaceDE w:val="0"/>
        <w:autoSpaceDN w:val="0"/>
        <w:adjustRightInd w:val="0"/>
        <w:jc w:val="center"/>
        <w:rPr>
          <w:rFonts w:ascii="Calibri" w:hAnsi="Calibri" w:cs="Calibri"/>
          <w:b/>
          <w:sz w:val="20"/>
          <w:szCs w:val="20"/>
          <w:u w:val="single"/>
        </w:rPr>
      </w:pPr>
      <w:r w:rsidRPr="009F3D2B">
        <w:rPr>
          <w:rFonts w:ascii="Calibri" w:hAnsi="Calibri" w:cs="Calibri"/>
          <w:b/>
          <w:sz w:val="20"/>
          <w:szCs w:val="20"/>
          <w:u w:val="single"/>
        </w:rPr>
        <w:t xml:space="preserve">ANCHO DE ZANJA </w:t>
      </w:r>
      <w:r>
        <w:rPr>
          <w:rFonts w:ascii="Calibri" w:hAnsi="Calibri" w:cs="Calibri"/>
          <w:b/>
          <w:sz w:val="20"/>
          <w:szCs w:val="20"/>
          <w:u w:val="single"/>
        </w:rPr>
        <w:t>PARA</w:t>
      </w:r>
      <w:r w:rsidRPr="009F3D2B">
        <w:rPr>
          <w:rFonts w:ascii="Calibri" w:hAnsi="Calibri" w:cs="Calibri"/>
          <w:b/>
          <w:sz w:val="20"/>
          <w:szCs w:val="20"/>
          <w:u w:val="single"/>
        </w:rPr>
        <w:t xml:space="preserve"> SEÑALIZACION </w:t>
      </w:r>
      <w:r>
        <w:rPr>
          <w:rFonts w:ascii="Calibri" w:hAnsi="Calibri" w:cs="Calibri"/>
          <w:b/>
          <w:sz w:val="20"/>
          <w:szCs w:val="20"/>
          <w:u w:val="single"/>
        </w:rPr>
        <w:t>TIPO TACHUELA</w:t>
      </w:r>
    </w:p>
    <w:p w:rsidR="00126610" w:rsidRPr="009F3D2B" w:rsidRDefault="00126610" w:rsidP="00242388">
      <w:pPr>
        <w:autoSpaceDE w:val="0"/>
        <w:autoSpaceDN w:val="0"/>
        <w:adjustRightInd w:val="0"/>
        <w:jc w:val="center"/>
        <w:rPr>
          <w:rFonts w:ascii="Calibri" w:hAnsi="Calibri" w:cs="Calibri"/>
          <w:b/>
          <w:sz w:val="20"/>
          <w:szCs w:val="2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2196"/>
        <w:gridCol w:w="1340"/>
        <w:gridCol w:w="1618"/>
      </w:tblGrid>
      <w:tr w:rsidR="00242388" w:rsidRPr="000A49C2" w:rsidTr="00267BF1">
        <w:trPr>
          <w:trHeight w:val="226"/>
          <w:jc w:val="center"/>
        </w:trPr>
        <w:tc>
          <w:tcPr>
            <w:tcW w:w="2546" w:type="dxa"/>
            <w:shd w:val="clear" w:color="auto" w:fill="D9D9D9"/>
          </w:tcPr>
          <w:p w:rsidR="00242388" w:rsidRPr="000A49C2" w:rsidRDefault="00242388" w:rsidP="00267BF1">
            <w:pPr>
              <w:contextualSpacing/>
              <w:jc w:val="center"/>
              <w:rPr>
                <w:rFonts w:ascii="Calibri" w:hAnsi="Calibri" w:cs="Calibri"/>
                <w:b/>
                <w:kern w:val="28"/>
                <w:sz w:val="20"/>
                <w:szCs w:val="20"/>
                <w:vertAlign w:val="superscript"/>
              </w:rPr>
            </w:pPr>
            <w:r w:rsidRPr="000A49C2">
              <w:rPr>
                <w:rFonts w:ascii="Calibri" w:hAnsi="Calibri" w:cs="Calibri"/>
                <w:b/>
                <w:kern w:val="28"/>
                <w:sz w:val="20"/>
                <w:szCs w:val="20"/>
              </w:rPr>
              <w:t>TIPO DE SEÑALIZACION</w:t>
            </w:r>
          </w:p>
        </w:tc>
        <w:tc>
          <w:tcPr>
            <w:tcW w:w="2196" w:type="dxa"/>
            <w:shd w:val="clear" w:color="auto" w:fill="D9D9D9"/>
          </w:tcPr>
          <w:p w:rsidR="00242388" w:rsidRPr="000A49C2" w:rsidRDefault="00242388" w:rsidP="00267BF1">
            <w:pPr>
              <w:contextualSpacing/>
              <w:jc w:val="center"/>
              <w:rPr>
                <w:rFonts w:ascii="Calibri" w:hAnsi="Calibri" w:cs="Calibri"/>
                <w:b/>
                <w:kern w:val="28"/>
                <w:sz w:val="20"/>
                <w:szCs w:val="20"/>
              </w:rPr>
            </w:pPr>
            <w:r w:rsidRPr="000A49C2">
              <w:rPr>
                <w:rFonts w:ascii="Calibri" w:hAnsi="Calibri" w:cs="Calibri"/>
                <w:b/>
                <w:kern w:val="28"/>
                <w:sz w:val="20"/>
                <w:szCs w:val="20"/>
              </w:rPr>
              <w:t xml:space="preserve">PROFUNDIDAD [m] </w:t>
            </w:r>
          </w:p>
        </w:tc>
        <w:tc>
          <w:tcPr>
            <w:tcW w:w="1340" w:type="dxa"/>
            <w:shd w:val="clear" w:color="auto" w:fill="D9D9D9"/>
          </w:tcPr>
          <w:p w:rsidR="00242388" w:rsidRPr="000A49C2" w:rsidRDefault="00242388" w:rsidP="00267BF1">
            <w:pPr>
              <w:contextualSpacing/>
              <w:jc w:val="center"/>
              <w:rPr>
                <w:rFonts w:ascii="Calibri" w:hAnsi="Calibri" w:cs="Calibri"/>
                <w:b/>
                <w:kern w:val="28"/>
                <w:sz w:val="20"/>
                <w:szCs w:val="20"/>
              </w:rPr>
            </w:pPr>
            <w:r w:rsidRPr="000A49C2">
              <w:rPr>
                <w:rFonts w:ascii="Calibri" w:hAnsi="Calibri" w:cs="Calibri"/>
                <w:b/>
                <w:kern w:val="28"/>
                <w:sz w:val="20"/>
                <w:szCs w:val="20"/>
              </w:rPr>
              <w:t>ANCHO [m]</w:t>
            </w:r>
          </w:p>
        </w:tc>
        <w:tc>
          <w:tcPr>
            <w:tcW w:w="1618" w:type="dxa"/>
            <w:shd w:val="clear" w:color="auto" w:fill="D9D9D9"/>
          </w:tcPr>
          <w:p w:rsidR="00242388" w:rsidRPr="000A49C2" w:rsidRDefault="00242388" w:rsidP="00267BF1">
            <w:pPr>
              <w:contextualSpacing/>
              <w:jc w:val="center"/>
              <w:rPr>
                <w:rFonts w:ascii="Calibri" w:hAnsi="Calibri" w:cs="Calibri"/>
                <w:b/>
                <w:kern w:val="28"/>
                <w:sz w:val="20"/>
                <w:szCs w:val="20"/>
              </w:rPr>
            </w:pPr>
            <w:r w:rsidRPr="000A49C2">
              <w:rPr>
                <w:rFonts w:ascii="Calibri" w:hAnsi="Calibri" w:cs="Calibri"/>
                <w:b/>
                <w:kern w:val="28"/>
                <w:sz w:val="20"/>
                <w:szCs w:val="20"/>
              </w:rPr>
              <w:t>LARGO [m]</w:t>
            </w:r>
          </w:p>
        </w:tc>
      </w:tr>
      <w:tr w:rsidR="00242388" w:rsidRPr="000A49C2" w:rsidTr="00267BF1">
        <w:trPr>
          <w:trHeight w:val="244"/>
          <w:jc w:val="center"/>
        </w:trPr>
        <w:tc>
          <w:tcPr>
            <w:tcW w:w="2546" w:type="dxa"/>
            <w:vAlign w:val="center"/>
          </w:tcPr>
          <w:p w:rsidR="00242388" w:rsidRPr="000A49C2" w:rsidRDefault="00242388" w:rsidP="00267BF1">
            <w:pPr>
              <w:contextualSpacing/>
              <w:jc w:val="center"/>
              <w:rPr>
                <w:rFonts w:ascii="Calibri" w:hAnsi="Calibri" w:cs="Calibri"/>
                <w:kern w:val="28"/>
                <w:sz w:val="20"/>
                <w:szCs w:val="20"/>
              </w:rPr>
            </w:pPr>
            <w:r w:rsidRPr="000A49C2">
              <w:rPr>
                <w:rFonts w:ascii="Calibri" w:hAnsi="Calibri" w:cs="Calibri"/>
                <w:kern w:val="28"/>
                <w:sz w:val="20"/>
                <w:szCs w:val="20"/>
              </w:rPr>
              <w:t>Tachuela</w:t>
            </w:r>
          </w:p>
        </w:tc>
        <w:tc>
          <w:tcPr>
            <w:tcW w:w="2196" w:type="dxa"/>
            <w:vAlign w:val="center"/>
          </w:tcPr>
          <w:p w:rsidR="00242388" w:rsidRPr="000A49C2" w:rsidRDefault="00242388" w:rsidP="00267BF1">
            <w:pPr>
              <w:contextualSpacing/>
              <w:jc w:val="center"/>
              <w:rPr>
                <w:rFonts w:ascii="Calibri" w:hAnsi="Calibri" w:cs="Calibri"/>
                <w:kern w:val="28"/>
                <w:sz w:val="20"/>
                <w:szCs w:val="20"/>
              </w:rPr>
            </w:pPr>
            <w:r w:rsidRPr="000A49C2">
              <w:rPr>
                <w:rFonts w:ascii="Calibri" w:hAnsi="Calibri" w:cs="Calibri"/>
                <w:kern w:val="28"/>
                <w:sz w:val="20"/>
                <w:szCs w:val="20"/>
              </w:rPr>
              <w:t>0.2</w:t>
            </w:r>
          </w:p>
        </w:tc>
        <w:tc>
          <w:tcPr>
            <w:tcW w:w="1340" w:type="dxa"/>
            <w:vAlign w:val="center"/>
          </w:tcPr>
          <w:p w:rsidR="00242388" w:rsidRPr="000A49C2" w:rsidRDefault="00242388" w:rsidP="00267BF1">
            <w:pPr>
              <w:contextualSpacing/>
              <w:jc w:val="center"/>
              <w:rPr>
                <w:rFonts w:ascii="Calibri" w:hAnsi="Calibri" w:cs="Calibri"/>
                <w:kern w:val="28"/>
                <w:sz w:val="20"/>
                <w:szCs w:val="20"/>
              </w:rPr>
            </w:pPr>
            <w:r w:rsidRPr="000A49C2">
              <w:rPr>
                <w:rFonts w:ascii="Calibri" w:hAnsi="Calibri" w:cs="Calibri"/>
                <w:kern w:val="28"/>
                <w:sz w:val="20"/>
                <w:szCs w:val="20"/>
              </w:rPr>
              <w:t>0.2</w:t>
            </w:r>
          </w:p>
        </w:tc>
        <w:tc>
          <w:tcPr>
            <w:tcW w:w="1618" w:type="dxa"/>
            <w:shd w:val="clear" w:color="auto" w:fill="auto"/>
            <w:vAlign w:val="center"/>
          </w:tcPr>
          <w:p w:rsidR="00242388" w:rsidRPr="000A49C2" w:rsidRDefault="00242388" w:rsidP="00267BF1">
            <w:pPr>
              <w:contextualSpacing/>
              <w:jc w:val="center"/>
              <w:rPr>
                <w:rFonts w:ascii="Calibri" w:hAnsi="Calibri" w:cs="Calibri"/>
                <w:kern w:val="28"/>
                <w:sz w:val="20"/>
                <w:szCs w:val="20"/>
              </w:rPr>
            </w:pPr>
            <w:r w:rsidRPr="000A49C2">
              <w:rPr>
                <w:rFonts w:ascii="Calibri" w:hAnsi="Calibri" w:cs="Calibri"/>
                <w:kern w:val="28"/>
                <w:sz w:val="20"/>
                <w:szCs w:val="20"/>
              </w:rPr>
              <w:t>0.2</w:t>
            </w:r>
          </w:p>
        </w:tc>
      </w:tr>
      <w:tr w:rsidR="00242388" w:rsidRPr="000A49C2" w:rsidTr="00267BF1">
        <w:trPr>
          <w:trHeight w:val="244"/>
          <w:jc w:val="center"/>
        </w:trPr>
        <w:tc>
          <w:tcPr>
            <w:tcW w:w="2546" w:type="dxa"/>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Postes</w:t>
            </w:r>
          </w:p>
        </w:tc>
        <w:tc>
          <w:tcPr>
            <w:tcW w:w="2196" w:type="dxa"/>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0.5</w:t>
            </w:r>
          </w:p>
        </w:tc>
        <w:tc>
          <w:tcPr>
            <w:tcW w:w="1340" w:type="dxa"/>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0.3</w:t>
            </w:r>
          </w:p>
        </w:tc>
        <w:tc>
          <w:tcPr>
            <w:tcW w:w="1618" w:type="dxa"/>
            <w:shd w:val="clear" w:color="auto" w:fill="auto"/>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0.3</w:t>
            </w:r>
          </w:p>
        </w:tc>
      </w:tr>
      <w:tr w:rsidR="00242388" w:rsidRPr="000A49C2" w:rsidTr="00267BF1">
        <w:trPr>
          <w:trHeight w:val="244"/>
          <w:jc w:val="center"/>
        </w:trPr>
        <w:tc>
          <w:tcPr>
            <w:tcW w:w="2546" w:type="dxa"/>
            <w:vAlign w:val="center"/>
          </w:tcPr>
          <w:p w:rsidR="00242388" w:rsidRPr="001A67EC" w:rsidRDefault="00242388" w:rsidP="00267BF1">
            <w:pPr>
              <w:contextualSpacing/>
              <w:jc w:val="center"/>
              <w:rPr>
                <w:rFonts w:ascii="Arial" w:hAnsi="Arial" w:cs="Arial"/>
                <w:kern w:val="28"/>
                <w:sz w:val="18"/>
                <w:szCs w:val="18"/>
              </w:rPr>
            </w:pPr>
            <w:r w:rsidRPr="00781124">
              <w:rPr>
                <w:rFonts w:ascii="Arial" w:hAnsi="Arial" w:cs="Arial"/>
                <w:kern w:val="28"/>
                <w:sz w:val="18"/>
                <w:szCs w:val="18"/>
              </w:rPr>
              <w:t>Paletas</w:t>
            </w:r>
          </w:p>
        </w:tc>
        <w:tc>
          <w:tcPr>
            <w:tcW w:w="2196" w:type="dxa"/>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0.5</w:t>
            </w:r>
          </w:p>
        </w:tc>
        <w:tc>
          <w:tcPr>
            <w:tcW w:w="1340" w:type="dxa"/>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0.3</w:t>
            </w:r>
          </w:p>
        </w:tc>
        <w:tc>
          <w:tcPr>
            <w:tcW w:w="1618" w:type="dxa"/>
            <w:shd w:val="clear" w:color="auto" w:fill="auto"/>
            <w:vAlign w:val="center"/>
          </w:tcPr>
          <w:p w:rsidR="00242388" w:rsidRPr="001A67EC" w:rsidRDefault="00242388" w:rsidP="00267BF1">
            <w:pPr>
              <w:contextualSpacing/>
              <w:jc w:val="center"/>
              <w:rPr>
                <w:rFonts w:ascii="Arial" w:hAnsi="Arial" w:cs="Arial"/>
                <w:kern w:val="28"/>
                <w:sz w:val="18"/>
                <w:szCs w:val="18"/>
              </w:rPr>
            </w:pPr>
            <w:r w:rsidRPr="001A67EC">
              <w:rPr>
                <w:rFonts w:ascii="Arial" w:hAnsi="Arial" w:cs="Arial"/>
                <w:kern w:val="28"/>
                <w:sz w:val="18"/>
                <w:szCs w:val="18"/>
              </w:rPr>
              <w:t>0.3</w:t>
            </w:r>
          </w:p>
        </w:tc>
      </w:tr>
    </w:tbl>
    <w:p w:rsidR="00242388" w:rsidRDefault="00242388" w:rsidP="00242388">
      <w:pPr>
        <w:autoSpaceDE w:val="0"/>
        <w:autoSpaceDN w:val="0"/>
        <w:adjustRightInd w:val="0"/>
        <w:jc w:val="both"/>
        <w:rPr>
          <w:rFonts w:ascii="Verdana" w:hAnsi="Verdana" w:cs="Calibri"/>
          <w:sz w:val="18"/>
          <w:szCs w:val="18"/>
        </w:rPr>
      </w:pPr>
    </w:p>
    <w:p w:rsidR="00242388" w:rsidRDefault="00242388" w:rsidP="00242388">
      <w:pPr>
        <w:autoSpaceDE w:val="0"/>
        <w:autoSpaceDN w:val="0"/>
        <w:adjustRightInd w:val="0"/>
        <w:rPr>
          <w:rFonts w:ascii="Calibri" w:hAnsi="Calibri" w:cs="Calibri"/>
          <w:b/>
          <w:bCs/>
          <w:sz w:val="20"/>
          <w:szCs w:val="20"/>
          <w:u w:val="single"/>
        </w:rPr>
      </w:pPr>
      <w:r w:rsidRPr="009F3D2B">
        <w:rPr>
          <w:rFonts w:ascii="Calibri" w:hAnsi="Calibri" w:cs="Calibri"/>
          <w:b/>
          <w:bCs/>
          <w:sz w:val="20"/>
          <w:szCs w:val="20"/>
          <w:u w:val="single"/>
        </w:rPr>
        <w:t xml:space="preserve">5. EXCAVACION PARA RETIRO DE </w:t>
      </w:r>
      <w:r>
        <w:rPr>
          <w:rFonts w:ascii="Calibri" w:hAnsi="Calibri" w:cs="Calibri"/>
          <w:b/>
          <w:bCs/>
          <w:sz w:val="20"/>
          <w:szCs w:val="20"/>
          <w:u w:val="single"/>
        </w:rPr>
        <w:t>SEÑALIZACIÓN VERTICAL</w:t>
      </w:r>
      <w:r w:rsidRPr="009F3D2B">
        <w:rPr>
          <w:rFonts w:ascii="Calibri" w:hAnsi="Calibri" w:cs="Calibri"/>
          <w:b/>
          <w:bCs/>
          <w:sz w:val="20"/>
          <w:szCs w:val="20"/>
          <w:u w:val="single"/>
        </w:rPr>
        <w:t xml:space="preserve"> EN MAL ESTADO E INSTALACION DE NUEV</w:t>
      </w:r>
      <w:r>
        <w:rPr>
          <w:rFonts w:ascii="Calibri" w:hAnsi="Calibri" w:cs="Calibri"/>
          <w:b/>
          <w:bCs/>
          <w:sz w:val="20"/>
          <w:szCs w:val="20"/>
          <w:u w:val="single"/>
        </w:rPr>
        <w:t>A SEÑALIZACIÓN VERTICAL DE RED PRIMARIA</w:t>
      </w:r>
    </w:p>
    <w:p w:rsidR="00242388" w:rsidRDefault="00242388" w:rsidP="00242388">
      <w:pPr>
        <w:autoSpaceDE w:val="0"/>
        <w:autoSpaceDN w:val="0"/>
        <w:adjustRightInd w:val="0"/>
        <w:jc w:val="both"/>
        <w:rPr>
          <w:rFonts w:ascii="Calibri" w:hAnsi="Calibri" w:cs="Calibri"/>
          <w:b/>
          <w:bCs/>
          <w:sz w:val="20"/>
          <w:szCs w:val="20"/>
          <w:u w:val="single"/>
        </w:rPr>
      </w:pPr>
      <w:r w:rsidRPr="009F3D2B">
        <w:rPr>
          <w:rFonts w:ascii="Calibri" w:hAnsi="Calibri" w:cs="Calibri"/>
          <w:b/>
          <w:bCs/>
          <w:sz w:val="20"/>
          <w:szCs w:val="20"/>
          <w:u w:val="single"/>
        </w:rPr>
        <w:t>UNIDAD: (PTO)</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126610" w:rsidRDefault="00126610" w:rsidP="00242388">
      <w:pPr>
        <w:autoSpaceDE w:val="0"/>
        <w:autoSpaceDN w:val="0"/>
        <w:adjustRightInd w:val="0"/>
        <w:jc w:val="both"/>
        <w:rPr>
          <w:rFonts w:ascii="Calibri" w:hAnsi="Calibri" w:cs="Calibri"/>
          <w:b/>
          <w:bCs/>
          <w:sz w:val="20"/>
          <w:szCs w:val="20"/>
          <w:u w:val="single"/>
        </w:rPr>
      </w:pPr>
    </w:p>
    <w:p w:rsidR="00242388" w:rsidRPr="008952D3"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Comprende todos los trabajos de excavación para </w:t>
      </w:r>
      <w:r>
        <w:rPr>
          <w:rFonts w:ascii="Calibri" w:hAnsi="Calibri" w:cs="Calibri"/>
          <w:sz w:val="20"/>
          <w:szCs w:val="20"/>
        </w:rPr>
        <w:t>el retiro de paletas, postes y mojones, paletas de señalización de Red primaria en mal estado y la adecuación del área en que se instalarán las paletas, postes y mojones,</w:t>
      </w:r>
      <w:r w:rsidRPr="008952D3">
        <w:rPr>
          <w:rFonts w:ascii="Calibri" w:hAnsi="Calibri" w:cs="Calibri"/>
          <w:sz w:val="20"/>
          <w:szCs w:val="20"/>
        </w:rPr>
        <w:t xml:space="preserve"> </w:t>
      </w:r>
      <w:r>
        <w:rPr>
          <w:rFonts w:ascii="Calibri" w:hAnsi="Calibri" w:cs="Calibri"/>
          <w:sz w:val="20"/>
          <w:szCs w:val="20"/>
        </w:rPr>
        <w:t>en</w:t>
      </w:r>
      <w:r w:rsidRPr="008952D3">
        <w:rPr>
          <w:rFonts w:ascii="Calibri" w:hAnsi="Calibri" w:cs="Calibri"/>
          <w:sz w:val="20"/>
          <w:szCs w:val="20"/>
        </w:rPr>
        <w:t xml:space="preserve"> las profundidades establecidas </w:t>
      </w:r>
      <w:r>
        <w:rPr>
          <w:rFonts w:ascii="Calibri" w:hAnsi="Calibri" w:cs="Calibri"/>
          <w:sz w:val="20"/>
          <w:szCs w:val="20"/>
        </w:rPr>
        <w:t>de</w:t>
      </w:r>
      <w:r w:rsidRPr="008952D3">
        <w:rPr>
          <w:rFonts w:ascii="Calibri" w:hAnsi="Calibri" w:cs="Calibri"/>
          <w:sz w:val="20"/>
          <w:szCs w:val="20"/>
        </w:rPr>
        <w:t xml:space="preserve"> los planos correspondientes y/o instrucciones emitidas por el Fiscal de Servicio.</w:t>
      </w:r>
    </w:p>
    <w:p w:rsidR="00242388" w:rsidRPr="008952D3" w:rsidRDefault="00242388" w:rsidP="00242388">
      <w:pPr>
        <w:autoSpaceDE w:val="0"/>
        <w:autoSpaceDN w:val="0"/>
        <w:adjustRightInd w:val="0"/>
        <w:jc w:val="both"/>
        <w:rPr>
          <w:rFonts w:ascii="Calibri" w:hAnsi="Calibri" w:cs="Calibri"/>
          <w:sz w:val="20"/>
          <w:szCs w:val="20"/>
          <w:u w:val="single"/>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Para la ejecución de los trabajos de excavación, el contratista deberá notificar al Fiscal de Servicio con 48 horas de anticipación el inicio de cualquier excavación, a objeto de que éste autorice los trabajos, posteriormente se efectuarán a ciel</w:t>
      </w:r>
      <w:r>
        <w:rPr>
          <w:rFonts w:ascii="Calibri" w:hAnsi="Calibri" w:cs="Calibri"/>
          <w:sz w:val="20"/>
          <w:szCs w:val="20"/>
        </w:rPr>
        <w:t xml:space="preserve">o abierto y de acuerdo con los </w:t>
      </w:r>
      <w:r w:rsidRPr="008952D3">
        <w:rPr>
          <w:rFonts w:ascii="Calibri" w:hAnsi="Calibri" w:cs="Calibri"/>
          <w:sz w:val="20"/>
          <w:szCs w:val="20"/>
        </w:rPr>
        <w:t xml:space="preserve">lineamientos, pendientes y cotas indicadas en los planos del proyecto. </w:t>
      </w:r>
      <w:r>
        <w:rPr>
          <w:rFonts w:ascii="Calibri" w:hAnsi="Calibri" w:cs="Calibri"/>
          <w:sz w:val="20"/>
          <w:szCs w:val="20"/>
        </w:rPr>
        <w:t xml:space="preserve"> </w:t>
      </w:r>
      <w:r w:rsidRPr="008952D3">
        <w:rPr>
          <w:rFonts w:ascii="Calibri" w:hAnsi="Calibri" w:cs="Calibri"/>
          <w:sz w:val="20"/>
          <w:szCs w:val="20"/>
        </w:rPr>
        <w:t>Las dimensiones de la excavación, se</w:t>
      </w:r>
      <w:r>
        <w:rPr>
          <w:rFonts w:ascii="Calibri" w:hAnsi="Calibri" w:cs="Calibri"/>
          <w:sz w:val="20"/>
          <w:szCs w:val="20"/>
        </w:rPr>
        <w:t xml:space="preserve"> especifican en el ANEXO.</w:t>
      </w:r>
    </w:p>
    <w:p w:rsidR="00242388" w:rsidRPr="008952D3" w:rsidRDefault="00242388" w:rsidP="00242388">
      <w:pPr>
        <w:autoSpaceDE w:val="0"/>
        <w:autoSpaceDN w:val="0"/>
        <w:adjustRightInd w:val="0"/>
        <w:jc w:val="both"/>
        <w:rPr>
          <w:rFonts w:ascii="Calibri" w:hAnsi="Calibri" w:cs="Calibri"/>
          <w:sz w:val="20"/>
          <w:szCs w:val="20"/>
        </w:rPr>
      </w:pPr>
    </w:p>
    <w:p w:rsidR="00242388" w:rsidRDefault="00242388" w:rsidP="00242388">
      <w:pPr>
        <w:autoSpaceDE w:val="0"/>
        <w:autoSpaceDN w:val="0"/>
        <w:adjustRightInd w:val="0"/>
        <w:jc w:val="both"/>
        <w:rPr>
          <w:rFonts w:ascii="Calibri" w:hAnsi="Calibri" w:cs="Calibri"/>
          <w:sz w:val="20"/>
          <w:szCs w:val="20"/>
        </w:rPr>
      </w:pPr>
      <w:r w:rsidRPr="008952D3">
        <w:rPr>
          <w:rFonts w:ascii="Calibri" w:hAnsi="Calibri" w:cs="Calibri"/>
          <w:sz w:val="20"/>
          <w:szCs w:val="20"/>
        </w:rPr>
        <w:t xml:space="preserve">Las excavaciones se efectuarán manualmente, </w:t>
      </w:r>
      <w:r w:rsidRPr="008952D3">
        <w:rPr>
          <w:rFonts w:ascii="Calibri" w:hAnsi="Calibri" w:cs="Calibri"/>
          <w:sz w:val="20"/>
          <w:szCs w:val="20"/>
          <w:lang w:val="es-ES_tradnl"/>
        </w:rPr>
        <w:t>tomando las medidas necesarias para evitar que sus trabajos ocasionen daños a l</w:t>
      </w:r>
      <w:r>
        <w:rPr>
          <w:rFonts w:ascii="Calibri" w:hAnsi="Calibri" w:cs="Calibri"/>
          <w:sz w:val="20"/>
          <w:szCs w:val="20"/>
          <w:lang w:val="es-ES_tradnl"/>
        </w:rPr>
        <w:t>o</w:t>
      </w:r>
      <w:r w:rsidRPr="008952D3">
        <w:rPr>
          <w:rFonts w:ascii="Calibri" w:hAnsi="Calibri" w:cs="Calibri"/>
          <w:sz w:val="20"/>
          <w:szCs w:val="20"/>
          <w:lang w:val="es-ES_tradnl"/>
        </w:rPr>
        <w:t xml:space="preserve">s </w:t>
      </w:r>
      <w:r>
        <w:rPr>
          <w:rFonts w:ascii="Calibri" w:hAnsi="Calibri" w:cs="Calibri"/>
          <w:sz w:val="20"/>
          <w:szCs w:val="20"/>
          <w:lang w:val="es-ES_tradnl"/>
        </w:rPr>
        <w:t xml:space="preserve">servicios básicos existentes </w:t>
      </w:r>
      <w:r w:rsidRPr="008952D3">
        <w:rPr>
          <w:rFonts w:ascii="Calibri" w:hAnsi="Calibri" w:cs="Calibri"/>
          <w:sz w:val="20"/>
          <w:szCs w:val="20"/>
          <w:lang w:val="es-ES_tradnl"/>
        </w:rPr>
        <w:t>(</w:t>
      </w:r>
      <w:r>
        <w:rPr>
          <w:rFonts w:ascii="Calibri" w:hAnsi="Calibri" w:cs="Calibri"/>
          <w:sz w:val="20"/>
          <w:szCs w:val="20"/>
          <w:lang w:val="es-ES_tradnl"/>
        </w:rPr>
        <w:t xml:space="preserve">gas, </w:t>
      </w:r>
      <w:r w:rsidRPr="008952D3">
        <w:rPr>
          <w:rFonts w:ascii="Calibri" w:hAnsi="Calibri" w:cs="Calibri"/>
          <w:sz w:val="20"/>
          <w:szCs w:val="20"/>
          <w:lang w:val="es-ES_tradnl"/>
        </w:rPr>
        <w:t xml:space="preserve">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Fiscal de Servicio y el afectado, </w:t>
      </w:r>
      <w:r w:rsidRPr="008952D3">
        <w:rPr>
          <w:rFonts w:ascii="Calibri" w:hAnsi="Calibri" w:cs="Calibri"/>
          <w:sz w:val="20"/>
          <w:szCs w:val="20"/>
        </w:rPr>
        <w:t xml:space="preserve">siempre y cuando estas no dañen otros servicios. No se reconocerá pago adicional por otros materiales que se encuentren durante la excavación, por lo que el contratista deberá prever estos gastos en la propuesta a presentar. El material extraído será apilado a un lado de la zanja, quedando el otro lado libre para la manipulación de otros materiales. </w:t>
      </w:r>
    </w:p>
    <w:p w:rsidR="00242388" w:rsidRPr="008952D3" w:rsidRDefault="00242388" w:rsidP="00242388">
      <w:pPr>
        <w:autoSpaceDE w:val="0"/>
        <w:autoSpaceDN w:val="0"/>
        <w:adjustRightInd w:val="0"/>
        <w:jc w:val="both"/>
        <w:rPr>
          <w:rFonts w:ascii="Calibri" w:hAnsi="Calibri" w:cs="Calibri"/>
          <w:sz w:val="20"/>
          <w:szCs w:val="20"/>
        </w:rPr>
      </w:pPr>
    </w:p>
    <w:p w:rsidR="00242388" w:rsidRPr="008952D3" w:rsidRDefault="00242388" w:rsidP="00242388">
      <w:pPr>
        <w:autoSpaceDE w:val="0"/>
        <w:autoSpaceDN w:val="0"/>
        <w:adjustRightInd w:val="0"/>
        <w:jc w:val="both"/>
        <w:rPr>
          <w:rFonts w:ascii="Calibri" w:hAnsi="Calibri" w:cs="Calibri"/>
          <w:kern w:val="28"/>
          <w:sz w:val="20"/>
          <w:szCs w:val="20"/>
          <w:lang w:val="es-ES_tradnl"/>
        </w:rPr>
      </w:pPr>
      <w:r w:rsidRPr="008952D3">
        <w:rPr>
          <w:rFonts w:ascii="Calibri" w:hAnsi="Calibri" w:cs="Calibri"/>
          <w:kern w:val="28"/>
          <w:sz w:val="20"/>
          <w:szCs w:val="20"/>
          <w:lang w:val="es-ES_tradnl"/>
        </w:rPr>
        <w:t>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w:t>
      </w:r>
    </w:p>
    <w:p w:rsidR="00242388" w:rsidRPr="008952D3" w:rsidRDefault="00242388" w:rsidP="00242388">
      <w:pPr>
        <w:autoSpaceDE w:val="0"/>
        <w:autoSpaceDN w:val="0"/>
        <w:adjustRightInd w:val="0"/>
        <w:jc w:val="both"/>
        <w:rPr>
          <w:rFonts w:ascii="Calibri" w:hAnsi="Calibri" w:cs="Calibri"/>
          <w:sz w:val="20"/>
          <w:szCs w:val="20"/>
        </w:rPr>
      </w:pPr>
    </w:p>
    <w:p w:rsidR="00242388" w:rsidRDefault="00242388" w:rsidP="00242388">
      <w:pPr>
        <w:autoSpaceDE w:val="0"/>
        <w:autoSpaceDN w:val="0"/>
        <w:adjustRightInd w:val="0"/>
        <w:jc w:val="both"/>
        <w:rPr>
          <w:rFonts w:ascii="Calibri" w:hAnsi="Calibri" w:cs="Calibri"/>
          <w:kern w:val="28"/>
          <w:sz w:val="20"/>
          <w:szCs w:val="20"/>
          <w:lang w:val="es-ES_tradnl"/>
        </w:rPr>
      </w:pPr>
      <w:r w:rsidRPr="008952D3">
        <w:rPr>
          <w:rFonts w:ascii="Calibri" w:hAnsi="Calibri" w:cs="Calibri"/>
          <w:sz w:val="20"/>
          <w:szCs w:val="20"/>
        </w:rPr>
        <w:t xml:space="preserve">El contratista será responsable por la señalización que debe estar colocada a diario  y permanente en </w:t>
      </w:r>
      <w:r>
        <w:rPr>
          <w:rFonts w:ascii="Calibri" w:hAnsi="Calibri" w:cs="Calibri"/>
          <w:sz w:val="20"/>
          <w:szCs w:val="20"/>
        </w:rPr>
        <w:t>el área del servicio</w:t>
      </w:r>
      <w:r w:rsidRPr="008952D3">
        <w:rPr>
          <w:rFonts w:ascii="Calibri" w:hAnsi="Calibri" w:cs="Calibri"/>
          <w:sz w:val="20"/>
          <w:szCs w:val="20"/>
        </w:rPr>
        <w:t>. En caso de excavarse por debajo del límite inferior especificado en los planos o indicados por el Fiscal de Servicio, el Contratista rellenará el exceso a su cuenta y riesgo.</w:t>
      </w:r>
      <w:r>
        <w:rPr>
          <w:rFonts w:ascii="Calibri" w:hAnsi="Calibri" w:cs="Calibri"/>
          <w:sz w:val="20"/>
          <w:szCs w:val="20"/>
        </w:rPr>
        <w:t xml:space="preserve"> </w:t>
      </w:r>
      <w:r w:rsidRPr="008952D3">
        <w:rPr>
          <w:rFonts w:ascii="Calibri" w:hAnsi="Calibri" w:cs="Calibr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w:t>
      </w:r>
      <w:r>
        <w:rPr>
          <w:rFonts w:ascii="Calibri" w:hAnsi="Calibri" w:cs="Calibri"/>
          <w:kern w:val="28"/>
          <w:sz w:val="20"/>
          <w:szCs w:val="20"/>
          <w:lang w:val="es-ES_tradnl"/>
        </w:rPr>
        <w:t xml:space="preserve"> se hará</w:t>
      </w:r>
      <w:r w:rsidRPr="008952D3">
        <w:rPr>
          <w:rFonts w:ascii="Calibri" w:hAnsi="Calibri" w:cs="Calibri"/>
          <w:kern w:val="28"/>
          <w:sz w:val="20"/>
          <w:szCs w:val="20"/>
          <w:lang w:val="es-ES_tradnl"/>
        </w:rPr>
        <w:t xml:space="preserve"> previa autorización del Fiscal de Servicio, una vez verificada de la existencia de los medios necesarios para la ejecución.</w:t>
      </w:r>
    </w:p>
    <w:p w:rsidR="00242388" w:rsidRDefault="00242388" w:rsidP="00242388">
      <w:pPr>
        <w:autoSpaceDE w:val="0"/>
        <w:autoSpaceDN w:val="0"/>
        <w:adjustRightInd w:val="0"/>
        <w:jc w:val="both"/>
        <w:rPr>
          <w:rFonts w:ascii="Calibri" w:hAnsi="Calibri" w:cs="Calibri"/>
          <w:sz w:val="20"/>
          <w:szCs w:val="20"/>
        </w:rPr>
      </w:pPr>
    </w:p>
    <w:p w:rsidR="00126610" w:rsidRDefault="00126610" w:rsidP="00242388">
      <w:pPr>
        <w:autoSpaceDE w:val="0"/>
        <w:autoSpaceDN w:val="0"/>
        <w:adjustRightInd w:val="0"/>
        <w:jc w:val="both"/>
        <w:rPr>
          <w:rFonts w:ascii="Calibri" w:hAnsi="Calibri" w:cs="Calibri"/>
          <w:sz w:val="20"/>
          <w:szCs w:val="20"/>
        </w:rPr>
      </w:pPr>
    </w:p>
    <w:p w:rsidR="00126610" w:rsidRPr="00D34C8B" w:rsidRDefault="00126610" w:rsidP="00242388">
      <w:pPr>
        <w:autoSpaceDE w:val="0"/>
        <w:autoSpaceDN w:val="0"/>
        <w:adjustRightInd w:val="0"/>
        <w:jc w:val="both"/>
        <w:rPr>
          <w:rFonts w:ascii="Calibri" w:hAnsi="Calibri" w:cs="Calibri"/>
          <w:sz w:val="20"/>
          <w:szCs w:val="20"/>
        </w:rPr>
      </w:pPr>
    </w:p>
    <w:p w:rsidR="00242388" w:rsidRDefault="00242388" w:rsidP="00242388">
      <w:pPr>
        <w:autoSpaceDE w:val="0"/>
        <w:autoSpaceDN w:val="0"/>
        <w:adjustRightInd w:val="0"/>
        <w:jc w:val="both"/>
        <w:rPr>
          <w:rFonts w:ascii="Calibri" w:hAnsi="Calibri" w:cs="Calibri"/>
          <w:b/>
          <w:sz w:val="20"/>
          <w:szCs w:val="20"/>
          <w:u w:val="single"/>
        </w:rPr>
      </w:pPr>
      <w:r>
        <w:rPr>
          <w:rFonts w:ascii="Calibri" w:hAnsi="Calibri" w:cs="Calibri"/>
          <w:b/>
          <w:sz w:val="20"/>
          <w:szCs w:val="20"/>
          <w:u w:val="single"/>
        </w:rPr>
        <w:lastRenderedPageBreak/>
        <w:t>6. P</w:t>
      </w:r>
      <w:r w:rsidRPr="00525056">
        <w:rPr>
          <w:rFonts w:ascii="Calibri" w:hAnsi="Calibri" w:cs="Calibri"/>
          <w:b/>
          <w:sz w:val="20"/>
          <w:szCs w:val="20"/>
          <w:u w:val="single"/>
        </w:rPr>
        <w:t>ROVISION E INSTALACION DE TACHUELAS DE SEÑALIZACION</w:t>
      </w: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 (</w:t>
      </w:r>
      <w:r>
        <w:rPr>
          <w:rFonts w:ascii="Calibri" w:hAnsi="Calibri" w:cs="Calibri"/>
          <w:b/>
          <w:bCs/>
          <w:sz w:val="20"/>
          <w:szCs w:val="20"/>
          <w:u w:val="single"/>
        </w:rPr>
        <w:t>PZA</w:t>
      </w:r>
      <w:r w:rsidRPr="008952D3">
        <w:rPr>
          <w:rFonts w:ascii="Calibri" w:hAnsi="Calibri" w:cs="Calibri"/>
          <w:b/>
          <w:bCs/>
          <w:sz w:val="20"/>
          <w:szCs w:val="20"/>
          <w:u w:val="single"/>
        </w:rPr>
        <w:t>)</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 xml:space="preserve">Comprende la provisión e instalación de tachuelas de señalización para  la identificación de todo el derecho de vía, de acuerdo a los planos construcción de la línea de gas y/o instrucciones del </w:t>
      </w:r>
      <w:r>
        <w:rPr>
          <w:rFonts w:ascii="Calibri" w:hAnsi="Calibri" w:cs="Calibri"/>
          <w:kern w:val="28"/>
          <w:sz w:val="20"/>
          <w:szCs w:val="20"/>
          <w:lang w:val="es-BO"/>
        </w:rPr>
        <w:t>Fiscal de Servicio</w:t>
      </w:r>
      <w:r w:rsidRPr="00525056">
        <w:rPr>
          <w:rFonts w:ascii="Calibri" w:hAnsi="Calibri" w:cs="Calibri"/>
          <w:kern w:val="28"/>
          <w:sz w:val="20"/>
          <w:szCs w:val="20"/>
          <w:lang w:val="es-BO"/>
        </w:rPr>
        <w:t>.</w:t>
      </w:r>
    </w:p>
    <w:p w:rsidR="00242388" w:rsidRPr="00525056" w:rsidRDefault="00242388" w:rsidP="00242388">
      <w:pPr>
        <w:autoSpaceDE w:val="0"/>
        <w:autoSpaceDN w:val="0"/>
        <w:adjustRightInd w:val="0"/>
        <w:jc w:val="both"/>
        <w:rPr>
          <w:rFonts w:ascii="Calibri" w:hAnsi="Calibri" w:cs="Calibri"/>
          <w:kern w:val="28"/>
          <w:sz w:val="20"/>
          <w:szCs w:val="20"/>
          <w:lang w:val="es-BO"/>
        </w:rPr>
      </w:pPr>
    </w:p>
    <w:p w:rsidR="00242388" w:rsidRPr="00525056"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La tachuela debe ser de fierro fundido o aluminio (la empresa interesada, debe presentar su propuesta indicando uno de los dos materiales).</w:t>
      </w:r>
    </w:p>
    <w:p w:rsidR="00242388" w:rsidRPr="00525056" w:rsidRDefault="00242388" w:rsidP="00242388">
      <w:pPr>
        <w:autoSpaceDE w:val="0"/>
        <w:autoSpaceDN w:val="0"/>
        <w:adjustRightInd w:val="0"/>
        <w:jc w:val="both"/>
        <w:rPr>
          <w:rFonts w:ascii="Calibri" w:hAnsi="Calibri" w:cs="Calibri"/>
          <w:kern w:val="28"/>
          <w:sz w:val="20"/>
          <w:szCs w:val="20"/>
          <w:lang w:val="es-BO"/>
        </w:rPr>
      </w:pPr>
    </w:p>
    <w:p w:rsidR="00242388" w:rsidRPr="00525056"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Para la instalación la profundidad de entierro de las tachuelas debe ser de 0,20 metros ahogada en cemento. Debe estar ubicada sobre el ducto.</w:t>
      </w:r>
    </w:p>
    <w:p w:rsidR="00242388" w:rsidRDefault="00242388" w:rsidP="00242388">
      <w:pPr>
        <w:autoSpaceDE w:val="0"/>
        <w:autoSpaceDN w:val="0"/>
        <w:adjustRightInd w:val="0"/>
        <w:jc w:val="both"/>
        <w:rPr>
          <w:rFonts w:ascii="Calibri" w:hAnsi="Calibri" w:cs="Calibri"/>
          <w:kern w:val="28"/>
          <w:sz w:val="20"/>
          <w:szCs w:val="20"/>
          <w:lang w:val="es-ES_tradnl"/>
        </w:rPr>
      </w:pPr>
    </w:p>
    <w:p w:rsidR="00242388" w:rsidRDefault="00242388" w:rsidP="00242388">
      <w:pPr>
        <w:autoSpaceDE w:val="0"/>
        <w:autoSpaceDN w:val="0"/>
        <w:adjustRightInd w:val="0"/>
        <w:jc w:val="both"/>
        <w:rPr>
          <w:rFonts w:ascii="Calibri" w:hAnsi="Calibri" w:cs="Calibri"/>
          <w:b/>
          <w:sz w:val="20"/>
          <w:szCs w:val="20"/>
          <w:u w:val="single"/>
        </w:rPr>
      </w:pPr>
      <w:r>
        <w:rPr>
          <w:rFonts w:ascii="Calibri" w:hAnsi="Calibri" w:cs="Calibri"/>
          <w:b/>
          <w:sz w:val="20"/>
          <w:szCs w:val="20"/>
          <w:u w:val="single"/>
        </w:rPr>
        <w:t>7. P</w:t>
      </w:r>
      <w:r w:rsidRPr="00525056">
        <w:rPr>
          <w:rFonts w:ascii="Calibri" w:hAnsi="Calibri" w:cs="Calibri"/>
          <w:b/>
          <w:sz w:val="20"/>
          <w:szCs w:val="20"/>
          <w:u w:val="single"/>
        </w:rPr>
        <w:t xml:space="preserve">ROVISION E INSTALACION DE </w:t>
      </w:r>
      <w:r>
        <w:rPr>
          <w:rFonts w:ascii="Calibri" w:hAnsi="Calibri" w:cs="Calibri"/>
          <w:b/>
          <w:sz w:val="20"/>
          <w:szCs w:val="20"/>
          <w:u w:val="single"/>
        </w:rPr>
        <w:t xml:space="preserve">POSTES  O MOJONES </w:t>
      </w:r>
      <w:r w:rsidRPr="00525056">
        <w:rPr>
          <w:rFonts w:ascii="Calibri" w:hAnsi="Calibri" w:cs="Calibri"/>
          <w:b/>
          <w:sz w:val="20"/>
          <w:szCs w:val="20"/>
          <w:u w:val="single"/>
        </w:rPr>
        <w:t xml:space="preserve"> DE SEÑALIZACION</w:t>
      </w: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 (</w:t>
      </w:r>
      <w:r>
        <w:rPr>
          <w:rFonts w:ascii="Calibri" w:hAnsi="Calibri" w:cs="Calibri"/>
          <w:b/>
          <w:bCs/>
          <w:sz w:val="20"/>
          <w:szCs w:val="20"/>
          <w:u w:val="single"/>
        </w:rPr>
        <w:t>PZA</w:t>
      </w:r>
      <w:r w:rsidRPr="008952D3">
        <w:rPr>
          <w:rFonts w:ascii="Calibri" w:hAnsi="Calibri" w:cs="Calibri"/>
          <w:b/>
          <w:bCs/>
          <w:sz w:val="20"/>
          <w:szCs w:val="20"/>
          <w:u w:val="single"/>
        </w:rPr>
        <w:t>)</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 xml:space="preserve">Comprende la provisión e instalación de </w:t>
      </w:r>
      <w:r>
        <w:rPr>
          <w:rFonts w:ascii="Calibri" w:hAnsi="Calibri" w:cs="Calibri"/>
          <w:kern w:val="28"/>
          <w:sz w:val="20"/>
          <w:szCs w:val="20"/>
          <w:lang w:val="es-BO"/>
        </w:rPr>
        <w:t>postes</w:t>
      </w:r>
      <w:r w:rsidRPr="00525056">
        <w:rPr>
          <w:rFonts w:ascii="Calibri" w:hAnsi="Calibri" w:cs="Calibri"/>
          <w:kern w:val="28"/>
          <w:sz w:val="20"/>
          <w:szCs w:val="20"/>
          <w:lang w:val="es-BO"/>
        </w:rPr>
        <w:t xml:space="preserve"> de señalización para  la identificación de todo el derecho de vía, de acuerdo a los planos construcción de la línea de gas y/o instrucciones del </w:t>
      </w:r>
      <w:r>
        <w:rPr>
          <w:rFonts w:ascii="Calibri" w:hAnsi="Calibri" w:cs="Calibri"/>
          <w:kern w:val="28"/>
          <w:sz w:val="20"/>
          <w:szCs w:val="20"/>
          <w:lang w:val="es-BO"/>
        </w:rPr>
        <w:t>Fiscal de Servicio</w:t>
      </w:r>
      <w:r w:rsidRPr="00525056">
        <w:rPr>
          <w:rFonts w:ascii="Calibri" w:hAnsi="Calibri" w:cs="Calibri"/>
          <w:kern w:val="28"/>
          <w:sz w:val="20"/>
          <w:szCs w:val="20"/>
          <w:lang w:val="es-BO"/>
        </w:rPr>
        <w:t>.</w:t>
      </w:r>
    </w:p>
    <w:p w:rsidR="00242388" w:rsidRPr="00525056" w:rsidRDefault="00242388" w:rsidP="00242388">
      <w:pPr>
        <w:autoSpaceDE w:val="0"/>
        <w:autoSpaceDN w:val="0"/>
        <w:adjustRightInd w:val="0"/>
        <w:jc w:val="both"/>
        <w:rPr>
          <w:rFonts w:ascii="Calibri" w:hAnsi="Calibri" w:cs="Calibri"/>
          <w:kern w:val="28"/>
          <w:sz w:val="20"/>
          <w:szCs w:val="20"/>
          <w:lang w:val="es-BO"/>
        </w:rPr>
      </w:pPr>
    </w:p>
    <w:p w:rsidR="00242388"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Los postes de señalización constan del poste propiamente dicho que debe tener una armadura principal, con fierro de construcción Φ 3/8” y estribos de fierro de construcción Φ ¼”  cada 20 cm, y concreto dosificado 1:2:3 debidamente vibrados</w:t>
      </w:r>
      <w:r>
        <w:rPr>
          <w:rFonts w:ascii="Calibri" w:hAnsi="Calibri" w:cs="Calibri"/>
          <w:kern w:val="28"/>
          <w:sz w:val="20"/>
          <w:szCs w:val="20"/>
          <w:lang w:val="es-BO"/>
        </w:rPr>
        <w:t xml:space="preserve">. </w:t>
      </w:r>
      <w:r w:rsidRPr="00525056">
        <w:rPr>
          <w:rFonts w:ascii="Calibri" w:hAnsi="Calibri" w:cs="Calibri"/>
          <w:kern w:val="28"/>
          <w:sz w:val="20"/>
          <w:szCs w:val="20"/>
          <w:lang w:val="es-BO"/>
        </w:rPr>
        <w:t>Cada poste debe indicar, además, la distancia al ducto y la profundidad del ducto y deben ser pintados de color amarillo con pintura de demarcación (ver</w:t>
      </w:r>
      <w:r>
        <w:rPr>
          <w:rFonts w:ascii="Calibri" w:hAnsi="Calibri" w:cs="Calibri"/>
          <w:kern w:val="28"/>
          <w:sz w:val="20"/>
          <w:szCs w:val="20"/>
          <w:lang w:val="es-BO"/>
        </w:rPr>
        <w:t xml:space="preserve"> Anexo</w:t>
      </w:r>
      <w:r w:rsidRPr="00525056">
        <w:rPr>
          <w:rFonts w:ascii="Calibri" w:hAnsi="Calibri" w:cs="Calibri"/>
          <w:kern w:val="28"/>
          <w:sz w:val="20"/>
          <w:szCs w:val="20"/>
          <w:lang w:val="es-BO"/>
        </w:rPr>
        <w:t>).</w:t>
      </w:r>
    </w:p>
    <w:p w:rsidR="00242388" w:rsidRPr="00525056" w:rsidRDefault="00242388" w:rsidP="00242388">
      <w:pPr>
        <w:autoSpaceDE w:val="0"/>
        <w:autoSpaceDN w:val="0"/>
        <w:adjustRightInd w:val="0"/>
        <w:jc w:val="both"/>
        <w:rPr>
          <w:rFonts w:ascii="Calibri" w:hAnsi="Calibri" w:cs="Calibri"/>
          <w:kern w:val="28"/>
          <w:sz w:val="20"/>
          <w:szCs w:val="20"/>
          <w:lang w:val="es-BO"/>
        </w:rPr>
      </w:pPr>
    </w:p>
    <w:p w:rsidR="00242388" w:rsidRPr="00525056"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 xml:space="preserve">El letrero debe ser de plancha de acero, espesor 1/32” tratada contra la corrosión con 2 perforaciones de Φ 5/16” para su instalación en el poste. Las letras debe ser tipo STENCIL y de material </w:t>
      </w:r>
      <w:proofErr w:type="spellStart"/>
      <w:r w:rsidRPr="00525056">
        <w:rPr>
          <w:rFonts w:ascii="Calibri" w:hAnsi="Calibri" w:cs="Calibri"/>
          <w:kern w:val="28"/>
          <w:sz w:val="20"/>
          <w:szCs w:val="20"/>
          <w:lang w:val="es-BO"/>
        </w:rPr>
        <w:t>reflectivo</w:t>
      </w:r>
      <w:proofErr w:type="spellEnd"/>
      <w:r w:rsidRPr="00525056">
        <w:rPr>
          <w:rFonts w:ascii="Calibri" w:hAnsi="Calibri" w:cs="Calibri"/>
          <w:kern w:val="28"/>
          <w:sz w:val="20"/>
          <w:szCs w:val="20"/>
          <w:lang w:val="es-BO"/>
        </w:rPr>
        <w:t xml:space="preserve">. </w:t>
      </w:r>
      <w:r>
        <w:rPr>
          <w:rFonts w:ascii="Calibri" w:hAnsi="Calibri" w:cs="Calibri"/>
          <w:kern w:val="28"/>
          <w:sz w:val="20"/>
          <w:szCs w:val="20"/>
          <w:lang w:val="es-BO"/>
        </w:rPr>
        <w:t xml:space="preserve"> </w:t>
      </w:r>
    </w:p>
    <w:p w:rsidR="00242388" w:rsidRPr="008952D3" w:rsidRDefault="00242388" w:rsidP="00242388">
      <w:pPr>
        <w:autoSpaceDE w:val="0"/>
        <w:autoSpaceDN w:val="0"/>
        <w:adjustRightInd w:val="0"/>
        <w:jc w:val="both"/>
        <w:rPr>
          <w:rFonts w:ascii="Calibri" w:hAnsi="Calibri" w:cs="Calibri"/>
          <w:kern w:val="28"/>
          <w:sz w:val="20"/>
          <w:szCs w:val="20"/>
          <w:lang w:val="es-ES_tradnl"/>
        </w:rPr>
      </w:pPr>
    </w:p>
    <w:p w:rsidR="00242388" w:rsidRDefault="00242388" w:rsidP="00242388">
      <w:pPr>
        <w:autoSpaceDE w:val="0"/>
        <w:autoSpaceDN w:val="0"/>
        <w:adjustRightInd w:val="0"/>
        <w:jc w:val="both"/>
        <w:rPr>
          <w:rFonts w:ascii="Calibri" w:hAnsi="Calibri" w:cs="Calibri"/>
          <w:b/>
          <w:sz w:val="20"/>
          <w:szCs w:val="20"/>
          <w:u w:val="single"/>
        </w:rPr>
      </w:pPr>
      <w:r>
        <w:rPr>
          <w:rFonts w:ascii="Calibri" w:hAnsi="Calibri" w:cs="Calibri"/>
          <w:b/>
          <w:sz w:val="20"/>
          <w:szCs w:val="20"/>
          <w:u w:val="single"/>
        </w:rPr>
        <w:t>8. P</w:t>
      </w:r>
      <w:r w:rsidRPr="00525056">
        <w:rPr>
          <w:rFonts w:ascii="Calibri" w:hAnsi="Calibri" w:cs="Calibri"/>
          <w:b/>
          <w:sz w:val="20"/>
          <w:szCs w:val="20"/>
          <w:u w:val="single"/>
        </w:rPr>
        <w:t xml:space="preserve">ROVISION E INSTALACION DE </w:t>
      </w:r>
      <w:r>
        <w:rPr>
          <w:rFonts w:ascii="Calibri" w:hAnsi="Calibri" w:cs="Calibri"/>
          <w:b/>
          <w:sz w:val="20"/>
          <w:szCs w:val="20"/>
          <w:u w:val="single"/>
        </w:rPr>
        <w:t>PALETAS</w:t>
      </w:r>
      <w:r w:rsidRPr="00525056">
        <w:rPr>
          <w:rFonts w:ascii="Calibri" w:hAnsi="Calibri" w:cs="Calibri"/>
          <w:b/>
          <w:sz w:val="20"/>
          <w:szCs w:val="20"/>
          <w:u w:val="single"/>
        </w:rPr>
        <w:t xml:space="preserve"> DE SEÑALIZACION</w:t>
      </w: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 (</w:t>
      </w:r>
      <w:r>
        <w:rPr>
          <w:rFonts w:ascii="Calibri" w:hAnsi="Calibri" w:cs="Calibri"/>
          <w:b/>
          <w:bCs/>
          <w:sz w:val="20"/>
          <w:szCs w:val="20"/>
          <w:u w:val="single"/>
        </w:rPr>
        <w:t>PZA</w:t>
      </w:r>
      <w:r w:rsidRPr="008952D3">
        <w:rPr>
          <w:rFonts w:ascii="Calibri" w:hAnsi="Calibri" w:cs="Calibri"/>
          <w:b/>
          <w:bCs/>
          <w:sz w:val="20"/>
          <w:szCs w:val="20"/>
          <w:u w:val="single"/>
        </w:rPr>
        <w:t>)</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 xml:space="preserve">Comprende la provisión e instalación de </w:t>
      </w:r>
      <w:r>
        <w:rPr>
          <w:rFonts w:ascii="Calibri" w:hAnsi="Calibri" w:cs="Calibri"/>
          <w:kern w:val="28"/>
          <w:sz w:val="20"/>
          <w:szCs w:val="20"/>
          <w:lang w:val="es-BO"/>
        </w:rPr>
        <w:t>paletas</w:t>
      </w:r>
      <w:r w:rsidRPr="00525056">
        <w:rPr>
          <w:rFonts w:ascii="Calibri" w:hAnsi="Calibri" w:cs="Calibri"/>
          <w:kern w:val="28"/>
          <w:sz w:val="20"/>
          <w:szCs w:val="20"/>
          <w:lang w:val="es-BO"/>
        </w:rPr>
        <w:t xml:space="preserve"> de señalización para  la identificación de todo el derecho de vía, de acuerdo a los planos construcción de la línea de gas y/o instrucciones del </w:t>
      </w:r>
      <w:r>
        <w:rPr>
          <w:rFonts w:ascii="Calibri" w:hAnsi="Calibri" w:cs="Calibri"/>
          <w:kern w:val="28"/>
          <w:sz w:val="20"/>
          <w:szCs w:val="20"/>
          <w:lang w:val="es-BO"/>
        </w:rPr>
        <w:t>Fiscal de Servicio</w:t>
      </w:r>
      <w:r w:rsidRPr="00525056">
        <w:rPr>
          <w:rFonts w:ascii="Calibri" w:hAnsi="Calibri" w:cs="Calibri"/>
          <w:kern w:val="28"/>
          <w:sz w:val="20"/>
          <w:szCs w:val="20"/>
          <w:lang w:val="es-BO"/>
        </w:rPr>
        <w:t>.</w:t>
      </w:r>
    </w:p>
    <w:p w:rsidR="00242388" w:rsidRPr="00525056" w:rsidRDefault="00242388" w:rsidP="00242388">
      <w:pPr>
        <w:autoSpaceDE w:val="0"/>
        <w:autoSpaceDN w:val="0"/>
        <w:adjustRightInd w:val="0"/>
        <w:jc w:val="both"/>
        <w:rPr>
          <w:rFonts w:ascii="Calibri" w:hAnsi="Calibri" w:cs="Calibri"/>
          <w:sz w:val="20"/>
          <w:szCs w:val="20"/>
          <w:u w:val="single"/>
          <w:lang w:val="es-BO"/>
        </w:rPr>
      </w:pPr>
    </w:p>
    <w:p w:rsidR="00242388" w:rsidRPr="00525056" w:rsidRDefault="00242388" w:rsidP="00242388">
      <w:pPr>
        <w:autoSpaceDE w:val="0"/>
        <w:autoSpaceDN w:val="0"/>
        <w:adjustRightInd w:val="0"/>
        <w:jc w:val="both"/>
        <w:rPr>
          <w:rFonts w:ascii="Calibri" w:hAnsi="Calibri" w:cs="Calibri"/>
          <w:sz w:val="20"/>
          <w:szCs w:val="20"/>
          <w:lang w:val="es-BO"/>
        </w:rPr>
      </w:pPr>
      <w:r w:rsidRPr="00525056">
        <w:rPr>
          <w:rFonts w:ascii="Calibri" w:hAnsi="Calibri" w:cs="Calibri"/>
          <w:sz w:val="20"/>
          <w:szCs w:val="20"/>
          <w:lang w:val="es-BO"/>
        </w:rPr>
        <w:t>La zapata y el mojón deben ser de concreto reforzado y dosificado 1:3:5, debidamente vibrados. Y pintados de color amarillo con pintura de demarcación.</w:t>
      </w:r>
    </w:p>
    <w:p w:rsidR="00242388" w:rsidRPr="0093739D"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sz w:val="20"/>
          <w:szCs w:val="20"/>
          <w:lang w:val="es-BO"/>
        </w:rPr>
        <w:t>La altura de</w:t>
      </w:r>
      <w:r>
        <w:rPr>
          <w:rFonts w:ascii="Calibri" w:hAnsi="Calibri" w:cs="Calibri"/>
          <w:sz w:val="20"/>
          <w:szCs w:val="20"/>
          <w:lang w:val="es-BO"/>
        </w:rPr>
        <w:t xml:space="preserve"> </w:t>
      </w:r>
      <w:r w:rsidRPr="00525056">
        <w:rPr>
          <w:rFonts w:ascii="Calibri" w:hAnsi="Calibri" w:cs="Calibri"/>
          <w:sz w:val="20"/>
          <w:szCs w:val="20"/>
          <w:lang w:val="es-BO"/>
        </w:rPr>
        <w:t>l</w:t>
      </w:r>
      <w:r>
        <w:rPr>
          <w:rFonts w:ascii="Calibri" w:hAnsi="Calibri" w:cs="Calibri"/>
          <w:sz w:val="20"/>
          <w:szCs w:val="20"/>
          <w:lang w:val="es-BO"/>
        </w:rPr>
        <w:t>a</w:t>
      </w:r>
      <w:r w:rsidRPr="00525056">
        <w:rPr>
          <w:rFonts w:ascii="Calibri" w:hAnsi="Calibri" w:cs="Calibri"/>
          <w:sz w:val="20"/>
          <w:szCs w:val="20"/>
          <w:lang w:val="es-BO"/>
        </w:rPr>
        <w:t xml:space="preserve"> </w:t>
      </w:r>
      <w:r>
        <w:rPr>
          <w:rFonts w:ascii="Calibri" w:hAnsi="Calibri" w:cs="Calibri"/>
          <w:sz w:val="20"/>
          <w:szCs w:val="20"/>
          <w:lang w:val="es-BO"/>
        </w:rPr>
        <w:t>paleta</w:t>
      </w:r>
      <w:r w:rsidRPr="00525056">
        <w:rPr>
          <w:rFonts w:ascii="Calibri" w:hAnsi="Calibri" w:cs="Calibri"/>
          <w:sz w:val="20"/>
          <w:szCs w:val="20"/>
          <w:lang w:val="es-BO"/>
        </w:rPr>
        <w:t xml:space="preserve"> y la profundidad de la zapata deberán estar acorde al terreno.</w:t>
      </w:r>
      <w:r>
        <w:rPr>
          <w:rFonts w:ascii="Calibri" w:hAnsi="Calibri" w:cs="Calibri"/>
          <w:sz w:val="20"/>
          <w:szCs w:val="20"/>
          <w:lang w:val="es-BO"/>
        </w:rPr>
        <w:t xml:space="preserve"> </w:t>
      </w:r>
      <w:r w:rsidRPr="00525056">
        <w:rPr>
          <w:rFonts w:ascii="Calibri" w:hAnsi="Calibri" w:cs="Calibri"/>
          <w:kern w:val="28"/>
          <w:sz w:val="20"/>
          <w:szCs w:val="20"/>
          <w:lang w:val="es-BO"/>
        </w:rPr>
        <w:t>La plancha de acero debe estar instalada en el poste con dos pernos de sujeción.</w:t>
      </w:r>
      <w:r>
        <w:rPr>
          <w:rFonts w:ascii="Calibri" w:hAnsi="Calibri" w:cs="Calibri"/>
          <w:kern w:val="28"/>
          <w:sz w:val="20"/>
          <w:szCs w:val="20"/>
          <w:lang w:val="es-BO"/>
        </w:rPr>
        <w:t xml:space="preserve"> </w:t>
      </w:r>
      <w:r w:rsidRPr="00525056">
        <w:rPr>
          <w:rFonts w:ascii="Calibri" w:hAnsi="Calibri" w:cs="Calibri"/>
          <w:kern w:val="28"/>
          <w:sz w:val="20"/>
          <w:szCs w:val="20"/>
          <w:lang w:val="es-BO"/>
        </w:rPr>
        <w:t xml:space="preserve">La instalación se realizará con una profundidad de entierro de los postes de 0,50 metros ahogada en cemento. </w:t>
      </w:r>
      <w:r w:rsidRPr="00525056">
        <w:rPr>
          <w:rFonts w:ascii="Calibri" w:hAnsi="Calibri" w:cs="Calibri"/>
          <w:sz w:val="20"/>
          <w:szCs w:val="20"/>
          <w:lang w:val="es-BO"/>
        </w:rPr>
        <w:t>Los colores y letras a ser utilizadas en los marcos y letreros deben obedecer a lo indicado en los planos de construcción.</w:t>
      </w:r>
    </w:p>
    <w:p w:rsidR="00242388" w:rsidRDefault="00242388" w:rsidP="00242388">
      <w:pPr>
        <w:autoSpaceDE w:val="0"/>
        <w:autoSpaceDN w:val="0"/>
        <w:adjustRightInd w:val="0"/>
        <w:jc w:val="both"/>
        <w:rPr>
          <w:rFonts w:ascii="Calibri" w:hAnsi="Calibri" w:cs="Calibri"/>
          <w:sz w:val="20"/>
          <w:szCs w:val="20"/>
          <w:u w:val="single"/>
          <w:lang w:val="es-BO"/>
        </w:rPr>
      </w:pPr>
    </w:p>
    <w:p w:rsidR="00242388" w:rsidRPr="00525056" w:rsidRDefault="00242388" w:rsidP="00242388">
      <w:pPr>
        <w:autoSpaceDE w:val="0"/>
        <w:autoSpaceDN w:val="0"/>
        <w:adjustRightInd w:val="0"/>
        <w:jc w:val="both"/>
        <w:rPr>
          <w:rFonts w:ascii="Calibri" w:hAnsi="Calibri" w:cs="Calibri"/>
          <w:kern w:val="28"/>
          <w:sz w:val="20"/>
          <w:szCs w:val="20"/>
          <w:lang w:val="es-BO"/>
        </w:rPr>
      </w:pPr>
      <w:r w:rsidRPr="00525056">
        <w:rPr>
          <w:rFonts w:ascii="Calibri" w:hAnsi="Calibri" w:cs="Calibri"/>
          <w:kern w:val="28"/>
          <w:sz w:val="20"/>
          <w:szCs w:val="20"/>
          <w:lang w:val="es-BO"/>
        </w:rPr>
        <w:t xml:space="preserve">El letrero debe ser de plancha de acero, espesor 1/32” tratada contra la corrosión con 2 perforaciones de Φ 5/16” para su instalación en el poste. Las letras debe ser tipo STENCIL y de material </w:t>
      </w:r>
      <w:proofErr w:type="spellStart"/>
      <w:r w:rsidRPr="00525056">
        <w:rPr>
          <w:rFonts w:ascii="Calibri" w:hAnsi="Calibri" w:cs="Calibri"/>
          <w:kern w:val="28"/>
          <w:sz w:val="20"/>
          <w:szCs w:val="20"/>
          <w:lang w:val="es-BO"/>
        </w:rPr>
        <w:t>reflectivo</w:t>
      </w:r>
      <w:proofErr w:type="spellEnd"/>
      <w:r w:rsidRPr="00525056">
        <w:rPr>
          <w:rFonts w:ascii="Calibri" w:hAnsi="Calibri" w:cs="Calibri"/>
          <w:kern w:val="28"/>
          <w:sz w:val="20"/>
          <w:szCs w:val="20"/>
          <w:lang w:val="es-BO"/>
        </w:rPr>
        <w:t xml:space="preserve">. </w:t>
      </w:r>
      <w:r>
        <w:rPr>
          <w:rFonts w:ascii="Calibri" w:hAnsi="Calibri" w:cs="Calibri"/>
          <w:kern w:val="28"/>
          <w:sz w:val="20"/>
          <w:szCs w:val="20"/>
          <w:lang w:val="es-BO"/>
        </w:rPr>
        <w:t xml:space="preserve"> </w:t>
      </w:r>
    </w:p>
    <w:p w:rsidR="00242388" w:rsidRDefault="00242388" w:rsidP="00242388">
      <w:pPr>
        <w:autoSpaceDE w:val="0"/>
        <w:autoSpaceDN w:val="0"/>
        <w:adjustRightInd w:val="0"/>
        <w:jc w:val="both"/>
        <w:rPr>
          <w:rFonts w:ascii="Verdana" w:hAnsi="Verdana" w:cs="Calibri"/>
          <w:sz w:val="18"/>
          <w:szCs w:val="18"/>
        </w:rPr>
      </w:pPr>
    </w:p>
    <w:p w:rsidR="00126610" w:rsidRDefault="00126610" w:rsidP="00242388">
      <w:pPr>
        <w:autoSpaceDE w:val="0"/>
        <w:autoSpaceDN w:val="0"/>
        <w:adjustRightInd w:val="0"/>
        <w:jc w:val="both"/>
        <w:rPr>
          <w:rFonts w:ascii="Verdana" w:hAnsi="Verdana" w:cs="Calibri"/>
          <w:sz w:val="18"/>
          <w:szCs w:val="18"/>
        </w:rPr>
      </w:pPr>
    </w:p>
    <w:p w:rsidR="00242388" w:rsidRDefault="00242388" w:rsidP="00242388">
      <w:pPr>
        <w:autoSpaceDE w:val="0"/>
        <w:autoSpaceDN w:val="0"/>
        <w:adjustRightInd w:val="0"/>
        <w:jc w:val="both"/>
        <w:rPr>
          <w:rFonts w:ascii="Calibri" w:hAnsi="Calibri" w:cs="Calibri"/>
          <w:b/>
          <w:sz w:val="20"/>
          <w:szCs w:val="20"/>
          <w:u w:val="single"/>
        </w:rPr>
      </w:pPr>
      <w:r>
        <w:rPr>
          <w:rFonts w:ascii="Calibri" w:hAnsi="Calibri" w:cs="Calibri"/>
          <w:b/>
          <w:sz w:val="20"/>
          <w:szCs w:val="20"/>
          <w:u w:val="single"/>
        </w:rPr>
        <w:lastRenderedPageBreak/>
        <w:t>9</w:t>
      </w:r>
      <w:r w:rsidRPr="000E195E">
        <w:rPr>
          <w:rFonts w:ascii="Calibri" w:hAnsi="Calibri" w:cs="Calibri"/>
          <w:b/>
          <w:sz w:val="20"/>
          <w:szCs w:val="20"/>
          <w:u w:val="single"/>
        </w:rPr>
        <w:t>. LIMPIEZA Y RETIRO DE ESCOMBROS</w:t>
      </w:r>
    </w:p>
    <w:p w:rsidR="00242388"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UNIDAD: (GLB)</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Pr="008952D3" w:rsidRDefault="00242388" w:rsidP="00242388">
      <w:pPr>
        <w:autoSpaceDE w:val="0"/>
        <w:autoSpaceDN w:val="0"/>
        <w:adjustRightInd w:val="0"/>
        <w:jc w:val="both"/>
        <w:rPr>
          <w:rFonts w:ascii="Calibri" w:hAnsi="Calibri" w:cs="Calibri"/>
          <w:b/>
          <w:bCs/>
          <w:sz w:val="20"/>
          <w:szCs w:val="20"/>
          <w:u w:val="single"/>
        </w:rPr>
      </w:pPr>
      <w:r w:rsidRPr="008952D3">
        <w:rPr>
          <w:rFonts w:ascii="Calibri" w:hAnsi="Calibri" w:cs="Calibri"/>
          <w:b/>
          <w:bCs/>
          <w:sz w:val="20"/>
          <w:szCs w:val="20"/>
          <w:u w:val="single"/>
        </w:rPr>
        <w:t>DESCRIPCIÓN</w:t>
      </w:r>
    </w:p>
    <w:p w:rsidR="00242388" w:rsidRPr="008952D3" w:rsidRDefault="00242388" w:rsidP="00242388">
      <w:pPr>
        <w:contextualSpacing/>
        <w:jc w:val="both"/>
        <w:rPr>
          <w:rFonts w:ascii="Calibri" w:hAnsi="Calibri" w:cs="Calibri"/>
          <w:sz w:val="20"/>
          <w:szCs w:val="20"/>
        </w:rPr>
      </w:pPr>
      <w:r w:rsidRPr="008952D3">
        <w:rPr>
          <w:rFonts w:ascii="Calibri" w:hAnsi="Calibri" w:cs="Calibri"/>
          <w:sz w:val="20"/>
          <w:szCs w:val="20"/>
        </w:rPr>
        <w:t>Este ítem se refiere al carguío, retiro y traslado de todos los escombros resul</w:t>
      </w:r>
      <w:r>
        <w:rPr>
          <w:rFonts w:ascii="Calibri" w:hAnsi="Calibri" w:cs="Calibri"/>
          <w:sz w:val="20"/>
          <w:szCs w:val="20"/>
        </w:rPr>
        <w:t>tantes del sitio del servicio,</w:t>
      </w:r>
      <w:r w:rsidRPr="008952D3">
        <w:rPr>
          <w:rFonts w:ascii="Calibri" w:hAnsi="Calibri" w:cs="Calibri"/>
          <w:sz w:val="20"/>
          <w:szCs w:val="20"/>
        </w:rPr>
        <w:t xml:space="preserve"> </w:t>
      </w:r>
      <w:r>
        <w:rPr>
          <w:rFonts w:ascii="Calibri" w:hAnsi="Calibri" w:cs="Calibri"/>
          <w:sz w:val="20"/>
          <w:szCs w:val="20"/>
        </w:rPr>
        <w:t>e</w:t>
      </w:r>
      <w:r w:rsidRPr="008952D3">
        <w:rPr>
          <w:rFonts w:ascii="Calibri" w:hAnsi="Calibri" w:cs="Calibri"/>
          <w:sz w:val="20"/>
          <w:szCs w:val="20"/>
        </w:rPr>
        <w:t xml:space="preserve">l servicio será entregado completamente libre de materiales excedentes y de residuos. </w:t>
      </w:r>
      <w:r>
        <w:rPr>
          <w:rFonts w:ascii="Calibri" w:hAnsi="Calibri" w:cs="Calibri"/>
          <w:sz w:val="20"/>
          <w:szCs w:val="20"/>
        </w:rPr>
        <w:t xml:space="preserve"> </w:t>
      </w:r>
      <w:r w:rsidRPr="008952D3">
        <w:rPr>
          <w:rFonts w:ascii="Calibri" w:hAnsi="Calibri" w:cs="Calibri"/>
          <w:sz w:val="20"/>
          <w:szCs w:val="20"/>
        </w:rPr>
        <w:t xml:space="preserve">La limpieza debe </w:t>
      </w:r>
      <w:r>
        <w:rPr>
          <w:rFonts w:ascii="Calibri" w:hAnsi="Calibri" w:cs="Calibri"/>
          <w:sz w:val="20"/>
          <w:szCs w:val="20"/>
        </w:rPr>
        <w:t>s</w:t>
      </w:r>
      <w:r w:rsidRPr="008952D3">
        <w:rPr>
          <w:rFonts w:ascii="Calibri" w:hAnsi="Calibri" w:cs="Calibri"/>
          <w:sz w:val="20"/>
          <w:szCs w:val="20"/>
        </w:rPr>
        <w:t>er permanentemente con la finalidad de mantener el área intervenida limpia y transitable.</w:t>
      </w:r>
    </w:p>
    <w:p w:rsidR="00242388" w:rsidRPr="008952D3" w:rsidRDefault="00242388" w:rsidP="00242388">
      <w:pPr>
        <w:autoSpaceDE w:val="0"/>
        <w:autoSpaceDN w:val="0"/>
        <w:adjustRightInd w:val="0"/>
        <w:jc w:val="both"/>
        <w:rPr>
          <w:rFonts w:ascii="Calibri" w:hAnsi="Calibri" w:cs="Calibri"/>
          <w:b/>
          <w:bCs/>
          <w:sz w:val="20"/>
          <w:szCs w:val="20"/>
          <w:u w:val="single"/>
        </w:rPr>
      </w:pPr>
    </w:p>
    <w:p w:rsidR="00242388" w:rsidRPr="0068784B" w:rsidRDefault="00242388" w:rsidP="00242388">
      <w:pPr>
        <w:contextualSpacing/>
        <w:jc w:val="both"/>
        <w:rPr>
          <w:rFonts w:ascii="Calibri" w:hAnsi="Calibri" w:cs="Calibri"/>
          <w:sz w:val="20"/>
          <w:szCs w:val="20"/>
        </w:rPr>
      </w:pPr>
      <w:r w:rsidRPr="008952D3">
        <w:rPr>
          <w:rFonts w:ascii="Calibri" w:hAnsi="Calibri" w:cs="Calibri"/>
          <w:sz w:val="20"/>
          <w:szCs w:val="20"/>
        </w:rPr>
        <w:t>Una vez concluidos los trabajos se recogerán todos los excedentes de materiales, escombros, basuras, herramientas, equipo, piedras, etc., se realizará un barrido del polvo remanente. Se transportarán fuera del sitio de servicio y del área de trabajo todos los materiales señalados hasta los lugares o botaderos establecidos para el efecto por las autoridades municipales locales y a entera satisfacción del Fiscal de Servicio.</w:t>
      </w:r>
      <w:r>
        <w:rPr>
          <w:rFonts w:ascii="Calibri" w:hAnsi="Calibri" w:cs="Calibri"/>
          <w:sz w:val="20"/>
          <w:szCs w:val="20"/>
        </w:rPr>
        <w:t xml:space="preserve"> </w:t>
      </w:r>
      <w:r w:rsidRPr="008952D3">
        <w:rPr>
          <w:rFonts w:ascii="Calibri" w:hAnsi="Calibri" w:cs="Calibri"/>
          <w:sz w:val="20"/>
          <w:szCs w:val="20"/>
        </w:rPr>
        <w:t xml:space="preserve">El contratista deberá cumplir con los componentes de desmovilización y limpieza </w:t>
      </w:r>
      <w:r>
        <w:rPr>
          <w:rFonts w:ascii="Calibri" w:hAnsi="Calibri" w:cs="Calibri"/>
          <w:sz w:val="20"/>
          <w:szCs w:val="20"/>
        </w:rPr>
        <w:t>f</w:t>
      </w:r>
      <w:r w:rsidRPr="008952D3">
        <w:rPr>
          <w:rFonts w:ascii="Calibri" w:hAnsi="Calibri" w:cs="Calibri"/>
          <w:sz w:val="20"/>
          <w:szCs w:val="20"/>
        </w:rPr>
        <w:t>inal, donde el Fiscal de Servicio constatará que no haya residuos provenientes de equipo o material orgánico que puedan causar efectos nocivos en los habitantes del sitio del servicio.</w:t>
      </w:r>
    </w:p>
    <w:p w:rsidR="00242388" w:rsidRPr="008952D3" w:rsidRDefault="00242388" w:rsidP="00242388">
      <w:pPr>
        <w:autoSpaceDE w:val="0"/>
        <w:autoSpaceDN w:val="0"/>
        <w:adjustRightInd w:val="0"/>
        <w:jc w:val="both"/>
        <w:rPr>
          <w:rFonts w:ascii="Calibri" w:hAnsi="Calibri" w:cs="Calibri"/>
          <w:color w:val="538135"/>
          <w:sz w:val="20"/>
          <w:szCs w:val="20"/>
        </w:rPr>
      </w:pPr>
    </w:p>
    <w:p w:rsidR="00242388" w:rsidRPr="000E57BC" w:rsidRDefault="00242388" w:rsidP="00242388">
      <w:pPr>
        <w:autoSpaceDE w:val="0"/>
        <w:autoSpaceDN w:val="0"/>
        <w:adjustRightInd w:val="0"/>
        <w:jc w:val="both"/>
        <w:rPr>
          <w:rFonts w:ascii="Calibri" w:hAnsi="Calibri" w:cs="Calibri"/>
          <w:b/>
          <w:sz w:val="20"/>
          <w:szCs w:val="20"/>
          <w:u w:val="single"/>
          <w:lang w:val="es-BO"/>
        </w:rPr>
      </w:pPr>
      <w:r w:rsidRPr="000E57BC">
        <w:rPr>
          <w:rFonts w:ascii="Calibri" w:hAnsi="Calibri" w:cs="Calibri"/>
          <w:b/>
          <w:sz w:val="20"/>
          <w:szCs w:val="20"/>
          <w:u w:val="single"/>
          <w:lang w:val="es-BO"/>
        </w:rPr>
        <w:t>1</w:t>
      </w:r>
      <w:r>
        <w:rPr>
          <w:rFonts w:ascii="Calibri" w:hAnsi="Calibri" w:cs="Calibri"/>
          <w:b/>
          <w:sz w:val="20"/>
          <w:szCs w:val="20"/>
          <w:u w:val="single"/>
          <w:lang w:val="es-BO"/>
        </w:rPr>
        <w:t>0</w:t>
      </w:r>
      <w:r w:rsidRPr="000E57BC">
        <w:rPr>
          <w:rFonts w:ascii="Calibri" w:hAnsi="Calibri" w:cs="Calibri"/>
          <w:b/>
          <w:sz w:val="20"/>
          <w:szCs w:val="20"/>
          <w:u w:val="single"/>
          <w:lang w:val="es-BO"/>
        </w:rPr>
        <w:t xml:space="preserve">. DATA BOOK </w:t>
      </w:r>
    </w:p>
    <w:p w:rsidR="00242388" w:rsidRDefault="00242388" w:rsidP="00242388">
      <w:pPr>
        <w:autoSpaceDE w:val="0"/>
        <w:autoSpaceDN w:val="0"/>
        <w:adjustRightInd w:val="0"/>
        <w:jc w:val="both"/>
        <w:rPr>
          <w:rFonts w:ascii="Calibri" w:hAnsi="Calibri" w:cs="Calibri"/>
          <w:b/>
          <w:bCs/>
          <w:sz w:val="20"/>
          <w:szCs w:val="20"/>
          <w:u w:val="single"/>
          <w:lang w:val="es-BO"/>
        </w:rPr>
      </w:pPr>
      <w:r w:rsidRPr="00905C11">
        <w:rPr>
          <w:rFonts w:ascii="Calibri" w:hAnsi="Calibri" w:cs="Calibri"/>
          <w:b/>
          <w:bCs/>
          <w:sz w:val="20"/>
          <w:szCs w:val="20"/>
          <w:u w:val="single"/>
          <w:lang w:val="es-BO"/>
        </w:rPr>
        <w:t>UNIDAD: (GLB)</w:t>
      </w:r>
    </w:p>
    <w:p w:rsidR="00126610" w:rsidRPr="00905C11" w:rsidRDefault="00126610" w:rsidP="00242388">
      <w:pPr>
        <w:autoSpaceDE w:val="0"/>
        <w:autoSpaceDN w:val="0"/>
        <w:adjustRightInd w:val="0"/>
        <w:jc w:val="both"/>
        <w:rPr>
          <w:rFonts w:ascii="Calibri" w:hAnsi="Calibri" w:cs="Calibri"/>
          <w:color w:val="538135"/>
          <w:sz w:val="20"/>
          <w:szCs w:val="20"/>
          <w:u w:val="single"/>
          <w:lang w:val="es-BO"/>
        </w:rPr>
      </w:pPr>
    </w:p>
    <w:p w:rsidR="00242388" w:rsidRDefault="00242388" w:rsidP="00242388">
      <w:pPr>
        <w:autoSpaceDE w:val="0"/>
        <w:autoSpaceDN w:val="0"/>
        <w:adjustRightInd w:val="0"/>
        <w:jc w:val="both"/>
        <w:rPr>
          <w:rFonts w:ascii="Calibri" w:hAnsi="Calibri" w:cs="Calibri"/>
          <w:b/>
          <w:bCs/>
          <w:sz w:val="20"/>
          <w:szCs w:val="20"/>
          <w:u w:val="single"/>
        </w:rPr>
      </w:pPr>
      <w:r w:rsidRPr="000E57BC">
        <w:rPr>
          <w:rFonts w:ascii="Calibri" w:hAnsi="Calibri" w:cs="Calibri"/>
          <w:b/>
          <w:bCs/>
          <w:sz w:val="20"/>
          <w:szCs w:val="20"/>
          <w:u w:val="single"/>
        </w:rPr>
        <w:t>DESCRIPCIÓN</w:t>
      </w:r>
    </w:p>
    <w:p w:rsidR="00126610" w:rsidRPr="008952D3" w:rsidRDefault="00126610" w:rsidP="00242388">
      <w:pPr>
        <w:autoSpaceDE w:val="0"/>
        <w:autoSpaceDN w:val="0"/>
        <w:adjustRightInd w:val="0"/>
        <w:jc w:val="both"/>
        <w:rPr>
          <w:rFonts w:ascii="Calibri" w:hAnsi="Calibri" w:cs="Calibri"/>
          <w:b/>
          <w:bCs/>
          <w:sz w:val="20"/>
          <w:szCs w:val="20"/>
          <w:u w:val="single"/>
        </w:rPr>
      </w:pPr>
    </w:p>
    <w:p w:rsidR="00242388" w:rsidRPr="00E21E5A" w:rsidRDefault="00242388" w:rsidP="00242388">
      <w:pPr>
        <w:autoSpaceDE w:val="0"/>
        <w:autoSpaceDN w:val="0"/>
        <w:adjustRightInd w:val="0"/>
        <w:jc w:val="both"/>
        <w:rPr>
          <w:rFonts w:ascii="Calibri" w:hAnsi="Calibri" w:cs="Calibri"/>
          <w:color w:val="538135"/>
          <w:sz w:val="20"/>
          <w:szCs w:val="20"/>
          <w:u w:val="single"/>
        </w:rPr>
      </w:pPr>
      <w:r w:rsidRPr="008952D3">
        <w:rPr>
          <w:rFonts w:ascii="Calibri" w:hAnsi="Calibri" w:cs="Calibri"/>
          <w:sz w:val="20"/>
          <w:szCs w:val="20"/>
        </w:rPr>
        <w:t>Este ítem corresponde al documento que contiene la información técnica del servicio (informe de los trabajos realizados), registros de pruebas, planos de</w:t>
      </w:r>
      <w:r>
        <w:rPr>
          <w:rFonts w:ascii="Calibri" w:hAnsi="Calibri" w:cs="Calibri"/>
          <w:sz w:val="20"/>
          <w:szCs w:val="20"/>
        </w:rPr>
        <w:t xml:space="preserve"> ubicación geo-referenciada (Coordenadas UTM) de los postes, paletas, mojones, y tachuelas </w:t>
      </w:r>
      <w:r w:rsidRPr="008952D3">
        <w:rPr>
          <w:rFonts w:ascii="Calibri" w:hAnsi="Calibri" w:cs="Calibri"/>
          <w:sz w:val="20"/>
          <w:szCs w:val="20"/>
        </w:rPr>
        <w:t>intervenidas y otros que se mencionan en la forma de ejecución.</w:t>
      </w:r>
      <w:r w:rsidRPr="000E57BC">
        <w:rPr>
          <w:rFonts w:ascii="Calibri" w:hAnsi="Calibri" w:cs="Calibri"/>
          <w:color w:val="538135"/>
          <w:sz w:val="20"/>
          <w:szCs w:val="20"/>
        </w:rPr>
        <w:t xml:space="preserve"> </w:t>
      </w:r>
      <w:r w:rsidRPr="008952D3">
        <w:rPr>
          <w:rFonts w:ascii="Calibri" w:eastAsia="Arial Unicode MS" w:hAnsi="Calibri" w:cs="Calibri"/>
          <w:sz w:val="20"/>
          <w:szCs w:val="20"/>
        </w:rPr>
        <w:t>Al finalizar el servicio el Contratista deberá entregar a YPFB, en carpeta (Data Book), un informe original impreso y digital (formato editable), con dos copias. Detallando los trabajos realizados. El informe debe contener como mínimo:</w:t>
      </w:r>
    </w:p>
    <w:p w:rsidR="00242388" w:rsidRPr="008952D3" w:rsidRDefault="00242388" w:rsidP="00242388">
      <w:pPr>
        <w:ind w:hanging="708"/>
        <w:contextualSpacing/>
        <w:jc w:val="both"/>
        <w:rPr>
          <w:rFonts w:ascii="Calibri" w:eastAsia="Arial Unicode MS" w:hAnsi="Calibri" w:cs="Calibri"/>
          <w:sz w:val="20"/>
          <w:szCs w:val="20"/>
          <w:u w:val="single"/>
        </w:rPr>
      </w:pPr>
    </w:p>
    <w:p w:rsidR="00242388" w:rsidRPr="008952D3" w:rsidRDefault="00242388" w:rsidP="00242388">
      <w:pPr>
        <w:pStyle w:val="Prrafodelista"/>
        <w:ind w:hanging="708"/>
        <w:contextualSpacing/>
        <w:jc w:val="both"/>
        <w:rPr>
          <w:rFonts w:ascii="Calibri" w:eastAsia="Arial Unicode MS" w:hAnsi="Calibri" w:cs="Calibri"/>
          <w:sz w:val="20"/>
          <w:szCs w:val="20"/>
          <w:u w:val="single"/>
        </w:rPr>
      </w:pPr>
      <w:r w:rsidRPr="008952D3">
        <w:rPr>
          <w:rFonts w:ascii="Calibri" w:eastAsia="Arial Unicode MS" w:hAnsi="Calibri" w:cs="Calibri"/>
          <w:sz w:val="20"/>
          <w:szCs w:val="20"/>
          <w:u w:val="single"/>
        </w:rPr>
        <w:t xml:space="preserve">Documentos Administrativos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Nota de Adjudicación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Contrato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Autorización de municipio para realizar los trabajos (Original).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Cronograma Inicial de obra (Original).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Cronograma Final de obra (Original).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Especificaciones Técnicas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Memorándum de designación de Fiscal de Servicio.</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Orden de Proceder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Libro de Órdenes en (Original).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Orden de trabajo, si corresponde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Orden de cambio, si corresponde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Contrato modificatorio, si corresponde (Fotocopia).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Memorándum designación de comisión de recepción. </w:t>
      </w:r>
    </w:p>
    <w:p w:rsidR="00242388" w:rsidRPr="008952D3"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Acta de Entrega Definitiva (Original). </w:t>
      </w:r>
    </w:p>
    <w:p w:rsidR="00242388"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Planillas parciales de avance y cierre aprobadas por el Fiscal de Servicio (Fotocopia). </w:t>
      </w:r>
    </w:p>
    <w:p w:rsidR="00242388" w:rsidRPr="008952D3" w:rsidRDefault="00242388" w:rsidP="00242388">
      <w:pPr>
        <w:pStyle w:val="Prrafodelista"/>
        <w:ind w:left="993"/>
        <w:contextualSpacing/>
        <w:jc w:val="both"/>
        <w:rPr>
          <w:rFonts w:ascii="Calibri" w:eastAsia="Arial Unicode MS" w:hAnsi="Calibri" w:cs="Calibri"/>
          <w:sz w:val="20"/>
          <w:szCs w:val="20"/>
        </w:rPr>
      </w:pPr>
    </w:p>
    <w:p w:rsidR="00242388" w:rsidRPr="008952D3" w:rsidRDefault="00242388" w:rsidP="00242388">
      <w:pPr>
        <w:pStyle w:val="Prrafodelista"/>
        <w:ind w:hanging="708"/>
        <w:contextualSpacing/>
        <w:jc w:val="both"/>
        <w:rPr>
          <w:rFonts w:ascii="Calibri" w:eastAsia="Arial Unicode MS" w:hAnsi="Calibri" w:cs="Calibri"/>
          <w:sz w:val="20"/>
          <w:szCs w:val="20"/>
          <w:u w:val="single"/>
        </w:rPr>
      </w:pPr>
      <w:r w:rsidRPr="008952D3">
        <w:rPr>
          <w:rFonts w:ascii="Calibri" w:eastAsia="Arial Unicode MS" w:hAnsi="Calibri" w:cs="Calibri"/>
          <w:sz w:val="20"/>
          <w:szCs w:val="20"/>
          <w:u w:val="single"/>
        </w:rPr>
        <w:t>Procedimientos de la empresa Contratista.</w:t>
      </w:r>
    </w:p>
    <w:p w:rsidR="00242388" w:rsidRPr="00CD5FEC" w:rsidRDefault="00242388" w:rsidP="00242388">
      <w:pPr>
        <w:pStyle w:val="Prrafodelista"/>
        <w:numPr>
          <w:ilvl w:val="0"/>
          <w:numId w:val="1"/>
        </w:numPr>
        <w:ind w:left="993" w:hanging="708"/>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Procedimiento de cada uno de los ítems listados </w:t>
      </w:r>
      <w:r>
        <w:rPr>
          <w:rFonts w:ascii="Calibri" w:eastAsia="Arial Unicode MS" w:hAnsi="Calibri" w:cs="Calibri"/>
          <w:sz w:val="20"/>
          <w:szCs w:val="20"/>
        </w:rPr>
        <w:t>en las cantidades del servicio.</w:t>
      </w:r>
    </w:p>
    <w:p w:rsidR="00242388" w:rsidRPr="008952D3" w:rsidRDefault="00242388" w:rsidP="00242388">
      <w:pPr>
        <w:pStyle w:val="Prrafodelista"/>
        <w:ind w:hanging="708"/>
        <w:contextualSpacing/>
        <w:jc w:val="both"/>
        <w:rPr>
          <w:rFonts w:ascii="Calibri" w:eastAsia="Arial Unicode MS" w:hAnsi="Calibri" w:cs="Calibri"/>
          <w:sz w:val="20"/>
          <w:szCs w:val="20"/>
          <w:u w:val="single"/>
        </w:rPr>
      </w:pPr>
      <w:r w:rsidRPr="008952D3">
        <w:rPr>
          <w:rFonts w:ascii="Calibri" w:eastAsia="Arial Unicode MS" w:hAnsi="Calibri" w:cs="Calibri"/>
          <w:sz w:val="20"/>
          <w:szCs w:val="20"/>
          <w:u w:val="single"/>
        </w:rPr>
        <w:t xml:space="preserve">Planos </w:t>
      </w:r>
    </w:p>
    <w:p w:rsidR="00242388" w:rsidRPr="008952D3" w:rsidRDefault="00242388" w:rsidP="00242388">
      <w:pPr>
        <w:pStyle w:val="Prrafodelista"/>
        <w:numPr>
          <w:ilvl w:val="0"/>
          <w:numId w:val="1"/>
        </w:numPr>
        <w:ind w:left="709" w:hanging="425"/>
        <w:contextualSpacing/>
        <w:jc w:val="both"/>
        <w:rPr>
          <w:rFonts w:ascii="Calibri" w:eastAsia="Arial Unicode MS" w:hAnsi="Calibri" w:cs="Calibri"/>
          <w:sz w:val="20"/>
          <w:szCs w:val="20"/>
        </w:rPr>
      </w:pPr>
      <w:r w:rsidRPr="008952D3">
        <w:rPr>
          <w:rFonts w:ascii="Calibri" w:eastAsia="Arial Unicode MS" w:hAnsi="Calibri" w:cs="Calibri"/>
          <w:sz w:val="20"/>
          <w:szCs w:val="20"/>
        </w:rPr>
        <w:lastRenderedPageBreak/>
        <w:t>Planos de Ubicación impreso y formato digital, de tod</w:t>
      </w:r>
      <w:r>
        <w:rPr>
          <w:rFonts w:ascii="Calibri" w:eastAsia="Arial Unicode MS" w:hAnsi="Calibri" w:cs="Calibri"/>
          <w:sz w:val="20"/>
          <w:szCs w:val="20"/>
        </w:rPr>
        <w:t>a</w:t>
      </w:r>
      <w:r w:rsidRPr="008952D3">
        <w:rPr>
          <w:rFonts w:ascii="Calibri" w:eastAsia="Arial Unicode MS" w:hAnsi="Calibri" w:cs="Calibri"/>
          <w:sz w:val="20"/>
          <w:szCs w:val="20"/>
        </w:rPr>
        <w:t xml:space="preserve"> l</w:t>
      </w:r>
      <w:r>
        <w:rPr>
          <w:rFonts w:ascii="Calibri" w:eastAsia="Arial Unicode MS" w:hAnsi="Calibri" w:cs="Calibri"/>
          <w:sz w:val="20"/>
          <w:szCs w:val="20"/>
        </w:rPr>
        <w:t>a señalización de Red Primaria</w:t>
      </w:r>
      <w:r w:rsidRPr="008952D3">
        <w:rPr>
          <w:rFonts w:ascii="Calibri" w:eastAsia="Arial Unicode MS" w:hAnsi="Calibri" w:cs="Calibri"/>
          <w:sz w:val="20"/>
          <w:szCs w:val="20"/>
        </w:rPr>
        <w:t xml:space="preserve"> </w:t>
      </w:r>
      <w:r>
        <w:rPr>
          <w:rFonts w:ascii="Calibri" w:eastAsia="Arial Unicode MS" w:hAnsi="Calibri" w:cs="Calibri"/>
          <w:sz w:val="20"/>
          <w:szCs w:val="20"/>
        </w:rPr>
        <w:t>en la cual se intervino para mantenimiento e instalación</w:t>
      </w:r>
      <w:r w:rsidRPr="008952D3">
        <w:rPr>
          <w:rFonts w:ascii="Calibri" w:eastAsia="Arial Unicode MS" w:hAnsi="Calibri" w:cs="Calibri"/>
          <w:sz w:val="20"/>
          <w:szCs w:val="20"/>
        </w:rPr>
        <w:t>,</w:t>
      </w:r>
      <w:r>
        <w:rPr>
          <w:rFonts w:ascii="Calibri" w:eastAsia="Arial Unicode MS" w:hAnsi="Calibri" w:cs="Calibri"/>
          <w:sz w:val="20"/>
          <w:szCs w:val="20"/>
        </w:rPr>
        <w:t xml:space="preserve"> estas deben</w:t>
      </w:r>
      <w:r w:rsidRPr="008952D3">
        <w:rPr>
          <w:rFonts w:ascii="Calibri" w:eastAsia="Arial Unicode MS" w:hAnsi="Calibri" w:cs="Calibri"/>
          <w:sz w:val="20"/>
          <w:szCs w:val="20"/>
        </w:rPr>
        <w:t xml:space="preserve"> defin</w:t>
      </w:r>
      <w:r>
        <w:rPr>
          <w:rFonts w:ascii="Calibri" w:eastAsia="Arial Unicode MS" w:hAnsi="Calibri" w:cs="Calibri"/>
          <w:sz w:val="20"/>
          <w:szCs w:val="20"/>
        </w:rPr>
        <w:t>ir</w:t>
      </w:r>
      <w:r w:rsidRPr="008952D3">
        <w:rPr>
          <w:rFonts w:ascii="Calibri" w:eastAsia="Arial Unicode MS" w:hAnsi="Calibri" w:cs="Calibri"/>
          <w:sz w:val="20"/>
          <w:szCs w:val="20"/>
        </w:rPr>
        <w:t xml:space="preserve"> en forma precisa la ubicación de las tuberías con respecto a líneas de eje de las rasantes municipales.</w:t>
      </w:r>
    </w:p>
    <w:p w:rsidR="00242388" w:rsidRDefault="00242388" w:rsidP="00242388">
      <w:pPr>
        <w:pStyle w:val="Prrafodelista"/>
        <w:numPr>
          <w:ilvl w:val="0"/>
          <w:numId w:val="1"/>
        </w:numPr>
        <w:ind w:left="709" w:hanging="425"/>
        <w:contextualSpacing/>
        <w:jc w:val="both"/>
        <w:rPr>
          <w:rFonts w:ascii="Calibri" w:eastAsia="Arial Unicode MS" w:hAnsi="Calibri" w:cs="Calibri"/>
          <w:sz w:val="20"/>
          <w:szCs w:val="20"/>
        </w:rPr>
      </w:pPr>
      <w:r w:rsidRPr="008952D3">
        <w:rPr>
          <w:rFonts w:ascii="Calibri" w:eastAsia="Arial Unicode MS" w:hAnsi="Calibri" w:cs="Calibri"/>
          <w:sz w:val="20"/>
          <w:szCs w:val="20"/>
        </w:rPr>
        <w:t>Plano individual con cotas de</w:t>
      </w:r>
      <w:r>
        <w:rPr>
          <w:rFonts w:ascii="Calibri" w:eastAsia="Arial Unicode MS" w:hAnsi="Calibri" w:cs="Calibri"/>
          <w:sz w:val="20"/>
          <w:szCs w:val="20"/>
        </w:rPr>
        <w:t xml:space="preserve">l </w:t>
      </w:r>
      <w:r w:rsidRPr="008952D3">
        <w:rPr>
          <w:rFonts w:ascii="Calibri" w:eastAsia="Arial Unicode MS" w:hAnsi="Calibri" w:cs="Calibri"/>
          <w:sz w:val="20"/>
          <w:szCs w:val="20"/>
        </w:rPr>
        <w:t>mantenimiento</w:t>
      </w:r>
      <w:r>
        <w:rPr>
          <w:rFonts w:ascii="Calibri" w:eastAsia="Arial Unicode MS" w:hAnsi="Calibri" w:cs="Calibri"/>
          <w:sz w:val="20"/>
          <w:szCs w:val="20"/>
        </w:rPr>
        <w:t xml:space="preserve"> e instalación de la señalización de Red Primaria</w:t>
      </w:r>
      <w:r w:rsidRPr="008952D3">
        <w:rPr>
          <w:rFonts w:ascii="Calibri" w:eastAsia="Arial Unicode MS" w:hAnsi="Calibri" w:cs="Calibri"/>
          <w:sz w:val="20"/>
          <w:szCs w:val="20"/>
        </w:rPr>
        <w:t xml:space="preserve">, </w:t>
      </w:r>
      <w:r>
        <w:rPr>
          <w:rFonts w:ascii="Calibri" w:eastAsia="Arial Unicode MS" w:hAnsi="Calibri" w:cs="Calibri"/>
          <w:sz w:val="20"/>
          <w:szCs w:val="20"/>
        </w:rPr>
        <w:t xml:space="preserve">con las </w:t>
      </w:r>
      <w:r w:rsidRPr="008952D3">
        <w:rPr>
          <w:rFonts w:ascii="Calibri" w:eastAsia="Arial Unicode MS" w:hAnsi="Calibri" w:cs="Calibri"/>
          <w:sz w:val="20"/>
          <w:szCs w:val="20"/>
        </w:rPr>
        <w:t xml:space="preserve">especificaciones de distancias de referencia de: </w:t>
      </w:r>
      <w:r w:rsidRPr="008952D3">
        <w:rPr>
          <w:rFonts w:ascii="Calibri" w:eastAsia="Arial Unicode MS" w:hAnsi="Calibri" w:cs="Calibri"/>
          <w:b/>
          <w:sz w:val="20"/>
          <w:szCs w:val="20"/>
        </w:rPr>
        <w:t>primero</w:t>
      </w:r>
      <w:r w:rsidRPr="008952D3">
        <w:rPr>
          <w:rFonts w:ascii="Calibri" w:eastAsia="Arial Unicode MS" w:hAnsi="Calibri" w:cs="Calibri"/>
          <w:sz w:val="20"/>
          <w:szCs w:val="20"/>
        </w:rPr>
        <w:t xml:space="preserve">.- Al eje de la </w:t>
      </w:r>
      <w:r>
        <w:rPr>
          <w:rFonts w:ascii="Calibri" w:eastAsia="Arial Unicode MS" w:hAnsi="Calibri" w:cs="Calibri"/>
          <w:sz w:val="20"/>
          <w:szCs w:val="20"/>
        </w:rPr>
        <w:t>tubería</w:t>
      </w:r>
      <w:r w:rsidRPr="008952D3">
        <w:rPr>
          <w:rFonts w:ascii="Calibri" w:eastAsia="Arial Unicode MS" w:hAnsi="Calibri" w:cs="Calibri"/>
          <w:sz w:val="20"/>
          <w:szCs w:val="20"/>
        </w:rPr>
        <w:t xml:space="preserve"> con los muros de las paredes de domicilio más cercano</w:t>
      </w:r>
      <w:r>
        <w:rPr>
          <w:rFonts w:ascii="Calibri" w:eastAsia="Arial Unicode MS" w:hAnsi="Calibri" w:cs="Calibri"/>
          <w:sz w:val="20"/>
          <w:szCs w:val="20"/>
        </w:rPr>
        <w:t xml:space="preserve"> (si corresponde)</w:t>
      </w:r>
      <w:r w:rsidRPr="008952D3">
        <w:rPr>
          <w:rFonts w:ascii="Calibri" w:eastAsia="Arial Unicode MS" w:hAnsi="Calibri" w:cs="Calibri"/>
          <w:sz w:val="20"/>
          <w:szCs w:val="20"/>
        </w:rPr>
        <w:t xml:space="preserve">, </w:t>
      </w:r>
      <w:r w:rsidRPr="008952D3">
        <w:rPr>
          <w:rFonts w:ascii="Calibri" w:eastAsia="Arial Unicode MS" w:hAnsi="Calibri" w:cs="Calibri"/>
          <w:b/>
          <w:sz w:val="20"/>
          <w:szCs w:val="20"/>
        </w:rPr>
        <w:t>segundo</w:t>
      </w:r>
      <w:r w:rsidRPr="008952D3">
        <w:rPr>
          <w:rFonts w:ascii="Calibri" w:eastAsia="Arial Unicode MS" w:hAnsi="Calibri" w:cs="Calibri"/>
          <w:sz w:val="20"/>
          <w:szCs w:val="20"/>
        </w:rPr>
        <w:t>.- Al cordón de acera</w:t>
      </w:r>
      <w:r>
        <w:rPr>
          <w:rFonts w:ascii="Calibri" w:eastAsia="Arial Unicode MS" w:hAnsi="Calibri" w:cs="Calibri"/>
          <w:sz w:val="20"/>
          <w:szCs w:val="20"/>
        </w:rPr>
        <w:t xml:space="preserve"> (si corresponde)</w:t>
      </w:r>
      <w:r w:rsidRPr="008952D3">
        <w:rPr>
          <w:rFonts w:ascii="Calibri" w:eastAsia="Arial Unicode MS" w:hAnsi="Calibri" w:cs="Calibri"/>
          <w:sz w:val="20"/>
          <w:szCs w:val="20"/>
        </w:rPr>
        <w:t xml:space="preserve">, y </w:t>
      </w:r>
      <w:r w:rsidRPr="008952D3">
        <w:rPr>
          <w:rFonts w:ascii="Calibri" w:eastAsia="Arial Unicode MS" w:hAnsi="Calibri" w:cs="Calibri"/>
          <w:b/>
          <w:sz w:val="20"/>
          <w:szCs w:val="20"/>
        </w:rPr>
        <w:t>tercero</w:t>
      </w:r>
      <w:r w:rsidRPr="008952D3">
        <w:rPr>
          <w:rFonts w:ascii="Calibri" w:eastAsia="Arial Unicode MS" w:hAnsi="Calibri" w:cs="Calibri"/>
          <w:sz w:val="20"/>
          <w:szCs w:val="20"/>
        </w:rPr>
        <w:t>.-  A referencia ce</w:t>
      </w:r>
      <w:r>
        <w:rPr>
          <w:rFonts w:ascii="Calibri" w:eastAsia="Arial Unicode MS" w:hAnsi="Calibri" w:cs="Calibri"/>
          <w:sz w:val="20"/>
          <w:szCs w:val="20"/>
        </w:rPr>
        <w:t>rcana distinta a las anteriores, de acuerdo a lo instruido por el Fiscal de Servicio, durante el servicio.</w:t>
      </w:r>
    </w:p>
    <w:p w:rsidR="00242388" w:rsidRDefault="00242388" w:rsidP="00242388">
      <w:pPr>
        <w:pStyle w:val="Prrafodelista"/>
        <w:ind w:hanging="708"/>
        <w:contextualSpacing/>
        <w:jc w:val="both"/>
        <w:rPr>
          <w:rFonts w:ascii="Calibri" w:eastAsia="Arial Unicode MS" w:hAnsi="Calibri" w:cs="Calibri"/>
          <w:sz w:val="20"/>
          <w:szCs w:val="20"/>
          <w:u w:val="single"/>
        </w:rPr>
      </w:pPr>
      <w:bookmarkStart w:id="1" w:name="_GoBack"/>
      <w:bookmarkEnd w:id="1"/>
    </w:p>
    <w:p w:rsidR="00242388" w:rsidRPr="008952D3" w:rsidRDefault="00242388" w:rsidP="00242388">
      <w:pPr>
        <w:pStyle w:val="Prrafodelista"/>
        <w:ind w:hanging="708"/>
        <w:contextualSpacing/>
        <w:jc w:val="both"/>
        <w:rPr>
          <w:rFonts w:ascii="Calibri" w:eastAsia="Arial Unicode MS" w:hAnsi="Calibri" w:cs="Calibri"/>
          <w:sz w:val="20"/>
          <w:szCs w:val="20"/>
          <w:u w:val="single"/>
        </w:rPr>
      </w:pPr>
      <w:r w:rsidRPr="008952D3">
        <w:rPr>
          <w:rFonts w:ascii="Calibri" w:eastAsia="Arial Unicode MS" w:hAnsi="Calibri" w:cs="Calibri"/>
          <w:sz w:val="20"/>
          <w:szCs w:val="20"/>
          <w:u w:val="single"/>
        </w:rPr>
        <w:t>Registro fotográfico</w:t>
      </w:r>
    </w:p>
    <w:p w:rsidR="00242388" w:rsidRDefault="00242388" w:rsidP="00242388">
      <w:pPr>
        <w:pStyle w:val="Prrafodelista"/>
        <w:numPr>
          <w:ilvl w:val="0"/>
          <w:numId w:val="1"/>
        </w:numPr>
        <w:ind w:left="709" w:hanging="425"/>
        <w:contextualSpacing/>
        <w:jc w:val="both"/>
        <w:rPr>
          <w:rFonts w:ascii="Calibri" w:eastAsia="Arial Unicode MS" w:hAnsi="Calibri" w:cs="Calibri"/>
          <w:sz w:val="20"/>
          <w:szCs w:val="20"/>
        </w:rPr>
      </w:pPr>
      <w:r w:rsidRPr="008952D3">
        <w:rPr>
          <w:rFonts w:ascii="Calibri" w:eastAsia="Arial Unicode MS" w:hAnsi="Calibri" w:cs="Calibri"/>
          <w:sz w:val="20"/>
          <w:szCs w:val="20"/>
        </w:rPr>
        <w:t xml:space="preserve">Registro fotográfico del antes, durante y después de la intervención, detallando cada uno de los trabajos realizados. </w:t>
      </w:r>
    </w:p>
    <w:p w:rsidR="00242388" w:rsidRPr="008952D3" w:rsidRDefault="00242388" w:rsidP="00242388">
      <w:pPr>
        <w:pStyle w:val="Prrafodelista"/>
        <w:ind w:hanging="708"/>
        <w:contextualSpacing/>
        <w:jc w:val="both"/>
        <w:rPr>
          <w:rFonts w:ascii="Calibri" w:eastAsia="Arial Unicode MS" w:hAnsi="Calibri" w:cs="Calibri"/>
          <w:sz w:val="20"/>
          <w:szCs w:val="20"/>
          <w:u w:val="single"/>
        </w:rPr>
      </w:pPr>
      <w:r w:rsidRPr="008952D3">
        <w:rPr>
          <w:rFonts w:ascii="Calibri" w:eastAsia="Arial Unicode MS" w:hAnsi="Calibri" w:cs="Calibri"/>
          <w:sz w:val="20"/>
          <w:szCs w:val="20"/>
          <w:u w:val="single"/>
        </w:rPr>
        <w:t xml:space="preserve">Formularios </w:t>
      </w:r>
    </w:p>
    <w:p w:rsidR="00242388" w:rsidRDefault="00242388" w:rsidP="00242388">
      <w:r w:rsidRPr="008952D3">
        <w:rPr>
          <w:rFonts w:ascii="Calibri" w:eastAsia="Arial Unicode MS" w:hAnsi="Calibri" w:cs="Calibri"/>
          <w:sz w:val="20"/>
          <w:szCs w:val="20"/>
        </w:rPr>
        <w:t>Formularios de replanteo antes del inicio de</w:t>
      </w:r>
      <w:r>
        <w:rPr>
          <w:rFonts w:ascii="Calibri" w:eastAsia="Arial Unicode MS" w:hAnsi="Calibri" w:cs="Calibri"/>
          <w:sz w:val="20"/>
          <w:szCs w:val="20"/>
        </w:rPr>
        <w:t>l servicio</w:t>
      </w:r>
      <w:r w:rsidRPr="008952D3">
        <w:rPr>
          <w:rFonts w:ascii="Calibri" w:eastAsia="Arial Unicode MS" w:hAnsi="Calibri" w:cs="Calibri"/>
          <w:sz w:val="20"/>
          <w:szCs w:val="20"/>
        </w:rPr>
        <w:t xml:space="preserve">. </w:t>
      </w:r>
      <w:r w:rsidRPr="00CC28F6">
        <w:rPr>
          <w:rFonts w:ascii="Calibri" w:eastAsia="Arial Unicode MS" w:hAnsi="Calibri" w:cs="Calibri"/>
          <w:sz w:val="20"/>
          <w:szCs w:val="20"/>
        </w:rPr>
        <w:t xml:space="preserve"> </w:t>
      </w:r>
    </w:p>
    <w:sectPr w:rsidR="0024238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2B0" w:rsidRDefault="001A42B0" w:rsidP="00905C11">
      <w:r>
        <w:separator/>
      </w:r>
    </w:p>
  </w:endnote>
  <w:endnote w:type="continuationSeparator" w:id="0">
    <w:p w:rsidR="001A42B0" w:rsidRDefault="001A42B0" w:rsidP="0090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2B0" w:rsidRDefault="001A42B0" w:rsidP="00905C11">
      <w:r>
        <w:separator/>
      </w:r>
    </w:p>
  </w:footnote>
  <w:footnote w:type="continuationSeparator" w:id="0">
    <w:p w:rsidR="001A42B0" w:rsidRDefault="001A42B0" w:rsidP="00905C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905C11" w:rsidRPr="00FA0D94" w:rsidTr="003D0003">
      <w:tc>
        <w:tcPr>
          <w:tcW w:w="1446" w:type="dxa"/>
          <w:vMerge w:val="restart"/>
          <w:vAlign w:val="center"/>
        </w:tcPr>
        <w:p w:rsidR="00905C11" w:rsidRPr="00FA0D94" w:rsidRDefault="00905C11" w:rsidP="00905C11">
          <w:pPr>
            <w:pStyle w:val="Encabezado"/>
            <w:rPr>
              <w:rFonts w:ascii="Arial Narrow" w:eastAsia="Arial Unicode MS" w:hAnsi="Arial Narrow"/>
              <w:szCs w:val="12"/>
              <w:lang w:val="es-MX"/>
            </w:rPr>
          </w:pPr>
          <w:r w:rsidRPr="00454F7C">
            <w:rPr>
              <w:noProof/>
              <w:lang w:val="es-BO" w:eastAsia="es-BO"/>
            </w:rPr>
            <w:drawing>
              <wp:inline distT="0" distB="0" distL="0" distR="0" wp14:anchorId="450B96F1" wp14:editId="68AA768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905C11" w:rsidRDefault="00905C11" w:rsidP="00905C11">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905C11" w:rsidRDefault="00905C11" w:rsidP="00905C11">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905C11" w:rsidRPr="0076024C" w:rsidRDefault="00905C11" w:rsidP="00905C11">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LA PAZ</w:t>
          </w:r>
        </w:p>
      </w:tc>
      <w:tc>
        <w:tcPr>
          <w:tcW w:w="1276" w:type="dxa"/>
          <w:vAlign w:val="center"/>
        </w:tcPr>
        <w:p w:rsidR="00905C11" w:rsidRPr="0076024C" w:rsidRDefault="00905C11" w:rsidP="00905C11">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905C11" w:rsidRDefault="00905C11" w:rsidP="00905C11">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905C11" w:rsidRPr="0076024C" w:rsidRDefault="00905C11" w:rsidP="00905C11">
          <w:pPr>
            <w:pStyle w:val="Encabezado"/>
            <w:jc w:val="center"/>
            <w:rPr>
              <w:rFonts w:ascii="Calibri" w:eastAsia="Arial Unicode MS" w:hAnsi="Calibri" w:cs="Arial"/>
              <w:b/>
              <w:sz w:val="14"/>
              <w:szCs w:val="14"/>
              <w:lang w:val="es-MX"/>
            </w:rPr>
          </w:pPr>
        </w:p>
      </w:tc>
    </w:tr>
    <w:tr w:rsidR="00905C11" w:rsidRPr="00FA0D94" w:rsidTr="003D0003">
      <w:trPr>
        <w:trHeight w:val="478"/>
      </w:trPr>
      <w:tc>
        <w:tcPr>
          <w:tcW w:w="1446" w:type="dxa"/>
          <w:vMerge/>
          <w:vAlign w:val="center"/>
        </w:tcPr>
        <w:p w:rsidR="00905C11" w:rsidRPr="00FA0D94" w:rsidRDefault="00905C11" w:rsidP="00905C11">
          <w:pPr>
            <w:pStyle w:val="Encabezado"/>
            <w:jc w:val="center"/>
            <w:rPr>
              <w:rFonts w:ascii="Arial Narrow" w:eastAsia="Arial Unicode MS" w:hAnsi="Arial Narrow"/>
              <w:szCs w:val="12"/>
              <w:lang w:val="es-MX"/>
            </w:rPr>
          </w:pPr>
        </w:p>
      </w:tc>
      <w:tc>
        <w:tcPr>
          <w:tcW w:w="6209" w:type="dxa"/>
          <w:vAlign w:val="center"/>
        </w:tcPr>
        <w:p w:rsidR="00905C11" w:rsidRPr="0076024C" w:rsidRDefault="00905C11" w:rsidP="00905C11">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ESPECIFICACIONES TECNICAS PARA EL SERVICIO</w:t>
          </w:r>
        </w:p>
      </w:tc>
      <w:tc>
        <w:tcPr>
          <w:tcW w:w="1276" w:type="dxa"/>
          <w:vAlign w:val="center"/>
        </w:tcPr>
        <w:p w:rsidR="00905C11" w:rsidRPr="00905C11" w:rsidRDefault="00905C11" w:rsidP="00905C11">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r>
            <w:rPr>
              <w:rFonts w:ascii="Calibri" w:eastAsia="Arial Unicode MS" w:hAnsi="Calibri" w:cs="Arial"/>
              <w:b/>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26610">
            <w:rPr>
              <w:rStyle w:val="Nmerodepgina"/>
              <w:rFonts w:ascii="Calibri" w:eastAsiaTheme="majorEastAsia" w:hAnsi="Calibri"/>
              <w:noProof/>
              <w:sz w:val="16"/>
              <w:szCs w:val="16"/>
            </w:rPr>
            <w:t>6</w:t>
          </w:r>
          <w:r w:rsidRPr="0076024C">
            <w:rPr>
              <w:rStyle w:val="Nmerodepgina"/>
              <w:rFonts w:ascii="Calibri" w:eastAsiaTheme="majorEastAsia" w:hAnsi="Calibri"/>
              <w:sz w:val="16"/>
              <w:szCs w:val="16"/>
            </w:rPr>
            <w:fldChar w:fldCharType="end"/>
          </w:r>
          <w:r>
            <w:rPr>
              <w:rStyle w:val="Nmerodepgina"/>
              <w:rFonts w:ascii="Calibri" w:eastAsiaTheme="majorEastAsia" w:hAnsi="Calibri"/>
              <w:sz w:val="16"/>
              <w:szCs w:val="16"/>
            </w:rPr>
            <w:t xml:space="preserve"> </w:t>
          </w:r>
        </w:p>
      </w:tc>
    </w:tr>
  </w:tbl>
  <w:p w:rsidR="00905C11" w:rsidRDefault="00905C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99304A"/>
    <w:multiLevelType w:val="hybridMultilevel"/>
    <w:tmpl w:val="85B4F220"/>
    <w:lvl w:ilvl="0" w:tplc="0C0A000B">
      <w:start w:val="1"/>
      <w:numFmt w:val="bullet"/>
      <w:lvlText w:val=""/>
      <w:lvlJc w:val="left"/>
      <w:pPr>
        <w:ind w:left="1776" w:hanging="360"/>
      </w:pPr>
      <w:rPr>
        <w:rFonts w:ascii="Wingdings" w:hAnsi="Wingding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C11"/>
    <w:rsid w:val="00126610"/>
    <w:rsid w:val="001A42B0"/>
    <w:rsid w:val="00242388"/>
    <w:rsid w:val="00354D38"/>
    <w:rsid w:val="0049140B"/>
    <w:rsid w:val="004D78F0"/>
    <w:rsid w:val="004E31C1"/>
    <w:rsid w:val="005737A9"/>
    <w:rsid w:val="00905C11"/>
    <w:rsid w:val="009D5DEB"/>
    <w:rsid w:val="00A97A03"/>
    <w:rsid w:val="00ED3DA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4DB0F-C2FD-4D55-894C-A7985E19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C1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5C11"/>
    <w:pPr>
      <w:tabs>
        <w:tab w:val="center" w:pos="4419"/>
        <w:tab w:val="right" w:pos="8838"/>
      </w:tabs>
    </w:pPr>
  </w:style>
  <w:style w:type="character" w:customStyle="1" w:styleId="EncabezadoCar">
    <w:name w:val="Encabezado Car"/>
    <w:basedOn w:val="Fuentedeprrafopredeter"/>
    <w:link w:val="Encabezado"/>
    <w:uiPriority w:val="99"/>
    <w:rsid w:val="00905C11"/>
  </w:style>
  <w:style w:type="paragraph" w:styleId="Piedepgina">
    <w:name w:val="footer"/>
    <w:basedOn w:val="Normal"/>
    <w:link w:val="PiedepginaCar"/>
    <w:uiPriority w:val="99"/>
    <w:unhideWhenUsed/>
    <w:rsid w:val="00905C11"/>
    <w:pPr>
      <w:tabs>
        <w:tab w:val="center" w:pos="4419"/>
        <w:tab w:val="right" w:pos="8838"/>
      </w:tabs>
    </w:pPr>
  </w:style>
  <w:style w:type="character" w:customStyle="1" w:styleId="PiedepginaCar">
    <w:name w:val="Pie de página Car"/>
    <w:basedOn w:val="Fuentedeprrafopredeter"/>
    <w:link w:val="Piedepgina"/>
    <w:uiPriority w:val="99"/>
    <w:rsid w:val="00905C11"/>
  </w:style>
  <w:style w:type="character" w:styleId="Nmerodepgina">
    <w:name w:val="page number"/>
    <w:basedOn w:val="Fuentedeprrafopredeter"/>
    <w:rsid w:val="00905C11"/>
  </w:style>
  <w:style w:type="paragraph" w:styleId="Prrafodelista">
    <w:name w:val="List Paragraph"/>
    <w:aliases w:val="본문1,PARRAFO"/>
    <w:basedOn w:val="Normal"/>
    <w:link w:val="PrrafodelistaCar"/>
    <w:uiPriority w:val="34"/>
    <w:qFormat/>
    <w:rsid w:val="00905C11"/>
    <w:pPr>
      <w:ind w:left="708"/>
    </w:pPr>
  </w:style>
  <w:style w:type="paragraph" w:customStyle="1" w:styleId="IC1parrafos">
    <w:name w:val="IC 1 parrafos"/>
    <w:basedOn w:val="Normal"/>
    <w:link w:val="IC1parrafosCar"/>
    <w:qFormat/>
    <w:rsid w:val="00905C11"/>
    <w:pPr>
      <w:spacing w:before="120" w:after="160" w:line="312" w:lineRule="auto"/>
      <w:jc w:val="both"/>
    </w:pPr>
    <w:rPr>
      <w:rFonts w:ascii="Arial Narrow" w:hAnsi="Arial Narrow"/>
      <w:sz w:val="23"/>
      <w:szCs w:val="23"/>
      <w:lang w:val="es-MX" w:eastAsia="x-none"/>
    </w:rPr>
  </w:style>
  <w:style w:type="character" w:styleId="nfasis">
    <w:name w:val="Emphasis"/>
    <w:qFormat/>
    <w:rsid w:val="00905C11"/>
    <w:rPr>
      <w:iCs/>
      <w:sz w:val="20"/>
    </w:rPr>
  </w:style>
  <w:style w:type="character" w:customStyle="1" w:styleId="IC1parrafosCar">
    <w:name w:val="IC 1 parrafos Car"/>
    <w:link w:val="IC1parrafos"/>
    <w:rsid w:val="00905C11"/>
    <w:rPr>
      <w:rFonts w:ascii="Arial Narrow" w:eastAsia="Times New Roman" w:hAnsi="Arial Narrow" w:cs="Times New Roman"/>
      <w:sz w:val="23"/>
      <w:szCs w:val="23"/>
      <w:lang w:val="es-MX" w:eastAsia="x-none"/>
    </w:rPr>
  </w:style>
  <w:style w:type="character" w:customStyle="1" w:styleId="PrrafodelistaCar">
    <w:name w:val="Párrafo de lista Car"/>
    <w:aliases w:val="본문1 Car,PARRAFO Car"/>
    <w:link w:val="Prrafodelista"/>
    <w:uiPriority w:val="34"/>
    <w:locked/>
    <w:rsid w:val="00905C11"/>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737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37A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2392</Words>
  <Characters>13158</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Ednar Misael Sanes Barrios</dc:creator>
  <cp:keywords/>
  <dc:description/>
  <cp:lastModifiedBy>Ednar Misael Sanes Barrios</cp:lastModifiedBy>
  <cp:revision>3</cp:revision>
  <cp:lastPrinted>2016-08-10T20:11:00Z</cp:lastPrinted>
  <dcterms:created xsi:type="dcterms:W3CDTF">2016-08-10T19:34:00Z</dcterms:created>
  <dcterms:modified xsi:type="dcterms:W3CDTF">2016-08-12T14:21:00Z</dcterms:modified>
</cp:coreProperties>
</file>