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395" w:rsidRPr="009B6395" w:rsidRDefault="009B6395" w:rsidP="009B6395">
      <w:pPr>
        <w:pStyle w:val="Prrafodelista"/>
        <w:ind w:left="0"/>
        <w:jc w:val="center"/>
        <w:rPr>
          <w:rFonts w:ascii="Calibri" w:hAnsi="Calibri" w:cs="Calibri"/>
          <w:b/>
          <w:sz w:val="32"/>
          <w:szCs w:val="32"/>
        </w:rPr>
      </w:pPr>
      <w:r w:rsidRPr="009B6395">
        <w:rPr>
          <w:rFonts w:ascii="Calibri" w:hAnsi="Calibri" w:cs="Calibri"/>
          <w:b/>
          <w:sz w:val="32"/>
          <w:szCs w:val="32"/>
        </w:rPr>
        <w:t>ANEXO 4</w:t>
      </w:r>
    </w:p>
    <w:p w:rsidR="009B6395" w:rsidRPr="009B6395" w:rsidRDefault="0051571B" w:rsidP="009B6395">
      <w:pPr>
        <w:pStyle w:val="Prrafodelista"/>
        <w:ind w:left="0"/>
        <w:jc w:val="center"/>
        <w:rPr>
          <w:rFonts w:ascii="Calibri" w:hAnsi="Calibri" w:cs="Calibri"/>
          <w:b/>
          <w:sz w:val="22"/>
          <w:szCs w:val="22"/>
        </w:rPr>
      </w:pPr>
      <w:r w:rsidRPr="009B6395">
        <w:rPr>
          <w:rFonts w:ascii="Calibri" w:hAnsi="Calibri" w:cs="Calibri"/>
          <w:b/>
          <w:sz w:val="22"/>
          <w:szCs w:val="22"/>
        </w:rPr>
        <w:t xml:space="preserve">CONSTRUCCIÓN OBRAS CIVILES COMPLEMENTARIAS PARA LA ESR DE </w:t>
      </w:r>
    </w:p>
    <w:p w:rsidR="009B6395" w:rsidRPr="009B6395" w:rsidRDefault="0051571B" w:rsidP="009B6395">
      <w:pPr>
        <w:pStyle w:val="Prrafodelista"/>
        <w:ind w:left="0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GUAYARAMERIN </w:t>
      </w:r>
    </w:p>
    <w:p w:rsidR="009B6395" w:rsidRDefault="009B6395" w:rsidP="009B6395">
      <w:pPr>
        <w:pStyle w:val="Prrafodelista"/>
        <w:ind w:left="0"/>
        <w:rPr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9B6395" w:rsidRPr="002504FE" w:rsidTr="001A7646">
        <w:trPr>
          <w:trHeight w:val="358"/>
        </w:trPr>
        <w:tc>
          <w:tcPr>
            <w:tcW w:w="8828" w:type="dxa"/>
            <w:shd w:val="clear" w:color="auto" w:fill="BDD6EE"/>
            <w:vAlign w:val="center"/>
          </w:tcPr>
          <w:p w:rsidR="009B6395" w:rsidRPr="009B6395" w:rsidRDefault="009B6395" w:rsidP="009B6395">
            <w:pPr>
              <w:jc w:val="both"/>
              <w:outlineLvl w:val="1"/>
              <w:rPr>
                <w:rFonts w:ascii="Calibri" w:hAnsi="Calibri" w:cs="Calibri"/>
                <w:b/>
                <w:sz w:val="20"/>
                <w:szCs w:val="20"/>
              </w:rPr>
            </w:pPr>
            <w:r w:rsidRPr="009B6395">
              <w:rPr>
                <w:rFonts w:ascii="Calibri" w:hAnsi="Calibri" w:cs="Calibri"/>
                <w:b/>
                <w:sz w:val="22"/>
                <w:szCs w:val="22"/>
              </w:rPr>
              <w:t>VALIDACIÓN DE GARANTÍAS FINANCIERAS</w:t>
            </w:r>
          </w:p>
        </w:tc>
      </w:tr>
      <w:tr w:rsidR="009B6395" w:rsidRPr="002504FE" w:rsidTr="001A7646">
        <w:trPr>
          <w:trHeight w:val="977"/>
        </w:trPr>
        <w:tc>
          <w:tcPr>
            <w:tcW w:w="8828" w:type="dxa"/>
            <w:shd w:val="clear" w:color="auto" w:fill="auto"/>
            <w:vAlign w:val="center"/>
          </w:tcPr>
          <w:p w:rsidR="009B6395" w:rsidRDefault="009B6395" w:rsidP="009B6395">
            <w:pPr>
              <w:pStyle w:val="Prrafodelista"/>
              <w:ind w:left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 elección de la empresa </w:t>
            </w:r>
            <w:r w:rsidRPr="00642BE6">
              <w:rPr>
                <w:rFonts w:ascii="Calibri" w:hAnsi="Calibri" w:cs="Calibri"/>
                <w:sz w:val="22"/>
                <w:szCs w:val="22"/>
              </w:rPr>
              <w:t>Proponente ésta podrá optar por uno de los siguientes instrumentos financieros.</w:t>
            </w:r>
          </w:p>
          <w:p w:rsidR="009B6395" w:rsidRPr="00642BE6" w:rsidRDefault="009B6395" w:rsidP="009B6395">
            <w:pPr>
              <w:pStyle w:val="Prrafodelista"/>
              <w:ind w:left="0"/>
              <w:rPr>
                <w:rFonts w:ascii="Calibri" w:hAnsi="Calibri" w:cs="Calibri"/>
                <w:sz w:val="22"/>
                <w:szCs w:val="22"/>
              </w:rPr>
            </w:pPr>
          </w:p>
          <w:p w:rsidR="009B6395" w:rsidRPr="00E75683" w:rsidRDefault="009B6395" w:rsidP="009B6395">
            <w:pPr>
              <w:pStyle w:val="Prrafodelista"/>
              <w:ind w:left="0"/>
              <w:outlineLvl w:val="2"/>
              <w:rPr>
                <w:rFonts w:ascii="Calibri" w:hAnsi="Calibri" w:cs="Calibri"/>
                <w:b/>
              </w:rPr>
            </w:pPr>
            <w:r w:rsidRPr="00051B9E">
              <w:rPr>
                <w:rFonts w:ascii="Calibri" w:hAnsi="Calibri" w:cs="Calibri"/>
                <w:b/>
                <w:sz w:val="22"/>
                <w:szCs w:val="22"/>
              </w:rPr>
              <w:t>GARANTÍA DE SERIEDAD DE PROPUESTA</w:t>
            </w:r>
          </w:p>
          <w:p w:rsidR="009B6395" w:rsidRPr="00E75683" w:rsidRDefault="009B6395" w:rsidP="009B6395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E75683">
              <w:rPr>
                <w:rFonts w:ascii="Calibri" w:hAnsi="Calibri"/>
                <w:b/>
                <w:sz w:val="22"/>
                <w:szCs w:val="22"/>
              </w:rPr>
              <w:t>Boleta de Garantía</w:t>
            </w:r>
            <w:r w:rsidRPr="00E75683">
              <w:rPr>
                <w:rFonts w:ascii="Calibri" w:hAnsi="Calibri"/>
                <w:sz w:val="22"/>
                <w:szCs w:val="22"/>
              </w:rPr>
              <w:t>, emitida por una Entidad Bancaria del Estado Plurinacional de Bolivia, registrada, autorizada y bajo el control de la Autoridad de Supervisión del Sistema Financiero-ASFI, a la orden/a favor de Yacimientos Petrolíferos Fiscales Bolivianos, con las características expresas de renovable, irrevocable y de ejecución inmediata con vigencia de (90) días por un importe equivalente al (1,0) (%) del valor total de la propuesta económica.</w:t>
            </w:r>
          </w:p>
          <w:p w:rsidR="009B6395" w:rsidRPr="00E75683" w:rsidRDefault="009B6395" w:rsidP="009B6395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E75683">
              <w:rPr>
                <w:rFonts w:ascii="Calibri" w:hAnsi="Calibri"/>
                <w:b/>
                <w:sz w:val="22"/>
                <w:szCs w:val="22"/>
              </w:rPr>
              <w:t>Garantía a Primer Requerimiento</w:t>
            </w:r>
            <w:r w:rsidRPr="00E75683">
              <w:rPr>
                <w:rFonts w:ascii="Calibri" w:hAnsi="Calibri"/>
                <w:sz w:val="22"/>
                <w:szCs w:val="22"/>
              </w:rPr>
              <w:t>, emitida por una Entidad Bancaria del Estado Plurinacional de Bolivia, registrada, autorizada y bajo el control de la Autoridad de Supervisión del Sistema Financiero-ASFI, a la orden/a favor de Yacimientos Petrolíferos Fiscales Bolivianos, con las características expresas de renovable, irrevocable y de ejecución a primer requerimiento con vigencia de (90) días, por un importe equivalente al (1,0) (%) del valor total la propuesta económica.</w:t>
            </w:r>
          </w:p>
          <w:p w:rsidR="009B6395" w:rsidRPr="00642BE6" w:rsidRDefault="009B6395" w:rsidP="009B6395">
            <w:pPr>
              <w:pStyle w:val="Prrafodelista"/>
              <w:ind w:left="0"/>
              <w:rPr>
                <w:rFonts w:ascii="Calibri" w:hAnsi="Calibri" w:cs="Calibri"/>
                <w:b/>
                <w:sz w:val="22"/>
                <w:szCs w:val="22"/>
              </w:rPr>
            </w:pPr>
          </w:p>
          <w:p w:rsidR="009B6395" w:rsidRPr="00642BE6" w:rsidRDefault="009B6395" w:rsidP="009B6395">
            <w:pPr>
              <w:pStyle w:val="Prrafodelista"/>
              <w:ind w:left="0"/>
              <w:outlineLvl w:val="2"/>
              <w:rPr>
                <w:rFonts w:ascii="Calibri" w:hAnsi="Calibri" w:cs="Calibri"/>
                <w:b/>
                <w:sz w:val="22"/>
                <w:szCs w:val="22"/>
              </w:rPr>
            </w:pPr>
            <w:r w:rsidRPr="00642BE6">
              <w:rPr>
                <w:rFonts w:ascii="Calibri" w:hAnsi="Calibri" w:cs="Calibri"/>
                <w:b/>
                <w:sz w:val="22"/>
                <w:szCs w:val="22"/>
              </w:rPr>
              <w:t>GARANTÍA DE CORRECTA INVERSIÓN DE ANTICIPO</w:t>
            </w:r>
          </w:p>
          <w:p w:rsidR="009B6395" w:rsidRPr="00642BE6" w:rsidRDefault="009B6395" w:rsidP="009B639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42BE6">
              <w:rPr>
                <w:rFonts w:ascii="Calibri" w:hAnsi="Calibri" w:cs="Calibri"/>
                <w:b/>
                <w:sz w:val="22"/>
                <w:szCs w:val="22"/>
              </w:rPr>
              <w:t>Boleta de Garantía</w:t>
            </w:r>
            <w:r w:rsidRPr="00642BE6">
              <w:rPr>
                <w:rFonts w:ascii="Calibri" w:hAnsi="Calibri" w:cs="Calibri"/>
                <w:sz w:val="22"/>
                <w:szCs w:val="22"/>
              </w:rPr>
              <w:t>, emitida por una Entidad Bancaria del Estado Plurinacional de Bolivia, registrada, autorizada y bajo el control de la Autoridad de Supervisión del Sistema Financiero – ASFI, a la orden/a favor de Yacimientos Petrolíferos Fiscales Bolivianos, con características expresas de renovable, irrevocable y de ejecución inmediata cuya vigencia será de (90) días, por un importe equivalente al 100% del monto del anticipo.</w:t>
            </w:r>
          </w:p>
          <w:p w:rsidR="009B6395" w:rsidRDefault="009B6395" w:rsidP="009B639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42BE6">
              <w:rPr>
                <w:rFonts w:ascii="Calibri" w:hAnsi="Calibri" w:cs="Calibri"/>
                <w:b/>
                <w:sz w:val="22"/>
                <w:szCs w:val="22"/>
              </w:rPr>
              <w:t>Garantía a Primer Requerimiento</w:t>
            </w:r>
            <w:r w:rsidRPr="00642BE6">
              <w:rPr>
                <w:rFonts w:ascii="Calibri" w:hAnsi="Calibri" w:cs="Calibri"/>
                <w:sz w:val="22"/>
                <w:szCs w:val="22"/>
              </w:rPr>
              <w:t>, emitida por una Entidad Bancaria del Estado Plurinacional de Bolivia, registrada, autorizada y bajo el control de la Autoridad de Supervisión del Sistema Financiero – ASFI, a la orden/a favor de Yacimientos Petrolíferos Fiscales Bolivianos, con características expresas de renovable, irrevocable y de ejecución a primer requerimiento cuya vigencia será (90) días , a la orden de Yacimientos  Petrolíferos Fiscales Bolivianos, por un importe equivalente al 100%  del monto del anticipo.</w:t>
            </w:r>
          </w:p>
          <w:p w:rsidR="00CB7010" w:rsidRPr="00642BE6" w:rsidRDefault="00CB7010" w:rsidP="009B639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bookmarkStart w:id="0" w:name="_GoBack"/>
            <w:bookmarkEnd w:id="0"/>
          </w:p>
          <w:p w:rsidR="009B6395" w:rsidRPr="00642BE6" w:rsidRDefault="009B6395" w:rsidP="009B6395">
            <w:pPr>
              <w:pStyle w:val="Prrafodelista"/>
              <w:ind w:left="0"/>
              <w:outlineLvl w:val="2"/>
              <w:rPr>
                <w:rFonts w:ascii="Calibri" w:hAnsi="Calibri" w:cs="Calibri"/>
                <w:b/>
                <w:sz w:val="22"/>
                <w:szCs w:val="22"/>
              </w:rPr>
            </w:pPr>
            <w:r w:rsidRPr="00642BE6">
              <w:rPr>
                <w:rFonts w:ascii="Calibri" w:hAnsi="Calibri" w:cs="Calibri"/>
                <w:b/>
                <w:sz w:val="22"/>
                <w:szCs w:val="22"/>
              </w:rPr>
              <w:t>GARANTÍA DE CUMPLIMIENTO DE CONTRATO</w:t>
            </w:r>
          </w:p>
          <w:p w:rsidR="009B6395" w:rsidRPr="00642BE6" w:rsidRDefault="009B6395" w:rsidP="009B639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42BE6">
              <w:rPr>
                <w:rFonts w:ascii="Calibri" w:hAnsi="Calibri" w:cs="Calibri"/>
                <w:b/>
                <w:sz w:val="22"/>
                <w:szCs w:val="22"/>
              </w:rPr>
              <w:t>Boleta de Garantía</w:t>
            </w:r>
            <w:r w:rsidRPr="00642BE6">
              <w:rPr>
                <w:rFonts w:ascii="Calibri" w:hAnsi="Calibri" w:cs="Calibri"/>
                <w:sz w:val="22"/>
                <w:szCs w:val="22"/>
              </w:rPr>
              <w:t>, emitida por una Entidad Bancaria del Estado Plurinacional de Bolivia, registrada, autorizada y bajo el control de la Autoridad de Supervisión del Sistema Financiero-ASFI, a la orden/a favor de Yacimientos Petrolíferos Fiscales Bolivianos, con características expresas de renovable, irrevocable y de ejecución inmediata con vigencia de (60) días calendario adicionales a la vigencia del contrato, por un importe equivalente al 7% del valor total del contrato.</w:t>
            </w:r>
          </w:p>
          <w:p w:rsidR="009B6395" w:rsidRPr="00642BE6" w:rsidRDefault="009B6395" w:rsidP="009B639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42BE6">
              <w:rPr>
                <w:rFonts w:ascii="Calibri" w:hAnsi="Calibri" w:cs="Calibri"/>
                <w:b/>
                <w:sz w:val="22"/>
                <w:szCs w:val="22"/>
              </w:rPr>
              <w:t>Garantía a Primer Requerimiento</w:t>
            </w:r>
            <w:r w:rsidRPr="00642BE6">
              <w:rPr>
                <w:rFonts w:ascii="Calibri" w:hAnsi="Calibri" w:cs="Calibri"/>
                <w:sz w:val="22"/>
                <w:szCs w:val="22"/>
              </w:rPr>
              <w:t>, emitida por una Entidad Bancaria del Estado Plurinacional de Bolivia, registrada, autorizada y bajo el control de la Autoridad de Supervisión del Sistema Financiero-ASFI, a la orden/a favor de Yacimientos Petrolíferos Fiscales Bolivianos, con características expresas de renovable, irrevocable y de ejecución a primer requerimiento con vigencia de (60) días calendario adicionales a la vigencia del contrato, por un importe equivalente al 7% del valor total del contrato.</w:t>
            </w:r>
          </w:p>
          <w:p w:rsidR="009B6395" w:rsidRPr="00642BE6" w:rsidRDefault="009B6395" w:rsidP="009B639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9B6395" w:rsidRPr="00642BE6" w:rsidRDefault="009B6395" w:rsidP="009B6395">
            <w:pPr>
              <w:pStyle w:val="Prrafodelista"/>
              <w:ind w:left="0"/>
              <w:outlineLvl w:val="2"/>
              <w:rPr>
                <w:rFonts w:ascii="Calibri" w:hAnsi="Calibri" w:cs="Calibri"/>
                <w:b/>
                <w:sz w:val="22"/>
                <w:szCs w:val="22"/>
              </w:rPr>
            </w:pPr>
            <w:r w:rsidRPr="00642BE6">
              <w:rPr>
                <w:rFonts w:ascii="Calibri" w:hAnsi="Calibri" w:cs="Calibri"/>
                <w:b/>
                <w:sz w:val="22"/>
                <w:szCs w:val="22"/>
              </w:rPr>
              <w:t>GARANTÍA ADICIONAL DE CUMPLIMIENTO DE CONTRATO DE OBRA</w:t>
            </w:r>
          </w:p>
          <w:p w:rsidR="009B6395" w:rsidRDefault="009B6395" w:rsidP="009B639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42BE6">
              <w:rPr>
                <w:rFonts w:ascii="Calibri" w:hAnsi="Calibri" w:cs="Calibri"/>
                <w:b/>
                <w:sz w:val="22"/>
                <w:szCs w:val="22"/>
              </w:rPr>
              <w:t>Boleta de Garantía</w:t>
            </w:r>
            <w:r w:rsidRPr="00642BE6">
              <w:rPr>
                <w:rFonts w:ascii="Calibri" w:hAnsi="Calibri" w:cs="Calibri"/>
                <w:sz w:val="22"/>
                <w:szCs w:val="22"/>
              </w:rPr>
              <w:t>, emitida por una Entidad Bancaria del Estado Plurinacional de Bolivia, registrada, autorizada y bajo el control de la Autoridad de Supervisión del Sistema Financiero-ASFI, a la orden/a favor de Yacimientos Petrolíferos Fiscales Bolivianos, con características expresas de renovable, irrevocable y de ejecución inmediata con vigencia  de (60) días calendario adicionales a la vigencia del contrato, por un importe equivalente a la diferencia entre el ochenta y cinco por ciento (85%) del valor de la propuesta económica.</w:t>
            </w:r>
          </w:p>
          <w:p w:rsidR="009B6395" w:rsidRDefault="009B6395" w:rsidP="009B6395">
            <w:r w:rsidRPr="00642BE6">
              <w:rPr>
                <w:rFonts w:ascii="Calibri" w:hAnsi="Calibri" w:cs="Calibri"/>
                <w:b/>
                <w:sz w:val="22"/>
                <w:szCs w:val="22"/>
              </w:rPr>
              <w:t>Garantía a Primer Requerimiento</w:t>
            </w:r>
            <w:r w:rsidRPr="00642BE6">
              <w:rPr>
                <w:rFonts w:ascii="Calibri" w:hAnsi="Calibri" w:cs="Calibri"/>
                <w:sz w:val="22"/>
                <w:szCs w:val="22"/>
              </w:rPr>
              <w:t>, emitida por una Entidad Bancaria del Estado Plurinacional de Bolivia, registrada, autorizada y bajo el control de la Autoridad de Supervisión del Sistema Financiero-ASFI, a la orden/a favor de Yacimientos Petrolíferos Fiscales Bolivianos, con características expresas de renovable, irrevocable y de ejecución a primer requerimiento con vigencia de (60) días calendario adicionales a la vigencia del contrato, por un importe equivalente a la diferencia entre el ochenta y cinco por ciento (85%) del valor de la propuesta económica.</w:t>
            </w:r>
          </w:p>
          <w:p w:rsidR="009B6395" w:rsidRPr="002504FE" w:rsidRDefault="009B6395" w:rsidP="001A7646">
            <w:pPr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sz w:val="18"/>
                <w:szCs w:val="18"/>
              </w:rPr>
            </w:pPr>
          </w:p>
        </w:tc>
      </w:tr>
    </w:tbl>
    <w:p w:rsidR="009B6395" w:rsidRDefault="009B6395" w:rsidP="009B6395">
      <w:pPr>
        <w:pStyle w:val="Prrafodelista"/>
        <w:ind w:left="0"/>
        <w:rPr>
          <w:rFonts w:ascii="Calibri" w:hAnsi="Calibri" w:cs="Calibri"/>
          <w:sz w:val="22"/>
          <w:szCs w:val="22"/>
        </w:rPr>
      </w:pPr>
    </w:p>
    <w:p w:rsidR="009B6395" w:rsidRDefault="009B6395" w:rsidP="009B6395">
      <w:pPr>
        <w:pStyle w:val="Prrafodelista"/>
        <w:ind w:left="0"/>
        <w:rPr>
          <w:rFonts w:ascii="Calibri" w:hAnsi="Calibri" w:cs="Calibri"/>
          <w:sz w:val="22"/>
          <w:szCs w:val="22"/>
        </w:rPr>
      </w:pPr>
    </w:p>
    <w:tbl>
      <w:tblPr>
        <w:tblW w:w="8784" w:type="dxa"/>
        <w:tblLook w:val="04A0" w:firstRow="1" w:lastRow="0" w:firstColumn="1" w:lastColumn="0" w:noHBand="0" w:noVBand="1"/>
      </w:tblPr>
      <w:tblGrid>
        <w:gridCol w:w="4248"/>
        <w:gridCol w:w="4536"/>
      </w:tblGrid>
      <w:tr w:rsidR="009B6395" w:rsidRPr="006C23E6" w:rsidTr="001A7646">
        <w:trPr>
          <w:trHeight w:val="126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95" w:rsidRPr="006C23E6" w:rsidRDefault="009B6395" w:rsidP="001A7646">
            <w:pPr>
              <w:pStyle w:val="Piedepgina"/>
              <w:rPr>
                <w:rFonts w:ascii="Calibri" w:hAnsi="Calibri" w:cs="Calibri"/>
                <w:sz w:val="18"/>
                <w:szCs w:val="18"/>
              </w:rPr>
            </w:pPr>
            <w:r w:rsidRPr="006C23E6">
              <w:rPr>
                <w:rFonts w:ascii="Calibri" w:hAnsi="Calibri" w:cs="Calibri"/>
                <w:sz w:val="18"/>
                <w:szCs w:val="18"/>
              </w:rPr>
              <w:t xml:space="preserve">Elaborado por: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95" w:rsidRPr="006C23E6" w:rsidRDefault="009B6395" w:rsidP="001A7646">
            <w:pPr>
              <w:pStyle w:val="Piedepgina"/>
              <w:rPr>
                <w:rFonts w:ascii="Calibri" w:hAnsi="Calibri" w:cs="Calibri"/>
                <w:sz w:val="18"/>
                <w:szCs w:val="18"/>
              </w:rPr>
            </w:pPr>
            <w:r w:rsidRPr="006C23E6">
              <w:rPr>
                <w:rFonts w:ascii="Calibri" w:hAnsi="Calibri" w:cs="Calibri"/>
                <w:sz w:val="18"/>
                <w:szCs w:val="18"/>
              </w:rPr>
              <w:t xml:space="preserve">Aprobado por: </w:t>
            </w:r>
          </w:p>
        </w:tc>
      </w:tr>
      <w:tr w:rsidR="009B6395" w:rsidRPr="006C23E6" w:rsidTr="001A7646">
        <w:trPr>
          <w:trHeight w:val="1123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95" w:rsidRPr="006C23E6" w:rsidRDefault="009B6395" w:rsidP="001A7646">
            <w:pPr>
              <w:pStyle w:val="Piedepgina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95" w:rsidRPr="006C23E6" w:rsidRDefault="009B6395" w:rsidP="001A7646">
            <w:pPr>
              <w:pStyle w:val="Piedepgina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B6395" w:rsidRPr="006C23E6" w:rsidTr="001A7646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95" w:rsidRDefault="009B6395" w:rsidP="001A7646">
            <w:pPr>
              <w:pStyle w:val="Piedepgina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Arq. Mariel Velasco Fernández </w:t>
            </w:r>
          </w:p>
          <w:p w:rsidR="009B6395" w:rsidRPr="009B6395" w:rsidRDefault="009B6395" w:rsidP="001A7646">
            <w:pPr>
              <w:pStyle w:val="Piedepgina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9B6395">
              <w:rPr>
                <w:rFonts w:ascii="Calibri" w:hAnsi="Calibri" w:cs="Calibri"/>
                <w:b/>
                <w:sz w:val="18"/>
                <w:szCs w:val="18"/>
              </w:rPr>
              <w:t>Encargado de Obras Civiles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395" w:rsidRDefault="009B6395" w:rsidP="001A7646">
            <w:pPr>
              <w:pStyle w:val="Piedepgina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Ing. Aldo Laora Blanco </w:t>
            </w:r>
          </w:p>
          <w:p w:rsidR="009B6395" w:rsidRPr="009B6395" w:rsidRDefault="009B6395" w:rsidP="001A7646">
            <w:pPr>
              <w:pStyle w:val="Piedepgina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9B6395">
              <w:rPr>
                <w:rFonts w:ascii="Calibri" w:hAnsi="Calibri" w:cs="Calibri"/>
                <w:b/>
                <w:sz w:val="18"/>
                <w:szCs w:val="18"/>
              </w:rPr>
              <w:t>Responsable de Construcciones de Plantas y Estaciones</w:t>
            </w:r>
          </w:p>
        </w:tc>
      </w:tr>
    </w:tbl>
    <w:p w:rsidR="009B6395" w:rsidRDefault="009B6395" w:rsidP="009B6395">
      <w:pPr>
        <w:pStyle w:val="Prrafodelista"/>
        <w:ind w:left="0"/>
        <w:rPr>
          <w:rFonts w:ascii="Calibri" w:hAnsi="Calibri" w:cs="Calibri"/>
          <w:sz w:val="22"/>
          <w:szCs w:val="22"/>
        </w:rPr>
      </w:pPr>
    </w:p>
    <w:sectPr w:rsidR="009B639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90D22"/>
    <w:multiLevelType w:val="hybridMultilevel"/>
    <w:tmpl w:val="0F06C11C"/>
    <w:lvl w:ilvl="0" w:tplc="7660AEB6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2D978DB"/>
    <w:multiLevelType w:val="hybridMultilevel"/>
    <w:tmpl w:val="67B4BCAA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266F86"/>
    <w:multiLevelType w:val="hybridMultilevel"/>
    <w:tmpl w:val="790A017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114088"/>
    <w:multiLevelType w:val="hybridMultilevel"/>
    <w:tmpl w:val="48D4515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5829DE"/>
    <w:multiLevelType w:val="hybridMultilevel"/>
    <w:tmpl w:val="D39CBE62"/>
    <w:lvl w:ilvl="0" w:tplc="DD5CB63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FE722AE"/>
    <w:multiLevelType w:val="hybridMultilevel"/>
    <w:tmpl w:val="65F4BF66"/>
    <w:lvl w:ilvl="0" w:tplc="86864684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i w:val="0"/>
      </w:rPr>
    </w:lvl>
    <w:lvl w:ilvl="1" w:tplc="400A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5D247F87"/>
    <w:multiLevelType w:val="hybridMultilevel"/>
    <w:tmpl w:val="770A49FE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556566"/>
    <w:multiLevelType w:val="multilevel"/>
    <w:tmpl w:val="06622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8">
    <w:nsid w:val="6B8D4E36"/>
    <w:multiLevelType w:val="hybridMultilevel"/>
    <w:tmpl w:val="8458AF32"/>
    <w:lvl w:ilvl="0" w:tplc="4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FE441A1"/>
    <w:multiLevelType w:val="hybridMultilevel"/>
    <w:tmpl w:val="CEEE27D4"/>
    <w:lvl w:ilvl="0" w:tplc="400A0017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 w:val="0"/>
      </w:rPr>
    </w:lvl>
    <w:lvl w:ilvl="1" w:tplc="400A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729C1641"/>
    <w:multiLevelType w:val="hybridMultilevel"/>
    <w:tmpl w:val="BF48D1FC"/>
    <w:lvl w:ilvl="0" w:tplc="40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40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2"/>
  </w:num>
  <w:num w:numId="4">
    <w:abstractNumId w:val="5"/>
  </w:num>
  <w:num w:numId="5">
    <w:abstractNumId w:val="10"/>
  </w:num>
  <w:num w:numId="6">
    <w:abstractNumId w:val="6"/>
  </w:num>
  <w:num w:numId="7">
    <w:abstractNumId w:val="1"/>
  </w:num>
  <w:num w:numId="8">
    <w:abstractNumId w:val="8"/>
  </w:num>
  <w:num w:numId="9">
    <w:abstractNumId w:val="4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395"/>
    <w:rsid w:val="00002628"/>
    <w:rsid w:val="00305CAB"/>
    <w:rsid w:val="0051571B"/>
    <w:rsid w:val="009B6395"/>
    <w:rsid w:val="00CB7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FA9C075-4892-492B-8CDE-A05139495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63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9B6395"/>
    <w:pPr>
      <w:ind w:left="708"/>
    </w:pPr>
  </w:style>
  <w:style w:type="character" w:customStyle="1" w:styleId="PrrafodelistaCar">
    <w:name w:val="Párrafo de lista Car"/>
    <w:link w:val="Prrafodelista"/>
    <w:uiPriority w:val="34"/>
    <w:locked/>
    <w:rsid w:val="009B639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9B6395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val="es-ES" w:eastAsia="es-ES"/>
    </w:rPr>
  </w:style>
  <w:style w:type="paragraph" w:styleId="Sinespaciado">
    <w:name w:val="No Spacing"/>
    <w:link w:val="SinespaciadoCar"/>
    <w:uiPriority w:val="1"/>
    <w:qFormat/>
    <w:rsid w:val="009B6395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9B6395"/>
    <w:rPr>
      <w:rFonts w:ascii="Calibri" w:eastAsia="Times New Roman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B6395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B6395"/>
  </w:style>
  <w:style w:type="paragraph" w:styleId="Textodeglobo">
    <w:name w:val="Balloon Text"/>
    <w:basedOn w:val="Normal"/>
    <w:link w:val="TextodegloboCar"/>
    <w:uiPriority w:val="99"/>
    <w:semiHidden/>
    <w:unhideWhenUsed/>
    <w:rsid w:val="0051571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571B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698</Words>
  <Characters>3843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Mariel Velasco Fernandez</dc:creator>
  <cp:keywords/>
  <dc:description/>
  <cp:lastModifiedBy>Sara Mariel Velasco Fernandez</cp:lastModifiedBy>
  <cp:revision>3</cp:revision>
  <cp:lastPrinted>2016-08-01T21:58:00Z</cp:lastPrinted>
  <dcterms:created xsi:type="dcterms:W3CDTF">2016-08-01T22:04:00Z</dcterms:created>
  <dcterms:modified xsi:type="dcterms:W3CDTF">2016-08-02T20:54:00Z</dcterms:modified>
</cp:coreProperties>
</file>