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29" w:rsidRPr="00EB644C" w:rsidRDefault="00D82229" w:rsidP="00D82229">
      <w:pPr>
        <w:spacing w:after="160" w:line="259" w:lineRule="auto"/>
        <w:jc w:val="center"/>
        <w:rPr>
          <w:rFonts w:ascii="Cambria" w:hAnsi="Cambria" w:cstheme="minorHAnsi"/>
          <w:b/>
          <w:u w:val="single"/>
        </w:rPr>
      </w:pPr>
      <w:r w:rsidRPr="00EB644C">
        <w:rPr>
          <w:rFonts w:ascii="Cambria" w:hAnsi="Cambria" w:cstheme="minorHAnsi"/>
          <w:b/>
          <w:u w:val="single"/>
        </w:rPr>
        <w:t>GARANTÍAS FINANCIERAS</w:t>
      </w: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SERIEDAD DE PROPUESTA</w:t>
      </w:r>
    </w:p>
    <w:p w:rsidR="00547EC8" w:rsidRPr="00EB644C" w:rsidRDefault="00547EC8" w:rsidP="00547EC8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que los proponentes participan de buena fe y con la intención de culminar el proceso.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proponente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Boleta de garantía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</w:t>
      </w:r>
      <w:bookmarkStart w:id="0" w:name="_GoBack"/>
      <w:bookmarkEnd w:id="0"/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 xml:space="preserve"> con vigencia de 90 días por un importe equivalente al 1% del valor total de la propuesta económica.</w:t>
      </w:r>
    </w:p>
    <w:p w:rsidR="00EB644C" w:rsidRP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 Primer requerimiento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renovable, irrevocable y de ejecución a primer requerimiento con vigencia de 90 días, por un importe equivalente al 1% del valor total de la propuesta económica.</w:t>
      </w:r>
    </w:p>
    <w:p w:rsidR="00EB644C" w:rsidRDefault="00EB644C" w:rsidP="00EB644C">
      <w:pPr>
        <w:pStyle w:val="Prrafodelista"/>
        <w:numPr>
          <w:ilvl w:val="0"/>
          <w:numId w:val="41"/>
        </w:numPr>
        <w:jc w:val="both"/>
        <w:rPr>
          <w:rFonts w:ascii="Cambria" w:hAnsi="Cambria" w:cs="Verdana"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  <w:sz w:val="22"/>
          <w:szCs w:val="22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 días a contar de la fecha prevista para la presentación de propuestas y por un importe equivalente de al menos a 1% del valor total de la propuesta económica.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CORRECTA INVERSIÓN DE ANTICIPO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devolución del monto entregado al proponente por concepto de anticipo inicial.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monto de esta garantía será por un monto equivalente al cien por ciento (100%) del anticipo otorgado.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 xml:space="preserve">renovable, irrevocable y de ejecución </w:t>
      </w:r>
      <w:r w:rsidRPr="00EB644C">
        <w:rPr>
          <w:rFonts w:ascii="Cambria" w:hAnsi="Cambria" w:cs="Verdana"/>
          <w:b/>
          <w:bCs/>
          <w:color w:val="000000"/>
        </w:rPr>
        <w:lastRenderedPageBreak/>
        <w:t>inmediata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monto del anticipo.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debe mantenerse hasta que se efectivice el pago de la planilla mensual o certificado de pago que refleje que ha sido descontado en su totalidad, por un importe equivalente al 100% del monto del anticipo.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DE CUMPLIMIENTO DE CONTRATO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Tiene por objeto garantizar la conclusión y entrega del objeto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 la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al 7% del valor total del contrato.</w:t>
      </w:r>
    </w:p>
    <w:p w:rsid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>Póliza de caución a Primer requerimiento para Entidades Públicas</w:t>
      </w:r>
      <w:r w:rsidRPr="00EB644C">
        <w:rPr>
          <w:rFonts w:ascii="Cambria" w:hAnsi="Cambria" w:cs="Verdana"/>
          <w:bCs/>
          <w:color w:val="000000"/>
        </w:rPr>
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contrato, por un importe equivalente al 7% del valor total del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lastRenderedPageBreak/>
        <w:t>Retenciones: La empresa adjudicada podrá solicitar expresamente a Yacimientos Petrolíferos Fiscales Bolivianos, la retención del 7% de cada pago parcial recibido.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numPr>
          <w:ilvl w:val="0"/>
          <w:numId w:val="42"/>
        </w:numPr>
        <w:jc w:val="both"/>
        <w:rPr>
          <w:rFonts w:ascii="Cambria" w:hAnsi="Cambria" w:cs="Verdana"/>
          <w:b/>
          <w:bCs/>
          <w:color w:val="000000"/>
          <w:sz w:val="22"/>
          <w:szCs w:val="22"/>
        </w:rPr>
      </w:pPr>
      <w:r w:rsidRPr="00EB644C">
        <w:rPr>
          <w:rFonts w:ascii="Cambria" w:hAnsi="Cambria" w:cs="Verdana"/>
          <w:b/>
          <w:bCs/>
          <w:color w:val="000000"/>
          <w:sz w:val="22"/>
          <w:szCs w:val="22"/>
        </w:rPr>
        <w:t>GARANTÍA ADICIONAL DE CUMPLIMENTO DE CONTRATO DE OBRA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económica; su vigencia será idéntica a la garantía de cumplimiento de contrato.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  <w:r w:rsidRPr="00EB644C">
        <w:rPr>
          <w:rFonts w:ascii="Cambria" w:hAnsi="Cambria" w:cs="Verdana"/>
          <w:bCs/>
          <w:color w:val="000000"/>
          <w:sz w:val="22"/>
          <w:szCs w:val="22"/>
          <w:lang w:val="es-BO"/>
        </w:rPr>
        <w:t>A elección de la empresa adjudicada ésta podrá optar por uno de los siguientes instrumentos financieros:</w:t>
      </w:r>
    </w:p>
    <w:p w:rsidR="00EB644C" w:rsidRPr="00EB644C" w:rsidRDefault="00EB644C" w:rsidP="00EB644C">
      <w:pPr>
        <w:pStyle w:val="Prrafodelista"/>
        <w:ind w:left="720"/>
        <w:jc w:val="both"/>
        <w:rPr>
          <w:rFonts w:ascii="Cambria" w:hAnsi="Cambria" w:cs="Verdana"/>
          <w:bCs/>
          <w:color w:val="000000"/>
          <w:sz w:val="22"/>
          <w:szCs w:val="22"/>
          <w:lang w:val="es-BO"/>
        </w:rPr>
      </w:pP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Boleta de garantía,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inmediata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Cambria" w:hAnsi="Cambria" w:cs="Verdana"/>
          <w:bCs/>
          <w:color w:val="000000"/>
        </w:rPr>
      </w:pPr>
      <w:r w:rsidRPr="00EB644C">
        <w:rPr>
          <w:rFonts w:ascii="Cambria" w:hAnsi="Cambria" w:cs="Verdana"/>
          <w:b/>
          <w:bCs/>
          <w:color w:val="000000"/>
        </w:rPr>
        <w:t xml:space="preserve">Garantía a Primer requerimiento, </w:t>
      </w:r>
      <w:r w:rsidRPr="00EB644C">
        <w:rPr>
          <w:rFonts w:ascii="Cambria" w:hAnsi="Cambria" w:cs="Verdana"/>
          <w:bCs/>
          <w:color w:val="000000"/>
        </w:rPr>
        <w:t xml:space="preserve">emitida por una Entidad Bancaria del Estado Plurinacional de Bolivia, registrada, autorizada y bajo el control de la Autoridad de Supervisión del Sistema Financiero – ASFI, a la orden/a favor de Yacimientos petrolíferos Fiscales Bolivianos, con las características expresas de </w:t>
      </w:r>
      <w:r w:rsidRPr="00EB644C">
        <w:rPr>
          <w:rFonts w:ascii="Cambria" w:hAnsi="Cambria" w:cs="Verdana"/>
          <w:b/>
          <w:bCs/>
          <w:color w:val="000000"/>
        </w:rPr>
        <w:t>renovable, irrevocable y de ejecución a primer requerimiento</w:t>
      </w:r>
      <w:r w:rsidRPr="00EB644C">
        <w:rPr>
          <w:rFonts w:ascii="Cambria" w:hAnsi="Cambria" w:cs="Verdana"/>
          <w:bCs/>
          <w:color w:val="000000"/>
        </w:rPr>
        <w:t xml:space="preserve"> cuya vigencia será computada a partir de su emisión debiendo exceder en sesenta (60) días calendario al plazo de vigencia del contrato, debiendo ser renovada las veces que YPFB así lo requiera; por un importe equivalente a la diferencia entre el ochenta y cinco por ciento (85%) del Precio Referencial y el valor de su propuesta económica.</w:t>
      </w:r>
    </w:p>
    <w:p w:rsidR="00EB644C" w:rsidRPr="00EB644C" w:rsidRDefault="00EB644C" w:rsidP="00EB644C">
      <w:pPr>
        <w:spacing w:after="160" w:line="259" w:lineRule="auto"/>
        <w:jc w:val="both"/>
        <w:rPr>
          <w:rFonts w:cstheme="minorHAnsi"/>
        </w:rPr>
      </w:pPr>
    </w:p>
    <w:sectPr w:rsidR="00EB644C" w:rsidRPr="00EB644C" w:rsidSect="001126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47" w:rsidRDefault="00317947" w:rsidP="00B1255A">
      <w:pPr>
        <w:spacing w:after="0" w:line="240" w:lineRule="auto"/>
      </w:pPr>
      <w:r>
        <w:separator/>
      </w:r>
    </w:p>
  </w:endnote>
  <w:endnote w:type="continuationSeparator" w:id="0">
    <w:p w:rsidR="00317947" w:rsidRDefault="00317947" w:rsidP="00B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B6" w:rsidRDefault="00005EB6">
    <w:pPr>
      <w:pStyle w:val="Piedepgina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4087"/>
      <w:gridCol w:w="3568"/>
    </w:tblGrid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C468D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</w:p>
      </w:tc>
      <w:tc>
        <w:tcPr>
          <w:tcW w:w="3568" w:type="dxa"/>
        </w:tcPr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EB644C" w:rsidRPr="000810BB" w:rsidRDefault="00EB644C" w:rsidP="003D7E5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EB644C" w:rsidRPr="000810BB" w:rsidTr="00EB644C">
      <w:trPr>
        <w:jc w:val="center"/>
      </w:trPr>
      <w:tc>
        <w:tcPr>
          <w:tcW w:w="4087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Responsable de Ingeniería y Proyectos</w:t>
          </w:r>
        </w:p>
      </w:tc>
      <w:tc>
        <w:tcPr>
          <w:tcW w:w="3568" w:type="dxa"/>
        </w:tcPr>
        <w:p w:rsidR="00EB644C" w:rsidRPr="000810BB" w:rsidRDefault="00EB644C" w:rsidP="00EB644C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Jefe Unidad Distrital de Construcciones</w:t>
          </w:r>
        </w:p>
      </w:tc>
    </w:tr>
  </w:tbl>
  <w:p w:rsidR="00005EB6" w:rsidRDefault="00005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47" w:rsidRDefault="00317947" w:rsidP="00B1255A">
      <w:pPr>
        <w:spacing w:after="0" w:line="240" w:lineRule="auto"/>
      </w:pPr>
      <w:r>
        <w:separator/>
      </w:r>
    </w:p>
  </w:footnote>
  <w:footnote w:type="continuationSeparator" w:id="0">
    <w:p w:rsidR="00317947" w:rsidRDefault="00317947" w:rsidP="00B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005EB6" w:rsidRPr="00FA0D94" w:rsidTr="00A976AD">
      <w:tc>
        <w:tcPr>
          <w:tcW w:w="1446" w:type="dxa"/>
          <w:vMerge w:val="restart"/>
          <w:vAlign w:val="center"/>
        </w:tcPr>
        <w:p w:rsidR="00005EB6" w:rsidRPr="00FA0D94" w:rsidRDefault="00005EB6" w:rsidP="00B1255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eastAsia="es-BO"/>
            </w:rPr>
            <w:drawing>
              <wp:inline distT="0" distB="0" distL="0" distR="0" wp14:anchorId="0870B6E5" wp14:editId="67252C2E">
                <wp:extent cx="774155" cy="638101"/>
                <wp:effectExtent l="0" t="0" r="6985" b="0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005EB6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005EB6" w:rsidRPr="0076024C" w:rsidRDefault="00005EB6" w:rsidP="007770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CHUQUISACA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Default="00005EB6" w:rsidP="001126A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601319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6</w:t>
          </w:r>
        </w:p>
        <w:p w:rsidR="00005EB6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005EB6" w:rsidRPr="0076024C" w:rsidRDefault="00005EB6" w:rsidP="00B1255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05EB6" w:rsidRPr="00FA0D94" w:rsidTr="00A976AD">
      <w:trPr>
        <w:trHeight w:val="478"/>
      </w:trPr>
      <w:tc>
        <w:tcPr>
          <w:tcW w:w="1446" w:type="dxa"/>
          <w:vMerge/>
          <w:vAlign w:val="center"/>
        </w:tcPr>
        <w:p w:rsidR="00005EB6" w:rsidRPr="00FA0D94" w:rsidRDefault="00005EB6" w:rsidP="00B1255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005EB6" w:rsidRPr="0076024C" w:rsidRDefault="00601319" w:rsidP="007B338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D8222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FINANCIERAS</w:t>
          </w:r>
        </w:p>
      </w:tc>
      <w:tc>
        <w:tcPr>
          <w:tcW w:w="1276" w:type="dxa"/>
          <w:vAlign w:val="center"/>
        </w:tcPr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05EB6" w:rsidRPr="0076024C" w:rsidRDefault="00005EB6" w:rsidP="00B1255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53D27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253D27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05EB6" w:rsidRDefault="00005EB6" w:rsidP="00B12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8F2D8B"/>
    <w:multiLevelType w:val="hybridMultilevel"/>
    <w:tmpl w:val="487E5A7E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27C0332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A4C3FCB"/>
    <w:multiLevelType w:val="multilevel"/>
    <w:tmpl w:val="822E898E"/>
    <w:lvl w:ilvl="0">
      <w:start w:val="17"/>
      <w:numFmt w:val="decimal"/>
      <w:lvlText w:val="%1"/>
      <w:lvlJc w:val="left"/>
      <w:pPr>
        <w:ind w:left="375" w:hanging="375"/>
      </w:pPr>
      <w:rPr>
        <w:rFonts w:eastAsia="Arial Unicode MS"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eastAsia="Arial Unicode MS"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cs="Times New Roman" w:hint="default"/>
      </w:rPr>
    </w:lvl>
  </w:abstractNum>
  <w:abstractNum w:abstractNumId="3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43B32"/>
    <w:multiLevelType w:val="hybridMultilevel"/>
    <w:tmpl w:val="2A60F79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08D1"/>
    <w:multiLevelType w:val="multilevel"/>
    <w:tmpl w:val="BDBC5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1CA6BA8"/>
    <w:multiLevelType w:val="hybridMultilevel"/>
    <w:tmpl w:val="95C4F9D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291826"/>
    <w:multiLevelType w:val="multilevel"/>
    <w:tmpl w:val="1E7CD8B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3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A2A58D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A6B0536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920C24"/>
    <w:multiLevelType w:val="multilevel"/>
    <w:tmpl w:val="E51E371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0974744"/>
    <w:multiLevelType w:val="multilevel"/>
    <w:tmpl w:val="4CEC7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5D1DF6"/>
    <w:multiLevelType w:val="hybridMultilevel"/>
    <w:tmpl w:val="3A7033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D437C"/>
    <w:multiLevelType w:val="hybridMultilevel"/>
    <w:tmpl w:val="BDB8B3D4"/>
    <w:lvl w:ilvl="0" w:tplc="AEC44A76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4F768FE"/>
    <w:multiLevelType w:val="multilevel"/>
    <w:tmpl w:val="D744F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62E1C13"/>
    <w:multiLevelType w:val="multilevel"/>
    <w:tmpl w:val="7BE8CECA"/>
    <w:lvl w:ilvl="0">
      <w:start w:val="11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475D0266"/>
    <w:multiLevelType w:val="hybridMultilevel"/>
    <w:tmpl w:val="B3F8AE92"/>
    <w:lvl w:ilvl="0" w:tplc="3AB6BD0A">
      <w:numFmt w:val="bullet"/>
      <w:lvlText w:val="-"/>
      <w:lvlJc w:val="left"/>
      <w:pPr>
        <w:ind w:left="1211" w:hanging="360"/>
      </w:pPr>
      <w:rPr>
        <w:rFonts w:ascii="Arial Narrow" w:eastAsia="Arial Unicode MS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544478E6"/>
    <w:multiLevelType w:val="multilevel"/>
    <w:tmpl w:val="B396F458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6">
    <w:nsid w:val="56BF1CCF"/>
    <w:multiLevelType w:val="hybridMultilevel"/>
    <w:tmpl w:val="3F74BB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27DB"/>
    <w:multiLevelType w:val="hybridMultilevel"/>
    <w:tmpl w:val="5276E436"/>
    <w:lvl w:ilvl="0" w:tplc="40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63B97D1F"/>
    <w:multiLevelType w:val="multilevel"/>
    <w:tmpl w:val="B260B654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B282F55"/>
    <w:multiLevelType w:val="multilevel"/>
    <w:tmpl w:val="2F3A1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D0F1DD5"/>
    <w:multiLevelType w:val="hybridMultilevel"/>
    <w:tmpl w:val="40D829E2"/>
    <w:lvl w:ilvl="0" w:tplc="40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6E1C77BD"/>
    <w:multiLevelType w:val="hybridMultilevel"/>
    <w:tmpl w:val="8C5AD550"/>
    <w:lvl w:ilvl="0" w:tplc="D4EAD6E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33">
    <w:nsid w:val="70210384"/>
    <w:multiLevelType w:val="hybridMultilevel"/>
    <w:tmpl w:val="29B8E180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496ADA"/>
    <w:multiLevelType w:val="multilevel"/>
    <w:tmpl w:val="F960A21E"/>
    <w:lvl w:ilvl="0">
      <w:start w:val="1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F105AF"/>
    <w:multiLevelType w:val="multilevel"/>
    <w:tmpl w:val="28F6B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151866"/>
    <w:multiLevelType w:val="multilevel"/>
    <w:tmpl w:val="78CA37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9">
    <w:nsid w:val="79D40D69"/>
    <w:multiLevelType w:val="multilevel"/>
    <w:tmpl w:val="2E001FF2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F1B78A8"/>
    <w:multiLevelType w:val="multilevel"/>
    <w:tmpl w:val="8D06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41"/>
  </w:num>
  <w:num w:numId="4">
    <w:abstractNumId w:val="38"/>
  </w:num>
  <w:num w:numId="5">
    <w:abstractNumId w:val="36"/>
  </w:num>
  <w:num w:numId="6">
    <w:abstractNumId w:val="13"/>
  </w:num>
  <w:num w:numId="7">
    <w:abstractNumId w:val="8"/>
  </w:num>
  <w:num w:numId="8">
    <w:abstractNumId w:val="18"/>
  </w:num>
  <w:num w:numId="9">
    <w:abstractNumId w:val="5"/>
  </w:num>
  <w:num w:numId="10">
    <w:abstractNumId w:val="0"/>
  </w:num>
  <w:num w:numId="11">
    <w:abstractNumId w:val="11"/>
  </w:num>
  <w:num w:numId="12">
    <w:abstractNumId w:val="17"/>
  </w:num>
  <w:num w:numId="13">
    <w:abstractNumId w:val="2"/>
  </w:num>
  <w:num w:numId="14">
    <w:abstractNumId w:val="39"/>
  </w:num>
  <w:num w:numId="15">
    <w:abstractNumId w:val="35"/>
  </w:num>
  <w:num w:numId="16">
    <w:abstractNumId w:val="3"/>
  </w:num>
  <w:num w:numId="17">
    <w:abstractNumId w:val="1"/>
  </w:num>
  <w:num w:numId="18">
    <w:abstractNumId w:val="37"/>
  </w:num>
  <w:num w:numId="19">
    <w:abstractNumId w:val="4"/>
  </w:num>
  <w:num w:numId="20">
    <w:abstractNumId w:val="28"/>
  </w:num>
  <w:num w:numId="21">
    <w:abstractNumId w:val="23"/>
  </w:num>
  <w:num w:numId="22">
    <w:abstractNumId w:val="22"/>
  </w:num>
  <w:num w:numId="23">
    <w:abstractNumId w:val="27"/>
  </w:num>
  <w:num w:numId="24">
    <w:abstractNumId w:val="31"/>
  </w:num>
  <w:num w:numId="25">
    <w:abstractNumId w:val="33"/>
  </w:num>
  <w:num w:numId="26">
    <w:abstractNumId w:val="21"/>
  </w:num>
  <w:num w:numId="27">
    <w:abstractNumId w:val="29"/>
  </w:num>
  <w:num w:numId="28">
    <w:abstractNumId w:val="19"/>
  </w:num>
  <w:num w:numId="29">
    <w:abstractNumId w:val="40"/>
  </w:num>
  <w:num w:numId="30">
    <w:abstractNumId w:val="24"/>
  </w:num>
  <w:num w:numId="31">
    <w:abstractNumId w:val="25"/>
  </w:num>
  <w:num w:numId="32">
    <w:abstractNumId w:val="12"/>
  </w:num>
  <w:num w:numId="33">
    <w:abstractNumId w:val="34"/>
  </w:num>
  <w:num w:numId="34">
    <w:abstractNumId w:val="16"/>
  </w:num>
  <w:num w:numId="35">
    <w:abstractNumId w:val="6"/>
  </w:num>
  <w:num w:numId="36">
    <w:abstractNumId w:val="15"/>
  </w:num>
  <w:num w:numId="37">
    <w:abstractNumId w:val="9"/>
  </w:num>
  <w:num w:numId="38">
    <w:abstractNumId w:val="7"/>
  </w:num>
  <w:num w:numId="39">
    <w:abstractNumId w:val="14"/>
  </w:num>
  <w:num w:numId="40">
    <w:abstractNumId w:val="30"/>
  </w:num>
  <w:num w:numId="41">
    <w:abstractNumId w:val="20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A"/>
    <w:rsid w:val="00004ACC"/>
    <w:rsid w:val="00005EB6"/>
    <w:rsid w:val="0001391E"/>
    <w:rsid w:val="00040205"/>
    <w:rsid w:val="00046D8E"/>
    <w:rsid w:val="00077733"/>
    <w:rsid w:val="00090710"/>
    <w:rsid w:val="00095EE9"/>
    <w:rsid w:val="000A561F"/>
    <w:rsid w:val="000B1FBF"/>
    <w:rsid w:val="000B5EE3"/>
    <w:rsid w:val="000D4727"/>
    <w:rsid w:val="000F6F38"/>
    <w:rsid w:val="001126AB"/>
    <w:rsid w:val="00155603"/>
    <w:rsid w:val="00181CEA"/>
    <w:rsid w:val="001B5BAB"/>
    <w:rsid w:val="001C4F7E"/>
    <w:rsid w:val="001D6634"/>
    <w:rsid w:val="001F2D62"/>
    <w:rsid w:val="001F3BF1"/>
    <w:rsid w:val="00206B02"/>
    <w:rsid w:val="00206F1A"/>
    <w:rsid w:val="002077EC"/>
    <w:rsid w:val="00215DC3"/>
    <w:rsid w:val="00216BD3"/>
    <w:rsid w:val="002214E0"/>
    <w:rsid w:val="002348FD"/>
    <w:rsid w:val="00245C8A"/>
    <w:rsid w:val="00247460"/>
    <w:rsid w:val="00253D27"/>
    <w:rsid w:val="00266C68"/>
    <w:rsid w:val="00267CD9"/>
    <w:rsid w:val="00273957"/>
    <w:rsid w:val="00280DBE"/>
    <w:rsid w:val="002837F5"/>
    <w:rsid w:val="00283AB5"/>
    <w:rsid w:val="00285B6D"/>
    <w:rsid w:val="00286C15"/>
    <w:rsid w:val="0029601C"/>
    <w:rsid w:val="002B4E1C"/>
    <w:rsid w:val="002C414D"/>
    <w:rsid w:val="002D7B99"/>
    <w:rsid w:val="002E07D7"/>
    <w:rsid w:val="002E3194"/>
    <w:rsid w:val="002E37BC"/>
    <w:rsid w:val="003154E3"/>
    <w:rsid w:val="00317947"/>
    <w:rsid w:val="00324DCE"/>
    <w:rsid w:val="003260D2"/>
    <w:rsid w:val="00346B8E"/>
    <w:rsid w:val="0036789B"/>
    <w:rsid w:val="00371FDC"/>
    <w:rsid w:val="00375C06"/>
    <w:rsid w:val="0038796D"/>
    <w:rsid w:val="003910B1"/>
    <w:rsid w:val="00394C0B"/>
    <w:rsid w:val="003A710E"/>
    <w:rsid w:val="003C2659"/>
    <w:rsid w:val="003D7E2B"/>
    <w:rsid w:val="003D7E5A"/>
    <w:rsid w:val="003E6347"/>
    <w:rsid w:val="00473A76"/>
    <w:rsid w:val="00482937"/>
    <w:rsid w:val="00484968"/>
    <w:rsid w:val="004906E8"/>
    <w:rsid w:val="004A2005"/>
    <w:rsid w:val="004A2DA1"/>
    <w:rsid w:val="004E1F8E"/>
    <w:rsid w:val="004E7C83"/>
    <w:rsid w:val="00501829"/>
    <w:rsid w:val="00547EC8"/>
    <w:rsid w:val="00573D9E"/>
    <w:rsid w:val="005764D1"/>
    <w:rsid w:val="005C5344"/>
    <w:rsid w:val="005D40B6"/>
    <w:rsid w:val="00601319"/>
    <w:rsid w:val="00621BAE"/>
    <w:rsid w:val="006352F7"/>
    <w:rsid w:val="00643C8D"/>
    <w:rsid w:val="006500DD"/>
    <w:rsid w:val="0065110A"/>
    <w:rsid w:val="00685DAE"/>
    <w:rsid w:val="006D6EB1"/>
    <w:rsid w:val="00703DDB"/>
    <w:rsid w:val="00723167"/>
    <w:rsid w:val="00723FD8"/>
    <w:rsid w:val="007469C3"/>
    <w:rsid w:val="00756B88"/>
    <w:rsid w:val="00775FEA"/>
    <w:rsid w:val="0077707C"/>
    <w:rsid w:val="00792B7E"/>
    <w:rsid w:val="007A42CE"/>
    <w:rsid w:val="007B3381"/>
    <w:rsid w:val="007B52AB"/>
    <w:rsid w:val="007C0001"/>
    <w:rsid w:val="007F55DC"/>
    <w:rsid w:val="00843CF5"/>
    <w:rsid w:val="0085296F"/>
    <w:rsid w:val="008553EA"/>
    <w:rsid w:val="008601E4"/>
    <w:rsid w:val="00881F3A"/>
    <w:rsid w:val="00884D27"/>
    <w:rsid w:val="008862DC"/>
    <w:rsid w:val="008915C6"/>
    <w:rsid w:val="00891AB5"/>
    <w:rsid w:val="0089770A"/>
    <w:rsid w:val="00897E25"/>
    <w:rsid w:val="008B4ACA"/>
    <w:rsid w:val="008E2ABC"/>
    <w:rsid w:val="008F22AA"/>
    <w:rsid w:val="0090606E"/>
    <w:rsid w:val="00906800"/>
    <w:rsid w:val="00914D32"/>
    <w:rsid w:val="00930904"/>
    <w:rsid w:val="00933794"/>
    <w:rsid w:val="0096236E"/>
    <w:rsid w:val="0096372F"/>
    <w:rsid w:val="0099449E"/>
    <w:rsid w:val="009A3CEB"/>
    <w:rsid w:val="009A6489"/>
    <w:rsid w:val="009B33EE"/>
    <w:rsid w:val="009B673D"/>
    <w:rsid w:val="009C7423"/>
    <w:rsid w:val="009E7688"/>
    <w:rsid w:val="00A0000B"/>
    <w:rsid w:val="00A33295"/>
    <w:rsid w:val="00A37281"/>
    <w:rsid w:val="00A44955"/>
    <w:rsid w:val="00A47870"/>
    <w:rsid w:val="00A661F6"/>
    <w:rsid w:val="00A775C0"/>
    <w:rsid w:val="00A82EB5"/>
    <w:rsid w:val="00A87960"/>
    <w:rsid w:val="00A976AD"/>
    <w:rsid w:val="00AF1551"/>
    <w:rsid w:val="00B05001"/>
    <w:rsid w:val="00B1255A"/>
    <w:rsid w:val="00B30CA2"/>
    <w:rsid w:val="00B372CB"/>
    <w:rsid w:val="00B403D4"/>
    <w:rsid w:val="00B406EA"/>
    <w:rsid w:val="00B63730"/>
    <w:rsid w:val="00B725A9"/>
    <w:rsid w:val="00B756C8"/>
    <w:rsid w:val="00B75EC5"/>
    <w:rsid w:val="00BA3961"/>
    <w:rsid w:val="00BB6524"/>
    <w:rsid w:val="00BE26C5"/>
    <w:rsid w:val="00C05601"/>
    <w:rsid w:val="00C1551B"/>
    <w:rsid w:val="00C20141"/>
    <w:rsid w:val="00C24E5C"/>
    <w:rsid w:val="00C33C0A"/>
    <w:rsid w:val="00C4318E"/>
    <w:rsid w:val="00C468DC"/>
    <w:rsid w:val="00C644B7"/>
    <w:rsid w:val="00C70929"/>
    <w:rsid w:val="00C86538"/>
    <w:rsid w:val="00CA25E3"/>
    <w:rsid w:val="00CC4729"/>
    <w:rsid w:val="00CD316A"/>
    <w:rsid w:val="00CD691C"/>
    <w:rsid w:val="00D518A2"/>
    <w:rsid w:val="00D64E5F"/>
    <w:rsid w:val="00D82229"/>
    <w:rsid w:val="00DB0D53"/>
    <w:rsid w:val="00DB2302"/>
    <w:rsid w:val="00DF42C8"/>
    <w:rsid w:val="00E0004A"/>
    <w:rsid w:val="00E35D07"/>
    <w:rsid w:val="00E50534"/>
    <w:rsid w:val="00E534FD"/>
    <w:rsid w:val="00E65B5C"/>
    <w:rsid w:val="00E66184"/>
    <w:rsid w:val="00E737D3"/>
    <w:rsid w:val="00EB5627"/>
    <w:rsid w:val="00EB644C"/>
    <w:rsid w:val="00ED0F5D"/>
    <w:rsid w:val="00EF466B"/>
    <w:rsid w:val="00F06553"/>
    <w:rsid w:val="00F07FEE"/>
    <w:rsid w:val="00F1460B"/>
    <w:rsid w:val="00F82490"/>
    <w:rsid w:val="00FC59AA"/>
    <w:rsid w:val="00FD51AA"/>
    <w:rsid w:val="00FE1CD4"/>
    <w:rsid w:val="00F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AB9377AE-CB4B-4777-A68A-651CBEF9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E"/>
    <w:pPr>
      <w:spacing w:after="200" w:line="276" w:lineRule="auto"/>
    </w:p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6789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789B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6789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789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789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89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89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89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89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255A"/>
  </w:style>
  <w:style w:type="paragraph" w:styleId="Piedepgina">
    <w:name w:val="footer"/>
    <w:basedOn w:val="Normal"/>
    <w:link w:val="PiedepginaCar"/>
    <w:uiPriority w:val="99"/>
    <w:unhideWhenUsed/>
    <w:rsid w:val="00B12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55A"/>
  </w:style>
  <w:style w:type="character" w:styleId="Nmerodepgina">
    <w:name w:val="page number"/>
    <w:basedOn w:val="Fuentedeprrafopredeter"/>
    <w:rsid w:val="00B1255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B125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B125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D31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67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678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6789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678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678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8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8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o1">
    <w:name w:val="Estilo1"/>
    <w:basedOn w:val="Normal"/>
    <w:link w:val="Estilo1Car"/>
    <w:qFormat/>
    <w:rsid w:val="0036789B"/>
    <w:pPr>
      <w:spacing w:after="0" w:line="240" w:lineRule="auto"/>
      <w:jc w:val="both"/>
    </w:pPr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Estilo1Car">
    <w:name w:val="Estilo1 Car"/>
    <w:link w:val="Estilo1"/>
    <w:rsid w:val="0036789B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customStyle="1" w:styleId="Estilo2">
    <w:name w:val="Estilo2"/>
    <w:basedOn w:val="Normal"/>
    <w:next w:val="Normal"/>
    <w:autoRedefine/>
    <w:qFormat/>
    <w:rsid w:val="005D40B6"/>
    <w:pPr>
      <w:numPr>
        <w:ilvl w:val="1"/>
        <w:numId w:val="6"/>
      </w:numPr>
      <w:autoSpaceDE w:val="0"/>
      <w:autoSpaceDN w:val="0"/>
      <w:adjustRightInd w:val="0"/>
      <w:spacing w:after="0"/>
      <w:jc w:val="both"/>
    </w:pPr>
    <w:rPr>
      <w:rFonts w:eastAsia="Times New Roman" w:cstheme="minorHAnsi"/>
      <w:b/>
      <w:bCs/>
      <w:iCs/>
      <w:sz w:val="20"/>
      <w:szCs w:val="20"/>
      <w:lang w:val="es-ES_tradnl" w:eastAsia="es-ES"/>
    </w:rPr>
  </w:style>
  <w:style w:type="paragraph" w:customStyle="1" w:styleId="PARRAFO">
    <w:name w:val="_PARRAFO"/>
    <w:basedOn w:val="Normal"/>
    <w:qFormat/>
    <w:rsid w:val="005D40B6"/>
    <w:pPr>
      <w:widowControl w:val="0"/>
      <w:autoSpaceDE w:val="0"/>
      <w:autoSpaceDN w:val="0"/>
      <w:adjustRightInd w:val="0"/>
      <w:spacing w:after="100" w:afterAutospacing="1"/>
      <w:jc w:val="both"/>
    </w:pPr>
    <w:rPr>
      <w:rFonts w:eastAsia="Times New Roman" w:cstheme="minorHAnsi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A33295"/>
    <w:pPr>
      <w:spacing w:after="120"/>
      <w:ind w:left="283"/>
    </w:pPr>
    <w:rPr>
      <w:rFonts w:eastAsiaTheme="minorEastAsia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A33295"/>
    <w:rPr>
      <w:rFonts w:eastAsiaTheme="minorEastAsia"/>
      <w:sz w:val="16"/>
      <w:szCs w:val="16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30904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93090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90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E7C8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E7C83"/>
    <w:rPr>
      <w:rFonts w:ascii="Calibri" w:eastAsia="Times New Roman" w:hAnsi="Calibri" w:cs="Times New Roman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756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756C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4318E"/>
    <w:pPr>
      <w:spacing w:after="120"/>
    </w:pPr>
    <w:rPr>
      <w:rFonts w:eastAsiaTheme="minorEastAsia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4318E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C4D7-6C27-4483-A07C-BCBDD110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</dc:creator>
  <cp:keywords/>
  <dc:description/>
  <cp:lastModifiedBy>Dibujante2</cp:lastModifiedBy>
  <cp:revision>2</cp:revision>
  <cp:lastPrinted>2016-08-15T20:10:00Z</cp:lastPrinted>
  <dcterms:created xsi:type="dcterms:W3CDTF">2016-08-15T20:14:00Z</dcterms:created>
  <dcterms:modified xsi:type="dcterms:W3CDTF">2016-08-15T20:14:00Z</dcterms:modified>
</cp:coreProperties>
</file>