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29" w:rsidRPr="00EB644C" w:rsidRDefault="00D82229" w:rsidP="00D82229">
      <w:pPr>
        <w:spacing w:after="160" w:line="259" w:lineRule="auto"/>
        <w:jc w:val="center"/>
        <w:rPr>
          <w:rFonts w:ascii="Cambria" w:hAnsi="Cambria" w:cstheme="minorHAnsi"/>
          <w:b/>
          <w:u w:val="single"/>
        </w:rPr>
      </w:pPr>
      <w:r w:rsidRPr="00EB644C">
        <w:rPr>
          <w:rFonts w:ascii="Cambria" w:hAnsi="Cambria" w:cstheme="minorHAnsi"/>
          <w:b/>
          <w:u w:val="single"/>
        </w:rPr>
        <w:t>GARANTÍAS FINANCIERAS</w:t>
      </w: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SERIEDAD DE PROPUESTA</w:t>
      </w:r>
    </w:p>
    <w:p w:rsidR="00547EC8" w:rsidRPr="00EB644C" w:rsidRDefault="00547EC8" w:rsidP="00547EC8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 xml:space="preserve">Tiene por objeto garantizar que los proponentes participan de buena fe y con la intención de culminar </w:t>
      </w:r>
      <w:bookmarkStart w:id="0" w:name="_GoBack"/>
      <w:bookmarkEnd w:id="0"/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proceso.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proponente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Boleta de garantía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 con vigencia de 90 días por un importe equivalente al 1% del valor total de la propuesta económica.</w:t>
      </w:r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 Primer requerimiento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renovable, irrevocable y de ejecución a primer requerimiento con vigencia de 90 días, por un importe equivalente al 1% del valor total de la propuesta económica.</w:t>
      </w:r>
    </w:p>
    <w:p w:rsid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90  días a contar de la fecha prevista para la presentación de propuestas y por un importe equivalente de al menos a 1% del valor total de la propuesta económica.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CORRECTA INVERSIÓN DE ANTICIPO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devolución del monto entregado al proponente por concepto de anticipo inicial.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monto de esta garantía será por un monto equivalente al cien por ciento (100%) del anticipo otorgado.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 xml:space="preserve">renovable, irrevocable y de ejecución </w:t>
      </w:r>
      <w:r w:rsidRPr="00EB644C">
        <w:rPr>
          <w:rFonts w:ascii="Cambria" w:hAnsi="Cambria" w:cs="Verdana"/>
          <w:b/>
          <w:bCs/>
          <w:color w:val="000000"/>
        </w:rPr>
        <w:lastRenderedPageBreak/>
        <w:t>inmediata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monto del anticipo.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del monto del anticipo.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CUMPLIMIENTO DE CONTRATO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conclusión y entrega del objeto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 la propuesta económica.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del contrato.</w:t>
      </w:r>
    </w:p>
    <w:p w:rsid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contrato, por un importe equivalente al 7% del valor total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lastRenderedPageBreak/>
        <w:t>Retenciones: La empresa adjudicada podrá solicitar expresamente a Yacimientos Petrolíferos Fiscales Bolivianos, la retención del 7% de cada pago parcial recibido.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ADICIONAL DE CUMPLIMENTO DE CONTRATO DE OBRA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económica; su vigencia será idéntica a la garantía de cumplimiento de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EB644C" w:rsidRDefault="00EB644C" w:rsidP="00EB644C">
      <w:pPr>
        <w:spacing w:after="160" w:line="259" w:lineRule="auto"/>
        <w:jc w:val="both"/>
        <w:rPr>
          <w:rFonts w:cstheme="minorHAnsi"/>
        </w:rPr>
      </w:pPr>
    </w:p>
    <w:sectPr w:rsidR="00EB644C" w:rsidRPr="00EB644C" w:rsidSect="001126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607" w:rsidRDefault="00172607" w:rsidP="00B1255A">
      <w:pPr>
        <w:spacing w:after="0" w:line="240" w:lineRule="auto"/>
      </w:pPr>
      <w:r>
        <w:separator/>
      </w:r>
    </w:p>
  </w:endnote>
  <w:endnote w:type="continuationSeparator" w:id="0">
    <w:p w:rsidR="00172607" w:rsidRDefault="00172607" w:rsidP="00B1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B6" w:rsidRDefault="00005EB6">
    <w:pPr>
      <w:pStyle w:val="Piedepgina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4087"/>
      <w:gridCol w:w="3568"/>
    </w:tblGrid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3568" w:type="dxa"/>
        </w:tcPr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005EB6" w:rsidRDefault="00005E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607" w:rsidRDefault="00172607" w:rsidP="00B1255A">
      <w:pPr>
        <w:spacing w:after="0" w:line="240" w:lineRule="auto"/>
      </w:pPr>
      <w:r>
        <w:separator/>
      </w:r>
    </w:p>
  </w:footnote>
  <w:footnote w:type="continuationSeparator" w:id="0">
    <w:p w:rsidR="00172607" w:rsidRDefault="00172607" w:rsidP="00B1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005EB6" w:rsidRPr="00FA0D94" w:rsidTr="00A976AD">
      <w:tc>
        <w:tcPr>
          <w:tcW w:w="1446" w:type="dxa"/>
          <w:vMerge w:val="restart"/>
          <w:vAlign w:val="center"/>
        </w:tcPr>
        <w:p w:rsidR="00005EB6" w:rsidRPr="00FA0D94" w:rsidRDefault="00005EB6" w:rsidP="00B1255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eastAsia="es-BO"/>
            </w:rPr>
            <w:drawing>
              <wp:inline distT="0" distB="0" distL="0" distR="0" wp14:anchorId="0870B6E5" wp14:editId="67252C2E">
                <wp:extent cx="774155" cy="638101"/>
                <wp:effectExtent l="0" t="0" r="698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005EB6" w:rsidRPr="0076024C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CHUQUISACA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601319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6</w:t>
          </w:r>
        </w:p>
        <w:p w:rsidR="00005EB6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Pr="0076024C" w:rsidRDefault="00005EB6" w:rsidP="00B1255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05EB6" w:rsidRPr="00FA0D94" w:rsidTr="00A976AD">
      <w:trPr>
        <w:trHeight w:val="478"/>
      </w:trPr>
      <w:tc>
        <w:tcPr>
          <w:tcW w:w="1446" w:type="dxa"/>
          <w:vMerge/>
          <w:vAlign w:val="center"/>
        </w:tcPr>
        <w:p w:rsidR="00005EB6" w:rsidRPr="00FA0D94" w:rsidRDefault="00005EB6" w:rsidP="00B1255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005EB6" w:rsidRPr="0076024C" w:rsidRDefault="00601319" w:rsidP="007B338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D8222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FINANCIERAS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C4580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C4580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05EB6" w:rsidRDefault="00005EB6" w:rsidP="00B12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F2D8B"/>
    <w:multiLevelType w:val="hybridMultilevel"/>
    <w:tmpl w:val="487E5A7E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27C0332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0A4C3FCB"/>
    <w:multiLevelType w:val="multilevel"/>
    <w:tmpl w:val="822E898E"/>
    <w:lvl w:ilvl="0">
      <w:start w:val="17"/>
      <w:numFmt w:val="decimal"/>
      <w:lvlText w:val="%1"/>
      <w:lvlJc w:val="left"/>
      <w:pPr>
        <w:ind w:left="375" w:hanging="375"/>
      </w:pPr>
      <w:rPr>
        <w:rFonts w:eastAsia="Arial Unicode MS"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Arial Unicode MS"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Times New Roman" w:hint="default"/>
      </w:rPr>
    </w:lvl>
  </w:abstractNum>
  <w:abstractNum w:abstractNumId="3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43B32"/>
    <w:multiLevelType w:val="hybridMultilevel"/>
    <w:tmpl w:val="2A60F79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08D1"/>
    <w:multiLevelType w:val="multilevel"/>
    <w:tmpl w:val="BDBC5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1CA6BA8"/>
    <w:multiLevelType w:val="hybridMultilevel"/>
    <w:tmpl w:val="95C4F9D6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291826"/>
    <w:multiLevelType w:val="multilevel"/>
    <w:tmpl w:val="1E7CD8B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3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A2A58D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A6B0536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20C24"/>
    <w:multiLevelType w:val="multilevel"/>
    <w:tmpl w:val="E51E371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0974744"/>
    <w:multiLevelType w:val="multilevel"/>
    <w:tmpl w:val="4CEC7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5D1DF6"/>
    <w:multiLevelType w:val="hybridMultilevel"/>
    <w:tmpl w:val="3A7033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4F768FE"/>
    <w:multiLevelType w:val="multilevel"/>
    <w:tmpl w:val="D744F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2E1C13"/>
    <w:multiLevelType w:val="multilevel"/>
    <w:tmpl w:val="7BE8CECA"/>
    <w:lvl w:ilvl="0">
      <w:start w:val="11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24">
    <w:nsid w:val="475D0266"/>
    <w:multiLevelType w:val="hybridMultilevel"/>
    <w:tmpl w:val="B3F8AE92"/>
    <w:lvl w:ilvl="0" w:tplc="3AB6BD0A">
      <w:numFmt w:val="bullet"/>
      <w:lvlText w:val="-"/>
      <w:lvlJc w:val="left"/>
      <w:pPr>
        <w:ind w:left="1211" w:hanging="360"/>
      </w:pPr>
      <w:rPr>
        <w:rFonts w:ascii="Arial Narrow" w:eastAsia="Arial Unicode M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44478E6"/>
    <w:multiLevelType w:val="multilevel"/>
    <w:tmpl w:val="B396F458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6">
    <w:nsid w:val="56BF1CCF"/>
    <w:multiLevelType w:val="hybridMultilevel"/>
    <w:tmpl w:val="3F74BB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D27DB"/>
    <w:multiLevelType w:val="hybridMultilevel"/>
    <w:tmpl w:val="5276E436"/>
    <w:lvl w:ilvl="0" w:tplc="40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63B97D1F"/>
    <w:multiLevelType w:val="multilevel"/>
    <w:tmpl w:val="B260B654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B282F55"/>
    <w:multiLevelType w:val="multilevel"/>
    <w:tmpl w:val="2F3A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D0F1DD5"/>
    <w:multiLevelType w:val="hybridMultilevel"/>
    <w:tmpl w:val="40D829E2"/>
    <w:lvl w:ilvl="0" w:tplc="400A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6E1C77BD"/>
    <w:multiLevelType w:val="hybridMultilevel"/>
    <w:tmpl w:val="8C5AD550"/>
    <w:lvl w:ilvl="0" w:tplc="D4EAD6E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33">
    <w:nsid w:val="70210384"/>
    <w:multiLevelType w:val="hybridMultilevel"/>
    <w:tmpl w:val="29B8E180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496ADA"/>
    <w:multiLevelType w:val="multilevel"/>
    <w:tmpl w:val="F960A21E"/>
    <w:lvl w:ilvl="0">
      <w:start w:val="1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F105AF"/>
    <w:multiLevelType w:val="multilevel"/>
    <w:tmpl w:val="28F6B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8151866"/>
    <w:multiLevelType w:val="multilevel"/>
    <w:tmpl w:val="78CA37E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39">
    <w:nsid w:val="79D40D69"/>
    <w:multiLevelType w:val="multilevel"/>
    <w:tmpl w:val="2E001FF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F1B78A8"/>
    <w:multiLevelType w:val="multilevel"/>
    <w:tmpl w:val="8D06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41"/>
  </w:num>
  <w:num w:numId="4">
    <w:abstractNumId w:val="38"/>
  </w:num>
  <w:num w:numId="5">
    <w:abstractNumId w:val="36"/>
  </w:num>
  <w:num w:numId="6">
    <w:abstractNumId w:val="13"/>
  </w:num>
  <w:num w:numId="7">
    <w:abstractNumId w:val="8"/>
  </w:num>
  <w:num w:numId="8">
    <w:abstractNumId w:val="18"/>
  </w:num>
  <w:num w:numId="9">
    <w:abstractNumId w:val="5"/>
  </w:num>
  <w:num w:numId="10">
    <w:abstractNumId w:val="0"/>
  </w:num>
  <w:num w:numId="11">
    <w:abstractNumId w:val="11"/>
  </w:num>
  <w:num w:numId="12">
    <w:abstractNumId w:val="17"/>
  </w:num>
  <w:num w:numId="13">
    <w:abstractNumId w:val="2"/>
  </w:num>
  <w:num w:numId="14">
    <w:abstractNumId w:val="39"/>
  </w:num>
  <w:num w:numId="15">
    <w:abstractNumId w:val="35"/>
  </w:num>
  <w:num w:numId="16">
    <w:abstractNumId w:val="3"/>
  </w:num>
  <w:num w:numId="17">
    <w:abstractNumId w:val="1"/>
  </w:num>
  <w:num w:numId="18">
    <w:abstractNumId w:val="37"/>
  </w:num>
  <w:num w:numId="19">
    <w:abstractNumId w:val="4"/>
  </w:num>
  <w:num w:numId="20">
    <w:abstractNumId w:val="28"/>
  </w:num>
  <w:num w:numId="21">
    <w:abstractNumId w:val="23"/>
  </w:num>
  <w:num w:numId="22">
    <w:abstractNumId w:val="22"/>
  </w:num>
  <w:num w:numId="23">
    <w:abstractNumId w:val="27"/>
  </w:num>
  <w:num w:numId="24">
    <w:abstractNumId w:val="31"/>
  </w:num>
  <w:num w:numId="25">
    <w:abstractNumId w:val="33"/>
  </w:num>
  <w:num w:numId="26">
    <w:abstractNumId w:val="21"/>
  </w:num>
  <w:num w:numId="27">
    <w:abstractNumId w:val="29"/>
  </w:num>
  <w:num w:numId="28">
    <w:abstractNumId w:val="19"/>
  </w:num>
  <w:num w:numId="29">
    <w:abstractNumId w:val="40"/>
  </w:num>
  <w:num w:numId="30">
    <w:abstractNumId w:val="24"/>
  </w:num>
  <w:num w:numId="31">
    <w:abstractNumId w:val="25"/>
  </w:num>
  <w:num w:numId="32">
    <w:abstractNumId w:val="12"/>
  </w:num>
  <w:num w:numId="33">
    <w:abstractNumId w:val="34"/>
  </w:num>
  <w:num w:numId="34">
    <w:abstractNumId w:val="16"/>
  </w:num>
  <w:num w:numId="35">
    <w:abstractNumId w:val="6"/>
  </w:num>
  <w:num w:numId="36">
    <w:abstractNumId w:val="15"/>
  </w:num>
  <w:num w:numId="37">
    <w:abstractNumId w:val="9"/>
  </w:num>
  <w:num w:numId="38">
    <w:abstractNumId w:val="7"/>
  </w:num>
  <w:num w:numId="39">
    <w:abstractNumId w:val="14"/>
  </w:num>
  <w:num w:numId="40">
    <w:abstractNumId w:val="30"/>
  </w:num>
  <w:num w:numId="41">
    <w:abstractNumId w:val="20"/>
  </w:num>
  <w:num w:numId="4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5A"/>
    <w:rsid w:val="00004ACC"/>
    <w:rsid w:val="00005EB6"/>
    <w:rsid w:val="0001391E"/>
    <w:rsid w:val="00040205"/>
    <w:rsid w:val="00046D8E"/>
    <w:rsid w:val="00077733"/>
    <w:rsid w:val="00090710"/>
    <w:rsid w:val="00095EE9"/>
    <w:rsid w:val="000A561F"/>
    <w:rsid w:val="000B1FBF"/>
    <w:rsid w:val="000B5EE3"/>
    <w:rsid w:val="000D4727"/>
    <w:rsid w:val="000F6F38"/>
    <w:rsid w:val="001126AB"/>
    <w:rsid w:val="00155603"/>
    <w:rsid w:val="00172607"/>
    <w:rsid w:val="00181CEA"/>
    <w:rsid w:val="001B5BAB"/>
    <w:rsid w:val="001C4F7E"/>
    <w:rsid w:val="001D6634"/>
    <w:rsid w:val="001F2D62"/>
    <w:rsid w:val="001F3BF1"/>
    <w:rsid w:val="00206B02"/>
    <w:rsid w:val="00206F1A"/>
    <w:rsid w:val="002077EC"/>
    <w:rsid w:val="00215DC3"/>
    <w:rsid w:val="00216BD3"/>
    <w:rsid w:val="002214E0"/>
    <w:rsid w:val="002348FD"/>
    <w:rsid w:val="00245C8A"/>
    <w:rsid w:val="00247460"/>
    <w:rsid w:val="00266C68"/>
    <w:rsid w:val="00267CD9"/>
    <w:rsid w:val="00273957"/>
    <w:rsid w:val="00280DBE"/>
    <w:rsid w:val="002837F5"/>
    <w:rsid w:val="00283AB5"/>
    <w:rsid w:val="00285B6D"/>
    <w:rsid w:val="00286C15"/>
    <w:rsid w:val="0029601C"/>
    <w:rsid w:val="002B4E1C"/>
    <w:rsid w:val="002C414D"/>
    <w:rsid w:val="002D7B99"/>
    <w:rsid w:val="002E07D7"/>
    <w:rsid w:val="002E3194"/>
    <w:rsid w:val="002E37BC"/>
    <w:rsid w:val="003154E3"/>
    <w:rsid w:val="00324DCE"/>
    <w:rsid w:val="003260D2"/>
    <w:rsid w:val="00346B8E"/>
    <w:rsid w:val="0036789B"/>
    <w:rsid w:val="00371FDC"/>
    <w:rsid w:val="00375C06"/>
    <w:rsid w:val="0038796D"/>
    <w:rsid w:val="003910B1"/>
    <w:rsid w:val="00394C0B"/>
    <w:rsid w:val="003A710E"/>
    <w:rsid w:val="003C2659"/>
    <w:rsid w:val="003D7E2B"/>
    <w:rsid w:val="003D7E5A"/>
    <w:rsid w:val="003E6347"/>
    <w:rsid w:val="00473A76"/>
    <w:rsid w:val="00482937"/>
    <w:rsid w:val="00484968"/>
    <w:rsid w:val="004906E8"/>
    <w:rsid w:val="004A2005"/>
    <w:rsid w:val="004A2DA1"/>
    <w:rsid w:val="004E1F8E"/>
    <w:rsid w:val="004E7C83"/>
    <w:rsid w:val="00501829"/>
    <w:rsid w:val="00547EC8"/>
    <w:rsid w:val="00573D9E"/>
    <w:rsid w:val="005764D1"/>
    <w:rsid w:val="005C5344"/>
    <w:rsid w:val="005D40B6"/>
    <w:rsid w:val="00601319"/>
    <w:rsid w:val="00621BAE"/>
    <w:rsid w:val="006352F7"/>
    <w:rsid w:val="00643C8D"/>
    <w:rsid w:val="006500DD"/>
    <w:rsid w:val="0065110A"/>
    <w:rsid w:val="00685DAE"/>
    <w:rsid w:val="006D6EB1"/>
    <w:rsid w:val="00703DDB"/>
    <w:rsid w:val="00723167"/>
    <w:rsid w:val="00723FD8"/>
    <w:rsid w:val="007469C3"/>
    <w:rsid w:val="00756B88"/>
    <w:rsid w:val="00775FEA"/>
    <w:rsid w:val="0077707C"/>
    <w:rsid w:val="00792B7E"/>
    <w:rsid w:val="007A42CE"/>
    <w:rsid w:val="007B3381"/>
    <w:rsid w:val="007B52AB"/>
    <w:rsid w:val="007C0001"/>
    <w:rsid w:val="007F55DC"/>
    <w:rsid w:val="00843CF5"/>
    <w:rsid w:val="0085296F"/>
    <w:rsid w:val="008553EA"/>
    <w:rsid w:val="008601E4"/>
    <w:rsid w:val="00881F3A"/>
    <w:rsid w:val="00884D27"/>
    <w:rsid w:val="008862DC"/>
    <w:rsid w:val="008915C6"/>
    <w:rsid w:val="00891AB5"/>
    <w:rsid w:val="0089770A"/>
    <w:rsid w:val="00897E25"/>
    <w:rsid w:val="008B4ACA"/>
    <w:rsid w:val="008E2ABC"/>
    <w:rsid w:val="008F22AA"/>
    <w:rsid w:val="0090606E"/>
    <w:rsid w:val="00906800"/>
    <w:rsid w:val="00914D32"/>
    <w:rsid w:val="00930904"/>
    <w:rsid w:val="00933794"/>
    <w:rsid w:val="0096236E"/>
    <w:rsid w:val="0096372F"/>
    <w:rsid w:val="0099449E"/>
    <w:rsid w:val="009A3CEB"/>
    <w:rsid w:val="009A6489"/>
    <w:rsid w:val="009B33EE"/>
    <w:rsid w:val="009B673D"/>
    <w:rsid w:val="009C7423"/>
    <w:rsid w:val="009E7688"/>
    <w:rsid w:val="00A0000B"/>
    <w:rsid w:val="00A33295"/>
    <w:rsid w:val="00A37281"/>
    <w:rsid w:val="00A44955"/>
    <w:rsid w:val="00A47870"/>
    <w:rsid w:val="00A661F6"/>
    <w:rsid w:val="00A775C0"/>
    <w:rsid w:val="00A82EB5"/>
    <w:rsid w:val="00A87960"/>
    <w:rsid w:val="00A976AD"/>
    <w:rsid w:val="00AF1551"/>
    <w:rsid w:val="00B05001"/>
    <w:rsid w:val="00B1255A"/>
    <w:rsid w:val="00B30CA2"/>
    <w:rsid w:val="00B372CB"/>
    <w:rsid w:val="00B403D4"/>
    <w:rsid w:val="00B406EA"/>
    <w:rsid w:val="00B63730"/>
    <w:rsid w:val="00B725A9"/>
    <w:rsid w:val="00B756C8"/>
    <w:rsid w:val="00B75EC5"/>
    <w:rsid w:val="00BA3961"/>
    <w:rsid w:val="00BB6524"/>
    <w:rsid w:val="00BE26C5"/>
    <w:rsid w:val="00C05601"/>
    <w:rsid w:val="00C1551B"/>
    <w:rsid w:val="00C20141"/>
    <w:rsid w:val="00C24E5C"/>
    <w:rsid w:val="00C33C0A"/>
    <w:rsid w:val="00C4318E"/>
    <w:rsid w:val="00C4580F"/>
    <w:rsid w:val="00C468DC"/>
    <w:rsid w:val="00C644B7"/>
    <w:rsid w:val="00C70929"/>
    <w:rsid w:val="00C86538"/>
    <w:rsid w:val="00CA25E3"/>
    <w:rsid w:val="00CC4729"/>
    <w:rsid w:val="00CD316A"/>
    <w:rsid w:val="00CD691C"/>
    <w:rsid w:val="00D518A2"/>
    <w:rsid w:val="00D64E5F"/>
    <w:rsid w:val="00D82229"/>
    <w:rsid w:val="00DB0D53"/>
    <w:rsid w:val="00DB2302"/>
    <w:rsid w:val="00DF42C8"/>
    <w:rsid w:val="00E0004A"/>
    <w:rsid w:val="00E35D07"/>
    <w:rsid w:val="00E50534"/>
    <w:rsid w:val="00E534FD"/>
    <w:rsid w:val="00E65B5C"/>
    <w:rsid w:val="00E66184"/>
    <w:rsid w:val="00E737D3"/>
    <w:rsid w:val="00EB5627"/>
    <w:rsid w:val="00EB644C"/>
    <w:rsid w:val="00ED0F5D"/>
    <w:rsid w:val="00EF466B"/>
    <w:rsid w:val="00F06553"/>
    <w:rsid w:val="00F07FEE"/>
    <w:rsid w:val="00F1460B"/>
    <w:rsid w:val="00F82490"/>
    <w:rsid w:val="00FC59AA"/>
    <w:rsid w:val="00FD51AA"/>
    <w:rsid w:val="00FE1CD4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docId w15:val="{AB9377AE-CB4B-4777-A68A-651CBEF9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E"/>
    <w:pPr>
      <w:spacing w:after="200" w:line="276" w:lineRule="auto"/>
    </w:p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678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789B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6789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89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789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89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89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89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89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55A"/>
  </w:style>
  <w:style w:type="paragraph" w:styleId="Piedepgina">
    <w:name w:val="footer"/>
    <w:basedOn w:val="Normal"/>
    <w:link w:val="Piedepgina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55A"/>
  </w:style>
  <w:style w:type="character" w:styleId="Nmerodepgina">
    <w:name w:val="page number"/>
    <w:basedOn w:val="Fuentedeprrafopredeter"/>
    <w:rsid w:val="00B1255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B125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B125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D31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67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678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678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78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678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8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36789B"/>
    <w:pPr>
      <w:spacing w:after="0" w:line="240" w:lineRule="auto"/>
      <w:jc w:val="both"/>
    </w:pPr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Estilo1Car">
    <w:name w:val="Estilo1 Car"/>
    <w:link w:val="Estilo1"/>
    <w:rsid w:val="0036789B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customStyle="1" w:styleId="Estilo2">
    <w:name w:val="Estilo2"/>
    <w:basedOn w:val="Normal"/>
    <w:next w:val="Normal"/>
    <w:autoRedefine/>
    <w:qFormat/>
    <w:rsid w:val="005D40B6"/>
    <w:pPr>
      <w:numPr>
        <w:ilvl w:val="1"/>
        <w:numId w:val="6"/>
      </w:numPr>
      <w:autoSpaceDE w:val="0"/>
      <w:autoSpaceDN w:val="0"/>
      <w:adjustRightInd w:val="0"/>
      <w:spacing w:after="0"/>
      <w:jc w:val="both"/>
    </w:pPr>
    <w:rPr>
      <w:rFonts w:eastAsia="Times New Roman" w:cstheme="minorHAnsi"/>
      <w:b/>
      <w:bCs/>
      <w:iCs/>
      <w:sz w:val="20"/>
      <w:szCs w:val="20"/>
      <w:lang w:val="es-ES_tradnl" w:eastAsia="es-ES"/>
    </w:rPr>
  </w:style>
  <w:style w:type="paragraph" w:customStyle="1" w:styleId="PARRAFO">
    <w:name w:val="_PARRAFO"/>
    <w:basedOn w:val="Normal"/>
    <w:qFormat/>
    <w:rsid w:val="005D40B6"/>
    <w:pPr>
      <w:widowControl w:val="0"/>
      <w:autoSpaceDE w:val="0"/>
      <w:autoSpaceDN w:val="0"/>
      <w:adjustRightInd w:val="0"/>
      <w:spacing w:after="100" w:afterAutospacing="1"/>
      <w:jc w:val="both"/>
    </w:pPr>
    <w:rPr>
      <w:rFonts w:eastAsia="Times New Roman" w:cstheme="minorHAnsi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33295"/>
    <w:pPr>
      <w:spacing w:after="120"/>
      <w:ind w:left="283"/>
    </w:pPr>
    <w:rPr>
      <w:rFonts w:eastAsiaTheme="minorEastAsi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295"/>
    <w:rPr>
      <w:rFonts w:eastAsiaTheme="minorEastAsia"/>
      <w:sz w:val="16"/>
      <w:szCs w:val="16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93090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93090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0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7C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C83"/>
    <w:rPr>
      <w:rFonts w:ascii="Calibri" w:eastAsia="Times New Roman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56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56C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318E"/>
    <w:pPr>
      <w:spacing w:after="120"/>
    </w:pPr>
    <w:rPr>
      <w:rFonts w:eastAsiaTheme="minorEastAs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318E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610C-A32F-4A17-9716-611F6566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Ingenieria</dc:creator>
  <cp:keywords/>
  <dc:description/>
  <cp:lastModifiedBy>Dibujante2</cp:lastModifiedBy>
  <cp:revision>2</cp:revision>
  <cp:lastPrinted>2016-08-04T14:49:00Z</cp:lastPrinted>
  <dcterms:created xsi:type="dcterms:W3CDTF">2016-08-16T19:48:00Z</dcterms:created>
  <dcterms:modified xsi:type="dcterms:W3CDTF">2016-08-16T19:48:00Z</dcterms:modified>
</cp:coreProperties>
</file>