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E25855" w:rsidRDefault="00E25855" w:rsidP="008549F5">
      <w:pPr>
        <w:pStyle w:val="Default"/>
        <w:spacing w:after="240"/>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E25855" w:rsidRDefault="00E25855" w:rsidP="008549F5">
      <w:pPr>
        <w:pStyle w:val="Default"/>
        <w:ind w:left="142"/>
        <w:jc w:val="both"/>
        <w:rPr>
          <w:rFonts w:asciiTheme="majorHAnsi" w:hAnsiTheme="majorHAnsi"/>
          <w:b/>
          <w:bCs/>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lastRenderedPageBreak/>
        <w:t>POLÍTICA DE CERO ALCOHOL, CERO DROGAS, CERO FUMADORES</w:t>
      </w:r>
    </w:p>
    <w:p w:rsidR="00E25855" w:rsidRDefault="008549F5" w:rsidP="00E25855">
      <w:pPr>
        <w:pStyle w:val="Default"/>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eastAsia="es-BO"/>
        </w:rPr>
        <w:drawing>
          <wp:anchor distT="0" distB="0" distL="114300" distR="114300" simplePos="0" relativeHeight="251660288" behindDoc="0" locked="0" layoutInCell="1" allowOverlap="1" wp14:anchorId="60764D97" wp14:editId="358B726C">
            <wp:simplePos x="2457450" y="6886575"/>
            <wp:positionH relativeFrom="column">
              <wp:posOffset>2451735</wp:posOffset>
            </wp:positionH>
            <wp:positionV relativeFrom="paragraph">
              <wp:align>top</wp:align>
            </wp:positionV>
            <wp:extent cx="2867025" cy="1063218"/>
            <wp:effectExtent l="0" t="0" r="0" b="381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1063218"/>
                    </a:xfrm>
                    <a:prstGeom prst="rect">
                      <a:avLst/>
                    </a:prstGeom>
                    <a:noFill/>
                    <a:ln>
                      <a:noFill/>
                    </a:ln>
                  </pic:spPr>
                </pic:pic>
              </a:graphicData>
            </a:graphic>
          </wp:anchor>
        </w:drawing>
      </w:r>
    </w:p>
    <w:p w:rsidR="008549F5" w:rsidRDefault="008549F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E25855" w:rsidRDefault="00E25855" w:rsidP="00E25855">
      <w:pPr>
        <w:pStyle w:val="Default"/>
        <w:rPr>
          <w:rFonts w:asciiTheme="majorHAnsi" w:hAnsiTheme="majorHAnsi" w:cstheme="minorBidi"/>
          <w:b/>
          <w:bCs/>
          <w:color w:val="auto"/>
          <w:sz w:val="18"/>
          <w:szCs w:val="18"/>
        </w:rPr>
      </w:pPr>
    </w:p>
    <w:p w:rsidR="008549F5" w:rsidRPr="00CC3073" w:rsidRDefault="00E25855" w:rsidP="00E25855">
      <w:pPr>
        <w:pStyle w:val="Default"/>
        <w:tabs>
          <w:tab w:val="left" w:pos="2145"/>
        </w:tabs>
        <w:jc w:val="both"/>
        <w:rPr>
          <w:rFonts w:asciiTheme="majorHAnsi" w:hAnsiTheme="majorHAnsi" w:cstheme="minorBidi"/>
          <w:b/>
          <w:bCs/>
          <w:color w:val="auto"/>
          <w:sz w:val="18"/>
          <w:szCs w:val="18"/>
        </w:rPr>
      </w:pPr>
      <w:r>
        <w:rPr>
          <w:rFonts w:asciiTheme="majorHAnsi" w:hAnsiTheme="majorHAnsi" w:cstheme="minorBidi"/>
          <w:b/>
          <w:bCs/>
          <w:color w:val="auto"/>
          <w:sz w:val="18"/>
          <w:szCs w:val="18"/>
        </w:rPr>
        <w:tab/>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eastAsia="es-BO"/>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E25855" w:rsidRPr="00CC3073" w:rsidRDefault="00E25855" w:rsidP="008549F5">
      <w:pPr>
        <w:pStyle w:val="Default"/>
        <w:ind w:left="426"/>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lastRenderedPageBreak/>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E25855" w:rsidRDefault="00E25855" w:rsidP="008549F5">
      <w:pPr>
        <w:pStyle w:val="Default"/>
        <w:jc w:val="both"/>
        <w:rPr>
          <w:rFonts w:asciiTheme="majorHAnsi" w:hAnsiTheme="majorHAnsi"/>
          <w:b/>
          <w:bCs/>
          <w:sz w:val="18"/>
          <w:szCs w:val="18"/>
        </w:rPr>
      </w:pPr>
    </w:p>
    <w:p w:rsidR="00E25855" w:rsidRDefault="00E2585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eastAsia="es-BO"/>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w:t>
      </w:r>
      <w:r w:rsidRPr="00CC3073">
        <w:rPr>
          <w:rFonts w:asciiTheme="majorHAnsi" w:hAnsiTheme="majorHAnsi"/>
          <w:color w:val="auto"/>
          <w:sz w:val="18"/>
          <w:szCs w:val="18"/>
        </w:rPr>
        <w:lastRenderedPageBreak/>
        <w:t xml:space="preserve">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w:t>
      </w:r>
      <w:r w:rsidRPr="00CC3073">
        <w:rPr>
          <w:rFonts w:asciiTheme="majorHAnsi" w:hAnsiTheme="majorHAnsi"/>
          <w:color w:val="auto"/>
          <w:sz w:val="18"/>
          <w:szCs w:val="18"/>
        </w:rPr>
        <w:lastRenderedPageBreak/>
        <w:t xml:space="preserve">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932E94" w:rsidRDefault="00932E94" w:rsidP="008549F5">
      <w:pPr>
        <w:pStyle w:val="Default"/>
        <w:jc w:val="both"/>
        <w:rPr>
          <w:rFonts w:asciiTheme="majorHAnsi" w:hAnsiTheme="majorHAnsi"/>
          <w:color w:val="auto"/>
          <w:sz w:val="18"/>
          <w:szCs w:val="18"/>
        </w:rPr>
      </w:pP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lastRenderedPageBreak/>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 </w:t>
      </w:r>
    </w:p>
    <w:p w:rsidR="00F84B62" w:rsidRDefault="00F84B62" w:rsidP="008549F5">
      <w:pPr>
        <w:pStyle w:val="Default"/>
        <w:jc w:val="both"/>
        <w:rPr>
          <w:rFonts w:asciiTheme="majorHAnsi" w:hAnsiTheme="majorHAnsi"/>
          <w:color w:val="auto"/>
          <w:sz w:val="18"/>
          <w:szCs w:val="18"/>
        </w:rPr>
      </w:pPr>
    </w:p>
    <w:p w:rsidR="00F84B62" w:rsidRDefault="00F84B62"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trabajo de cierre y etiquetado necesariamente requiere de un plano o diagrama para identificar los dispositivos que requieren la acción de bloqueo o cierre. </w:t>
      </w: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E25855"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lastRenderedPageBreak/>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lastRenderedPageBreak/>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Default="008549F5" w:rsidP="008549F5">
      <w:pPr>
        <w:pStyle w:val="Default"/>
        <w:jc w:val="both"/>
        <w:rPr>
          <w:rFonts w:asciiTheme="majorHAnsi" w:hAnsiTheme="majorHAnsi"/>
          <w:b/>
          <w:bCs/>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soporte del guinche (si aplicara) en el parachoques delantero deberá tener las revisiones semestrales de integridad para evitar roturas y fatiga durante el uso. </w:t>
      </w:r>
    </w:p>
    <w:p w:rsidR="008549F5" w:rsidRPr="00CC3073" w:rsidRDefault="008549F5"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lastRenderedPageBreak/>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lastRenderedPageBreak/>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8549F5"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eastAsia="es-BO"/>
        </w:rPr>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8549F5" w:rsidRPr="00CC3073" w:rsidRDefault="008549F5" w:rsidP="00DC5AA5">
      <w:pPr>
        <w:pStyle w:val="Default"/>
        <w:ind w:firstLine="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Diseño Interno: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25855" w:rsidP="00E25855">
      <w:pPr>
        <w:pStyle w:val="Default"/>
        <w:tabs>
          <w:tab w:val="left" w:pos="7650"/>
        </w:tabs>
        <w:jc w:val="both"/>
        <w:rPr>
          <w:rFonts w:asciiTheme="majorHAnsi" w:hAnsiTheme="majorHAnsi"/>
          <w:color w:val="auto"/>
          <w:sz w:val="18"/>
          <w:szCs w:val="18"/>
        </w:rPr>
      </w:pPr>
      <w:r>
        <w:rPr>
          <w:rFonts w:asciiTheme="majorHAnsi" w:hAnsiTheme="majorHAnsi"/>
          <w:color w:val="auto"/>
          <w:sz w:val="18"/>
          <w:szCs w:val="18"/>
        </w:rPr>
        <w:tab/>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Pr="00CC3073" w:rsidRDefault="008549F5" w:rsidP="00E53DC1">
      <w:pPr>
        <w:pStyle w:val="Default"/>
        <w:ind w:left="567" w:hanging="283"/>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lastRenderedPageBreak/>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 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distancias cortas, los cilindros pueden ser transportados manualmente ladeando y girando sobre los contornos del fondo. </w:t>
      </w:r>
    </w:p>
    <w:p w:rsidR="008549F5" w:rsidRPr="00CC3073" w:rsidRDefault="008549F5" w:rsidP="00E53DC1">
      <w:pPr>
        <w:pStyle w:val="Default"/>
        <w:ind w:left="567" w:hanging="283"/>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E53DC1">
      <w:pPr>
        <w:pStyle w:val="Default"/>
        <w:ind w:left="567" w:hanging="283"/>
        <w:jc w:val="both"/>
        <w:rPr>
          <w:rFonts w:asciiTheme="majorHAnsi" w:hAnsiTheme="majorHAnsi"/>
          <w:color w:val="auto"/>
          <w:sz w:val="18"/>
          <w:szCs w:val="18"/>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w:t>
      </w:r>
      <w:r w:rsidRPr="00CC3073">
        <w:rPr>
          <w:rFonts w:asciiTheme="majorHAnsi" w:hAnsiTheme="majorHAnsi"/>
          <w:b/>
          <w:bCs/>
          <w:color w:val="auto"/>
          <w:sz w:val="18"/>
          <w:szCs w:val="18"/>
        </w:rPr>
        <w:t xml:space="preserve">obligatoriamente </w:t>
      </w:r>
      <w:r w:rsidRPr="00CC3073">
        <w:rPr>
          <w:rFonts w:asciiTheme="majorHAnsi" w:hAnsiTheme="majorHAnsi"/>
          <w:color w:val="auto"/>
          <w:sz w:val="18"/>
          <w:szCs w:val="18"/>
        </w:rPr>
        <w:t xml:space="preserve">de equipos lavaderos fijos o portátiles de ojos y duchas cuando aplique.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1756B9">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E53DC1" w:rsidRDefault="00E53DC1" w:rsidP="00E53DC1">
      <w:pPr>
        <w:pStyle w:val="Prrafodelista"/>
        <w:rPr>
          <w:rFonts w:asciiTheme="majorHAnsi" w:hAnsiTheme="majorHAnsi"/>
          <w:sz w:val="18"/>
          <w:szCs w:val="18"/>
        </w:rPr>
      </w:pP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E53DC1" w:rsidRPr="00CC3073" w:rsidRDefault="00E53DC1" w:rsidP="001756B9">
      <w:pPr>
        <w:pStyle w:val="Default"/>
        <w:numPr>
          <w:ilvl w:val="0"/>
          <w:numId w:val="12"/>
        </w:numPr>
        <w:ind w:left="709" w:hanging="142"/>
        <w:jc w:val="both"/>
        <w:rPr>
          <w:rFonts w:asciiTheme="majorHAnsi" w:hAnsiTheme="majorHAnsi"/>
          <w:color w:val="auto"/>
          <w:sz w:val="18"/>
          <w:szCs w:val="18"/>
        </w:rPr>
      </w:pPr>
    </w:p>
    <w:p w:rsidR="008549F5" w:rsidRPr="00CC3073"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w:t>
      </w:r>
      <w:r w:rsidRPr="00CC3073">
        <w:rPr>
          <w:rFonts w:asciiTheme="majorHAnsi" w:hAnsiTheme="majorHAnsi"/>
          <w:color w:val="auto"/>
          <w:sz w:val="18"/>
          <w:szCs w:val="18"/>
        </w:rPr>
        <w:lastRenderedPageBreak/>
        <w:t xml:space="preserve">trabajadores no mantienen un espacio mínimo de seguridad que corresponda a los requisitos de OSHA o los supere, a saber: </w:t>
      </w:r>
    </w:p>
    <w:p w:rsidR="008549F5" w:rsidRPr="00CC3073" w:rsidRDefault="008549F5" w:rsidP="008549F5">
      <w:pPr>
        <w:pStyle w:val="Default"/>
        <w:jc w:val="both"/>
        <w:rPr>
          <w:rFonts w:asciiTheme="majorHAnsi" w:hAnsiTheme="majorHAnsi"/>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8549F5" w:rsidRPr="00CC3073" w:rsidRDefault="008549F5" w:rsidP="00E53DC1">
      <w:pPr>
        <w:pStyle w:val="Default"/>
        <w:ind w:left="709" w:hanging="283"/>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Cuando sea difícil para el operador de la grúa mantener un espacio libre por medios visibles, se deberá designar a una persona para que observe el espacio entre los cables de tendido electrizados y la grúa y su carga. </w:t>
      </w:r>
    </w:p>
    <w:p w:rsidR="00E53DC1" w:rsidRPr="00CC3073" w:rsidRDefault="00E53DC1" w:rsidP="001756B9">
      <w:pPr>
        <w:pStyle w:val="Default"/>
        <w:numPr>
          <w:ilvl w:val="0"/>
          <w:numId w:val="13"/>
        </w:numPr>
        <w:ind w:left="709" w:hanging="283"/>
        <w:jc w:val="both"/>
        <w:rPr>
          <w:rFonts w:asciiTheme="majorHAnsi" w:hAnsiTheme="majorHAns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E53DC1" w:rsidRDefault="00E53DC1" w:rsidP="00E53DC1">
      <w:pPr>
        <w:pStyle w:val="Prrafodelista"/>
        <w:rPr>
          <w:rFonts w:asciiTheme="majorHAnsi" w:hAnsiTheme="majorHAnsi"/>
          <w:sz w:val="18"/>
          <w:szCs w:val="18"/>
        </w:rPr>
      </w:pP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w:t>
      </w:r>
      <w:r w:rsidRPr="00CC3073">
        <w:rPr>
          <w:rFonts w:asciiTheme="majorHAnsi" w:hAnsiTheme="majorHAnsi"/>
          <w:color w:val="auto"/>
          <w:sz w:val="18"/>
          <w:szCs w:val="18"/>
        </w:rPr>
        <w:lastRenderedPageBreak/>
        <w:t xml:space="preserve">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Pr="00CC3073" w:rsidRDefault="008549F5" w:rsidP="00E53DC1">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f) Otros.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E53DC1" w:rsidRPr="00CC3073" w:rsidRDefault="00E53DC1" w:rsidP="00E53DC1">
      <w:pPr>
        <w:pStyle w:val="Default"/>
        <w:ind w:left="709"/>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labores que se ejecutan. Posteriormente deben ser registradas en actas indicando el tema tratado, observaciones, sugerencias y asistentes. Estas actas serán verificadas por el Supervisor de YPFB CORPORACIÓN en cualquier momento.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E53DC1">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generar reporte de indicadores de acuerdo a la siguiente clasificación: </w:t>
      </w: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Pr>
          <w:noProof/>
          <w:lang w:eastAsia="es-BO"/>
        </w:rPr>
        <w:drawing>
          <wp:inline distT="0" distB="0" distL="0" distR="0" wp14:anchorId="61662288" wp14:editId="2647B192">
            <wp:extent cx="5612130" cy="37280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728085"/>
                    </a:xfrm>
                    <a:prstGeom prst="rect">
                      <a:avLst/>
                    </a:prstGeom>
                  </pic:spPr>
                </pic:pic>
              </a:graphicData>
            </a:graphic>
          </wp:inline>
        </w:drawing>
      </w:r>
    </w:p>
    <w:p w:rsidR="008549F5" w:rsidRPr="00CC3073" w:rsidRDefault="008549F5" w:rsidP="008549F5">
      <w:pPr>
        <w:jc w:val="both"/>
        <w:rPr>
          <w:rFonts w:asciiTheme="majorHAnsi" w:hAnsiTheme="majorHAnsi"/>
          <w:sz w:val="18"/>
          <w:szCs w:val="18"/>
        </w:rPr>
      </w:pPr>
      <w:bookmarkStart w:id="0" w:name="_GoBack"/>
      <w:bookmarkEnd w:id="0"/>
    </w:p>
    <w:sectPr w:rsidR="008549F5" w:rsidRPr="00CC3073">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E24" w:rsidRDefault="004C5E24" w:rsidP="008710E5">
      <w:r>
        <w:separator/>
      </w:r>
    </w:p>
  </w:endnote>
  <w:endnote w:type="continuationSeparator" w:id="0">
    <w:p w:rsidR="004C5E24" w:rsidRDefault="004C5E24"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1"/>
      <w:tblW w:w="10343" w:type="dxa"/>
      <w:jc w:val="center"/>
      <w:tblLayout w:type="fixed"/>
      <w:tblLook w:val="04A0" w:firstRow="1" w:lastRow="0" w:firstColumn="1" w:lastColumn="0" w:noHBand="0" w:noVBand="1"/>
    </w:tblPr>
    <w:tblGrid>
      <w:gridCol w:w="3397"/>
      <w:gridCol w:w="3686"/>
      <w:gridCol w:w="3260"/>
    </w:tblGrid>
    <w:tr w:rsidR="005E6345" w:rsidRPr="00E25855" w:rsidTr="005E6345">
      <w:trPr>
        <w:trHeight w:val="98"/>
        <w:jc w:val="center"/>
      </w:trPr>
      <w:tc>
        <w:tcPr>
          <w:tcW w:w="3397"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6"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REVISADO POR</w:t>
          </w:r>
        </w:p>
      </w:tc>
      <w:tc>
        <w:tcPr>
          <w:tcW w:w="3260" w:type="dxa"/>
        </w:tcPr>
        <w:p w:rsidR="005E6345" w:rsidRPr="00E25855" w:rsidRDefault="005E6345" w:rsidP="00E25855">
          <w:pPr>
            <w:tabs>
              <w:tab w:val="center" w:pos="4252"/>
              <w:tab w:val="right" w:pos="8504"/>
            </w:tabs>
            <w:rPr>
              <w:rFonts w:ascii="Calibri" w:hAnsi="Calibri"/>
              <w:sz w:val="16"/>
              <w:szCs w:val="20"/>
            </w:rPr>
          </w:pPr>
          <w:r w:rsidRPr="00E25855">
            <w:rPr>
              <w:rFonts w:ascii="Calibri" w:hAnsi="Calibri"/>
              <w:sz w:val="16"/>
              <w:szCs w:val="20"/>
            </w:rPr>
            <w:t>APROBADO POR</w:t>
          </w:r>
        </w:p>
      </w:tc>
    </w:tr>
    <w:tr w:rsidR="005E6345" w:rsidRPr="00E25855" w:rsidTr="005E6345">
      <w:trPr>
        <w:trHeight w:val="591"/>
        <w:jc w:val="center"/>
      </w:trPr>
      <w:tc>
        <w:tcPr>
          <w:tcW w:w="3397" w:type="dxa"/>
        </w:tcPr>
        <w:p w:rsidR="005E6345" w:rsidRPr="00E25855" w:rsidRDefault="005E6345" w:rsidP="00E25855">
          <w:pPr>
            <w:tabs>
              <w:tab w:val="center" w:pos="4252"/>
              <w:tab w:val="right" w:pos="8504"/>
            </w:tabs>
            <w:rPr>
              <w:rFonts w:ascii="Calibri" w:hAnsi="Calibri"/>
              <w:sz w:val="16"/>
              <w:szCs w:val="20"/>
            </w:rPr>
          </w:pPr>
        </w:p>
      </w:tc>
      <w:tc>
        <w:tcPr>
          <w:tcW w:w="3686"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center" w:pos="4252"/>
              <w:tab w:val="right" w:pos="8504"/>
            </w:tabs>
            <w:jc w:val="center"/>
            <w:rPr>
              <w:rFonts w:ascii="Calibri" w:hAnsi="Calibri"/>
              <w:sz w:val="16"/>
              <w:szCs w:val="20"/>
            </w:rPr>
          </w:pPr>
        </w:p>
        <w:p w:rsidR="005E6345" w:rsidRPr="00E25855" w:rsidRDefault="005E6345" w:rsidP="00E25855">
          <w:pPr>
            <w:tabs>
              <w:tab w:val="left" w:pos="390"/>
              <w:tab w:val="center" w:pos="4252"/>
              <w:tab w:val="right" w:pos="8504"/>
            </w:tabs>
            <w:rPr>
              <w:rFonts w:ascii="Calibri" w:hAnsi="Calibri"/>
              <w:sz w:val="16"/>
              <w:szCs w:val="20"/>
            </w:rPr>
          </w:pPr>
          <w:r w:rsidRPr="00E25855">
            <w:rPr>
              <w:rFonts w:ascii="Calibri" w:hAnsi="Calibri"/>
              <w:sz w:val="16"/>
              <w:szCs w:val="20"/>
            </w:rPr>
            <w:tab/>
          </w:r>
        </w:p>
        <w:p w:rsidR="005E6345" w:rsidRPr="00E25855" w:rsidRDefault="005E6345" w:rsidP="00E25855">
          <w:pPr>
            <w:tabs>
              <w:tab w:val="center" w:pos="4252"/>
              <w:tab w:val="right" w:pos="8504"/>
            </w:tabs>
            <w:jc w:val="center"/>
            <w:rPr>
              <w:rFonts w:ascii="Calibri" w:hAnsi="Calibri"/>
              <w:sz w:val="16"/>
              <w:szCs w:val="20"/>
            </w:rPr>
          </w:pPr>
        </w:p>
      </w:tc>
      <w:tc>
        <w:tcPr>
          <w:tcW w:w="3260" w:type="dxa"/>
        </w:tcPr>
        <w:p w:rsidR="005E6345" w:rsidRPr="00E25855" w:rsidRDefault="005E6345" w:rsidP="00E25855">
          <w:pPr>
            <w:tabs>
              <w:tab w:val="center" w:pos="4252"/>
              <w:tab w:val="right" w:pos="8504"/>
            </w:tabs>
            <w:rPr>
              <w:rFonts w:ascii="Calibri" w:hAnsi="Calibri"/>
              <w:sz w:val="16"/>
              <w:szCs w:val="20"/>
            </w:rPr>
          </w:pPr>
        </w:p>
        <w:p w:rsidR="005E6345" w:rsidRPr="00E25855" w:rsidRDefault="005E6345" w:rsidP="00E25855">
          <w:pPr>
            <w:tabs>
              <w:tab w:val="center" w:pos="4252"/>
              <w:tab w:val="right" w:pos="8504"/>
            </w:tabs>
            <w:jc w:val="center"/>
            <w:rPr>
              <w:rFonts w:ascii="Calibri" w:hAnsi="Calibri"/>
              <w:noProof/>
              <w:sz w:val="16"/>
              <w:szCs w:val="20"/>
              <w:lang w:val="es-BO" w:eastAsia="es-BO"/>
            </w:rPr>
          </w:pPr>
        </w:p>
        <w:p w:rsidR="005E6345" w:rsidRPr="00E25855" w:rsidRDefault="005E6345" w:rsidP="00E25855">
          <w:pPr>
            <w:tabs>
              <w:tab w:val="center" w:pos="4252"/>
              <w:tab w:val="right" w:pos="8504"/>
            </w:tabs>
            <w:rPr>
              <w:rFonts w:ascii="Calibri" w:hAnsi="Calibri"/>
              <w:sz w:val="16"/>
              <w:szCs w:val="20"/>
            </w:rPr>
          </w:pPr>
        </w:p>
      </w:tc>
    </w:tr>
    <w:tr w:rsidR="005E6345" w:rsidRPr="00E25855" w:rsidTr="005E6345">
      <w:trPr>
        <w:trHeight w:val="766"/>
        <w:jc w:val="center"/>
      </w:trPr>
      <w:tc>
        <w:tcPr>
          <w:tcW w:w="3397" w:type="dxa"/>
        </w:tcPr>
        <w:p w:rsidR="005E6345" w:rsidRPr="00E25855" w:rsidRDefault="005E6345" w:rsidP="00E25855">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Wilder Rene Choque Paredes</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SUPERVISOR DE RED PRIMARIA</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5E6345" w:rsidRPr="00E25855" w:rsidRDefault="005E6345" w:rsidP="00E25855">
          <w:pPr>
            <w:spacing w:line="276" w:lineRule="auto"/>
            <w:jc w:val="center"/>
            <w:rPr>
              <w:rFonts w:ascii="Forte" w:eastAsia="Calibri" w:hAnsi="Forte" w:cs="Arial"/>
              <w:color w:val="365F91"/>
              <w:sz w:val="18"/>
              <w:szCs w:val="12"/>
              <w:lang w:val="es-BO" w:eastAsia="es-BO"/>
            </w:rPr>
          </w:pPr>
          <w:r w:rsidRPr="00E25855">
            <w:rPr>
              <w:rFonts w:ascii="Arial" w:eastAsia="Calibri" w:hAnsi="Arial" w:cs="Arial"/>
              <w:b/>
              <w:color w:val="365F91"/>
              <w:sz w:val="14"/>
              <w:szCs w:val="12"/>
              <w:lang w:val="es-BO" w:eastAsia="es-BO"/>
            </w:rPr>
            <w:t>GRGD – Y.P.F.B.</w:t>
          </w:r>
        </w:p>
      </w:tc>
      <w:tc>
        <w:tcPr>
          <w:tcW w:w="3686" w:type="dxa"/>
          <w:vAlign w:val="center"/>
        </w:tcPr>
        <w:p w:rsidR="005E6345" w:rsidRPr="00E25855" w:rsidRDefault="005E6345" w:rsidP="00E25855">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Edwin Aguilar Ayma</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RESPONSABLE DE OPERACIÓN Y MANTENIMIENTO</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5E6345" w:rsidRPr="00E25855" w:rsidRDefault="005E6345" w:rsidP="00E25855">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c>
        <w:tcPr>
          <w:tcW w:w="3260" w:type="dxa"/>
          <w:vAlign w:val="center"/>
        </w:tcPr>
        <w:p w:rsidR="005E6345" w:rsidRPr="00E25855" w:rsidRDefault="005E6345" w:rsidP="00E25855">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Raúl Augusto Aliaga Tellez</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 xml:space="preserve">JEFE DE LA UNIDAD DE OPERACION Y MANTENIMIENTO </w:t>
          </w:r>
        </w:p>
        <w:p w:rsidR="005E6345" w:rsidRPr="00E25855" w:rsidRDefault="005E6345" w:rsidP="00E25855">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5E6345" w:rsidRPr="00E25855" w:rsidRDefault="005E6345" w:rsidP="00E25855">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r>
  </w:tbl>
  <w:p w:rsidR="005E6345" w:rsidRPr="00E25855" w:rsidRDefault="005E6345">
    <w:pPr>
      <w:pStyle w:val="Piedepgina"/>
      <w:rPr>
        <w:lang w:val="es-B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E6" w:rsidRDefault="00285EE6" w:rsidP="00397230">
    <w:pPr>
      <w:pStyle w:val="Piedepgina"/>
      <w:rPr>
        <w:lang w:val="en-US"/>
      </w:rPr>
    </w:pPr>
    <w:r>
      <w:rPr>
        <w:lang w:val="en-US"/>
      </w:rPr>
      <w:t xml:space="preserve">        </w:t>
    </w:r>
  </w:p>
  <w:tbl>
    <w:tblPr>
      <w:tblStyle w:val="Tablaconcuadrcula1"/>
      <w:tblW w:w="10343" w:type="dxa"/>
      <w:jc w:val="center"/>
      <w:tblLayout w:type="fixed"/>
      <w:tblLook w:val="04A0" w:firstRow="1" w:lastRow="0" w:firstColumn="1" w:lastColumn="0" w:noHBand="0" w:noVBand="1"/>
    </w:tblPr>
    <w:tblGrid>
      <w:gridCol w:w="3397"/>
      <w:gridCol w:w="3686"/>
      <w:gridCol w:w="3260"/>
    </w:tblGrid>
    <w:tr w:rsidR="00285EE6" w:rsidRPr="00E25855" w:rsidTr="00952DA8">
      <w:trPr>
        <w:trHeight w:val="98"/>
        <w:jc w:val="center"/>
      </w:trPr>
      <w:tc>
        <w:tcPr>
          <w:tcW w:w="3397"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ELABORADO POR</w:t>
          </w:r>
        </w:p>
      </w:tc>
      <w:tc>
        <w:tcPr>
          <w:tcW w:w="3686"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REVISADO POR</w:t>
          </w:r>
        </w:p>
      </w:tc>
      <w:tc>
        <w:tcPr>
          <w:tcW w:w="3260" w:type="dxa"/>
        </w:tcPr>
        <w:p w:rsidR="00285EE6" w:rsidRPr="00E25855" w:rsidRDefault="00285EE6" w:rsidP="00285EE6">
          <w:pPr>
            <w:tabs>
              <w:tab w:val="center" w:pos="4252"/>
              <w:tab w:val="right" w:pos="8504"/>
            </w:tabs>
            <w:rPr>
              <w:rFonts w:ascii="Calibri" w:hAnsi="Calibri"/>
              <w:sz w:val="16"/>
              <w:szCs w:val="20"/>
            </w:rPr>
          </w:pPr>
          <w:r w:rsidRPr="00E25855">
            <w:rPr>
              <w:rFonts w:ascii="Calibri" w:hAnsi="Calibri"/>
              <w:sz w:val="16"/>
              <w:szCs w:val="20"/>
            </w:rPr>
            <w:t>APROBADO POR</w:t>
          </w:r>
        </w:p>
      </w:tc>
    </w:tr>
    <w:tr w:rsidR="00285EE6" w:rsidRPr="00E25855" w:rsidTr="00952DA8">
      <w:trPr>
        <w:trHeight w:val="591"/>
        <w:jc w:val="center"/>
      </w:trPr>
      <w:tc>
        <w:tcPr>
          <w:tcW w:w="3397" w:type="dxa"/>
        </w:tcPr>
        <w:p w:rsidR="00285EE6" w:rsidRPr="00E25855" w:rsidRDefault="00285EE6" w:rsidP="00285EE6">
          <w:pPr>
            <w:tabs>
              <w:tab w:val="center" w:pos="4252"/>
              <w:tab w:val="right" w:pos="8504"/>
            </w:tabs>
            <w:rPr>
              <w:rFonts w:ascii="Calibri" w:hAnsi="Calibri"/>
              <w:sz w:val="16"/>
              <w:szCs w:val="20"/>
            </w:rPr>
          </w:pPr>
        </w:p>
      </w:tc>
      <w:tc>
        <w:tcPr>
          <w:tcW w:w="3686"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center" w:pos="4252"/>
              <w:tab w:val="right" w:pos="8504"/>
            </w:tabs>
            <w:jc w:val="center"/>
            <w:rPr>
              <w:rFonts w:ascii="Calibri" w:hAnsi="Calibri"/>
              <w:sz w:val="16"/>
              <w:szCs w:val="20"/>
            </w:rPr>
          </w:pPr>
        </w:p>
        <w:p w:rsidR="00285EE6" w:rsidRPr="00E25855" w:rsidRDefault="00285EE6" w:rsidP="00285EE6">
          <w:pPr>
            <w:tabs>
              <w:tab w:val="left" w:pos="390"/>
              <w:tab w:val="center" w:pos="4252"/>
              <w:tab w:val="right" w:pos="8504"/>
            </w:tabs>
            <w:rPr>
              <w:rFonts w:ascii="Calibri" w:hAnsi="Calibri"/>
              <w:sz w:val="16"/>
              <w:szCs w:val="20"/>
            </w:rPr>
          </w:pPr>
          <w:r w:rsidRPr="00E25855">
            <w:rPr>
              <w:rFonts w:ascii="Calibri" w:hAnsi="Calibri"/>
              <w:sz w:val="16"/>
              <w:szCs w:val="20"/>
            </w:rPr>
            <w:tab/>
          </w:r>
        </w:p>
        <w:p w:rsidR="00285EE6" w:rsidRPr="00E25855" w:rsidRDefault="00285EE6" w:rsidP="00285EE6">
          <w:pPr>
            <w:tabs>
              <w:tab w:val="center" w:pos="4252"/>
              <w:tab w:val="right" w:pos="8504"/>
            </w:tabs>
            <w:jc w:val="center"/>
            <w:rPr>
              <w:rFonts w:ascii="Calibri" w:hAnsi="Calibri"/>
              <w:sz w:val="16"/>
              <w:szCs w:val="20"/>
            </w:rPr>
          </w:pPr>
        </w:p>
      </w:tc>
      <w:tc>
        <w:tcPr>
          <w:tcW w:w="3260" w:type="dxa"/>
        </w:tcPr>
        <w:p w:rsidR="00285EE6" w:rsidRPr="00E25855" w:rsidRDefault="00285EE6" w:rsidP="00285EE6">
          <w:pPr>
            <w:tabs>
              <w:tab w:val="center" w:pos="4252"/>
              <w:tab w:val="right" w:pos="8504"/>
            </w:tabs>
            <w:rPr>
              <w:rFonts w:ascii="Calibri" w:hAnsi="Calibri"/>
              <w:sz w:val="16"/>
              <w:szCs w:val="20"/>
            </w:rPr>
          </w:pPr>
        </w:p>
        <w:p w:rsidR="00285EE6" w:rsidRPr="00E25855" w:rsidRDefault="00285EE6" w:rsidP="00285EE6">
          <w:pPr>
            <w:tabs>
              <w:tab w:val="center" w:pos="4252"/>
              <w:tab w:val="right" w:pos="8504"/>
            </w:tabs>
            <w:jc w:val="center"/>
            <w:rPr>
              <w:rFonts w:ascii="Calibri" w:hAnsi="Calibri"/>
              <w:noProof/>
              <w:sz w:val="16"/>
              <w:szCs w:val="20"/>
              <w:lang w:val="es-BO" w:eastAsia="es-BO"/>
            </w:rPr>
          </w:pPr>
        </w:p>
        <w:p w:rsidR="00285EE6" w:rsidRPr="00E25855" w:rsidRDefault="00285EE6" w:rsidP="00285EE6">
          <w:pPr>
            <w:tabs>
              <w:tab w:val="center" w:pos="4252"/>
              <w:tab w:val="right" w:pos="8504"/>
            </w:tabs>
            <w:rPr>
              <w:rFonts w:ascii="Calibri" w:hAnsi="Calibri"/>
              <w:sz w:val="16"/>
              <w:szCs w:val="20"/>
            </w:rPr>
          </w:pPr>
        </w:p>
      </w:tc>
    </w:tr>
    <w:tr w:rsidR="00285EE6" w:rsidRPr="00E25855" w:rsidTr="00952DA8">
      <w:trPr>
        <w:trHeight w:val="766"/>
        <w:jc w:val="center"/>
      </w:trPr>
      <w:tc>
        <w:tcPr>
          <w:tcW w:w="3397" w:type="dxa"/>
        </w:tcPr>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Wilder Rene Choque Paredes</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SUPERVISOR DE RED PRIMARIA</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Arial" w:eastAsia="Calibri" w:hAnsi="Arial" w:cs="Arial"/>
              <w:b/>
              <w:color w:val="365F91"/>
              <w:sz w:val="14"/>
              <w:szCs w:val="12"/>
              <w:lang w:val="es-BO" w:eastAsia="es-BO"/>
            </w:rPr>
            <w:t>GRGD – Y.P.F.B.</w:t>
          </w:r>
        </w:p>
      </w:tc>
      <w:tc>
        <w:tcPr>
          <w:tcW w:w="3686" w:type="dxa"/>
          <w:vAlign w:val="center"/>
        </w:tcPr>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Edwin Aguilar Ayma</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RESPONSABLE DE OPERACIÓN Y MANTENIMIENTO</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285EE6" w:rsidRPr="00E25855" w:rsidRDefault="00285EE6" w:rsidP="00285EE6">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c>
        <w:tcPr>
          <w:tcW w:w="3260" w:type="dxa"/>
          <w:vAlign w:val="center"/>
        </w:tcPr>
        <w:p w:rsidR="00285EE6" w:rsidRPr="00E25855" w:rsidRDefault="00285EE6" w:rsidP="00285EE6">
          <w:pPr>
            <w:spacing w:line="276" w:lineRule="auto"/>
            <w:jc w:val="center"/>
            <w:rPr>
              <w:rFonts w:ascii="Forte" w:eastAsia="Calibri" w:hAnsi="Forte" w:cs="Arial"/>
              <w:color w:val="365F91"/>
              <w:sz w:val="18"/>
              <w:szCs w:val="12"/>
              <w:lang w:val="es-BO" w:eastAsia="es-BO"/>
            </w:rPr>
          </w:pPr>
          <w:r w:rsidRPr="00E25855">
            <w:rPr>
              <w:rFonts w:ascii="Forte" w:eastAsia="Calibri" w:hAnsi="Forte" w:cs="Arial"/>
              <w:color w:val="365F91"/>
              <w:sz w:val="18"/>
              <w:szCs w:val="12"/>
              <w:lang w:val="es-BO" w:eastAsia="es-BO"/>
            </w:rPr>
            <w:t>Ing. Raúl Augusto Aliaga Tellez</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 xml:space="preserve">JEFE DE LA UNIDAD DE OPERACION Y MANTENIMIENTO </w:t>
          </w:r>
        </w:p>
        <w:p w:rsidR="00285EE6" w:rsidRPr="00E25855" w:rsidRDefault="00285EE6" w:rsidP="00285EE6">
          <w:pPr>
            <w:spacing w:line="276" w:lineRule="auto"/>
            <w:jc w:val="center"/>
            <w:rPr>
              <w:rFonts w:ascii="Arial" w:eastAsia="Calibri" w:hAnsi="Arial" w:cs="Arial"/>
              <w:b/>
              <w:color w:val="365F91"/>
              <w:sz w:val="14"/>
              <w:szCs w:val="12"/>
              <w:lang w:val="es-BO" w:eastAsia="es-BO"/>
            </w:rPr>
          </w:pPr>
          <w:r w:rsidRPr="00E25855">
            <w:rPr>
              <w:rFonts w:ascii="Arial" w:eastAsia="Calibri" w:hAnsi="Arial" w:cs="Arial"/>
              <w:b/>
              <w:color w:val="365F91"/>
              <w:sz w:val="14"/>
              <w:szCs w:val="12"/>
              <w:lang w:val="es-BO" w:eastAsia="es-BO"/>
            </w:rPr>
            <w:t>DISTRITAL REDES DE GAS ORURO</w:t>
          </w:r>
        </w:p>
        <w:p w:rsidR="00285EE6" w:rsidRPr="00E25855" w:rsidRDefault="00285EE6" w:rsidP="00285EE6">
          <w:pPr>
            <w:tabs>
              <w:tab w:val="center" w:pos="4252"/>
              <w:tab w:val="right" w:pos="8504"/>
            </w:tabs>
            <w:jc w:val="center"/>
            <w:rPr>
              <w:rFonts w:ascii="Calibri" w:hAnsi="Calibri"/>
              <w:sz w:val="12"/>
              <w:szCs w:val="12"/>
            </w:rPr>
          </w:pPr>
          <w:r w:rsidRPr="00E25855">
            <w:rPr>
              <w:rFonts w:ascii="Arial" w:hAnsi="Arial" w:cs="Arial"/>
              <w:b/>
              <w:color w:val="365F91"/>
              <w:sz w:val="14"/>
              <w:szCs w:val="12"/>
              <w:lang w:eastAsia="es-BO"/>
            </w:rPr>
            <w:t>GRGD – Y.P.F.B.</w:t>
          </w:r>
        </w:p>
      </w:tc>
    </w:tr>
  </w:tbl>
  <w:p w:rsidR="005E6345" w:rsidRPr="00285EE6" w:rsidRDefault="00285EE6" w:rsidP="00397230">
    <w:pPr>
      <w:pStyle w:val="Piedepgina"/>
      <w:rPr>
        <w:lang w:val="es-BO"/>
      </w:rPr>
    </w:pPr>
    <w:r w:rsidRPr="00285EE6">
      <w:rPr>
        <w:lang w:val="es-B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E24" w:rsidRDefault="004C5E24" w:rsidP="008710E5">
      <w:r>
        <w:separator/>
      </w:r>
    </w:p>
  </w:footnote>
  <w:footnote w:type="continuationSeparator" w:id="0">
    <w:p w:rsidR="004C5E24" w:rsidRDefault="004C5E24"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E6345" w:rsidRPr="00FA0D94" w:rsidTr="00397230">
      <w:tc>
        <w:tcPr>
          <w:tcW w:w="1446" w:type="dxa"/>
          <w:vMerge w:val="restart"/>
          <w:vAlign w:val="center"/>
        </w:tcPr>
        <w:p w:rsidR="005E6345" w:rsidRPr="00FA0D94" w:rsidRDefault="005E6345" w:rsidP="00397230">
          <w:pPr>
            <w:pStyle w:val="Encabezado"/>
            <w:rPr>
              <w:rFonts w:ascii="Arial Narrow" w:eastAsia="Arial Unicode MS" w:hAnsi="Arial Narrow"/>
              <w:szCs w:val="12"/>
              <w:lang w:val="es-MX"/>
            </w:rPr>
          </w:pPr>
          <w:r w:rsidRPr="00454F7C">
            <w:rPr>
              <w:noProof/>
              <w:lang w:val="es-BO" w:eastAsia="es-BO"/>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5E6345" w:rsidRDefault="005E6345" w:rsidP="00397230">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5E6345" w:rsidRPr="0076024C" w:rsidRDefault="005E6345" w:rsidP="00E2585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MANTENIMIENTO ORURO</w:t>
          </w:r>
        </w:p>
      </w:tc>
      <w:tc>
        <w:tcPr>
          <w:tcW w:w="1134" w:type="dxa"/>
          <w:vAlign w:val="center"/>
        </w:tcPr>
        <w:p w:rsidR="005E6345" w:rsidRPr="0076024C" w:rsidRDefault="005E6345"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E6345" w:rsidRDefault="005E6345"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5E6345" w:rsidRPr="0076024C" w:rsidRDefault="005E6345" w:rsidP="00397230">
          <w:pPr>
            <w:pStyle w:val="Encabezado"/>
            <w:jc w:val="center"/>
            <w:rPr>
              <w:rFonts w:ascii="Calibri" w:eastAsia="Arial Unicode MS" w:hAnsi="Calibri" w:cs="Arial"/>
              <w:b/>
              <w:sz w:val="14"/>
              <w:szCs w:val="14"/>
              <w:lang w:val="es-MX"/>
            </w:rPr>
          </w:pPr>
        </w:p>
      </w:tc>
    </w:tr>
    <w:tr w:rsidR="005E6345" w:rsidRPr="00FA0D94" w:rsidTr="00397230">
      <w:trPr>
        <w:trHeight w:val="478"/>
      </w:trPr>
      <w:tc>
        <w:tcPr>
          <w:tcW w:w="1446" w:type="dxa"/>
          <w:vMerge/>
          <w:vAlign w:val="center"/>
        </w:tcPr>
        <w:p w:rsidR="005E6345" w:rsidRPr="00FA0D94" w:rsidRDefault="005E6345" w:rsidP="00397230">
          <w:pPr>
            <w:pStyle w:val="Encabezado"/>
            <w:jc w:val="center"/>
            <w:rPr>
              <w:rFonts w:ascii="Arial Narrow" w:eastAsia="Arial Unicode MS" w:hAnsi="Arial Narrow"/>
              <w:szCs w:val="12"/>
              <w:lang w:val="es-MX"/>
            </w:rPr>
          </w:pPr>
        </w:p>
      </w:tc>
      <w:tc>
        <w:tcPr>
          <w:tcW w:w="6209" w:type="dxa"/>
          <w:vAlign w:val="center"/>
        </w:tcPr>
        <w:p w:rsidR="005E6345" w:rsidRPr="0076024C" w:rsidRDefault="005E6345" w:rsidP="00E2585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MANTENIMIENTO DE LOS PUNTOS DE PRUEBA DEL SISTEMA DE PROTECCION CATODICA DISTRITO ORURO</w:t>
          </w:r>
        </w:p>
      </w:tc>
      <w:tc>
        <w:tcPr>
          <w:tcW w:w="1134" w:type="dxa"/>
          <w:vAlign w:val="center"/>
        </w:tcPr>
        <w:p w:rsidR="005E6345" w:rsidRPr="0076024C" w:rsidRDefault="005E6345"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E6345" w:rsidRPr="0076024C" w:rsidRDefault="005E6345"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85EE6">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85EE6">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85EE6" w:rsidRPr="00FA0D94" w:rsidTr="00952DA8">
      <w:tc>
        <w:tcPr>
          <w:tcW w:w="1446" w:type="dxa"/>
          <w:vMerge w:val="restart"/>
          <w:vAlign w:val="center"/>
        </w:tcPr>
        <w:p w:rsidR="00285EE6" w:rsidRPr="00FA0D94" w:rsidRDefault="00285EE6" w:rsidP="00285EE6">
          <w:pPr>
            <w:pStyle w:val="Encabezado"/>
            <w:rPr>
              <w:rFonts w:ascii="Arial Narrow" w:eastAsia="Arial Unicode MS" w:hAnsi="Arial Narrow"/>
              <w:szCs w:val="12"/>
              <w:lang w:val="es-MX"/>
            </w:rPr>
          </w:pPr>
          <w:r w:rsidRPr="00454F7C">
            <w:rPr>
              <w:noProof/>
              <w:lang w:val="es-BO" w:eastAsia="es-BO"/>
            </w:rPr>
            <w:drawing>
              <wp:inline distT="0" distB="0" distL="0" distR="0" wp14:anchorId="34568EA4" wp14:editId="77AAF387">
                <wp:extent cx="773475" cy="5334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85EE6" w:rsidRDefault="00285EE6" w:rsidP="00285EE6">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285EE6" w:rsidRPr="0076024C" w:rsidRDefault="00285EE6" w:rsidP="00285EE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MANTENIMIENTO ORURO</w:t>
          </w:r>
        </w:p>
      </w:tc>
      <w:tc>
        <w:tcPr>
          <w:tcW w:w="1134" w:type="dxa"/>
          <w:vAlign w:val="center"/>
        </w:tcPr>
        <w:p w:rsidR="00285EE6" w:rsidRPr="0076024C" w:rsidRDefault="00285EE6" w:rsidP="00285EE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85EE6" w:rsidRDefault="00285EE6" w:rsidP="00285EE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285EE6" w:rsidRPr="0076024C" w:rsidRDefault="00285EE6" w:rsidP="00285EE6">
          <w:pPr>
            <w:pStyle w:val="Encabezado"/>
            <w:jc w:val="center"/>
            <w:rPr>
              <w:rFonts w:ascii="Calibri" w:eastAsia="Arial Unicode MS" w:hAnsi="Calibri" w:cs="Arial"/>
              <w:b/>
              <w:sz w:val="14"/>
              <w:szCs w:val="14"/>
              <w:lang w:val="es-MX"/>
            </w:rPr>
          </w:pPr>
        </w:p>
      </w:tc>
    </w:tr>
    <w:tr w:rsidR="00285EE6" w:rsidRPr="00FA0D94" w:rsidTr="00952DA8">
      <w:trPr>
        <w:trHeight w:val="478"/>
      </w:trPr>
      <w:tc>
        <w:tcPr>
          <w:tcW w:w="1446" w:type="dxa"/>
          <w:vMerge/>
          <w:vAlign w:val="center"/>
        </w:tcPr>
        <w:p w:rsidR="00285EE6" w:rsidRPr="00FA0D94" w:rsidRDefault="00285EE6" w:rsidP="00285EE6">
          <w:pPr>
            <w:pStyle w:val="Encabezado"/>
            <w:jc w:val="center"/>
            <w:rPr>
              <w:rFonts w:ascii="Arial Narrow" w:eastAsia="Arial Unicode MS" w:hAnsi="Arial Narrow"/>
              <w:szCs w:val="12"/>
              <w:lang w:val="es-MX"/>
            </w:rPr>
          </w:pPr>
        </w:p>
      </w:tc>
      <w:tc>
        <w:tcPr>
          <w:tcW w:w="6209" w:type="dxa"/>
          <w:vAlign w:val="center"/>
        </w:tcPr>
        <w:p w:rsidR="00285EE6" w:rsidRPr="0076024C" w:rsidRDefault="00285EE6" w:rsidP="00285EE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MANTENIMIENTO DE LOS PUNTOS DE PRUEBA DEL SISTEMA DE PROTECCION CATODICA DISTRITO ORURO</w:t>
          </w:r>
        </w:p>
      </w:tc>
      <w:tc>
        <w:tcPr>
          <w:tcW w:w="1134" w:type="dxa"/>
          <w:vAlign w:val="center"/>
        </w:tcPr>
        <w:p w:rsidR="00285EE6" w:rsidRPr="0076024C" w:rsidRDefault="00285EE6" w:rsidP="00285EE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85EE6" w:rsidRPr="0076024C" w:rsidRDefault="00285EE6" w:rsidP="00285EE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p>
      </w:tc>
    </w:tr>
  </w:tbl>
  <w:p w:rsidR="005E6345" w:rsidRDefault="005E63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B157F5"/>
    <w:multiLevelType w:val="hybridMultilevel"/>
    <w:tmpl w:val="8334B0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6">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9">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0"/>
  </w:num>
  <w:num w:numId="10">
    <w:abstractNumId w:val="6"/>
  </w:num>
  <w:num w:numId="11">
    <w:abstractNumId w:val="39"/>
  </w:num>
  <w:num w:numId="12">
    <w:abstractNumId w:val="7"/>
  </w:num>
  <w:num w:numId="13">
    <w:abstractNumId w:val="38"/>
  </w:num>
  <w:num w:numId="14">
    <w:abstractNumId w:val="13"/>
  </w:num>
  <w:num w:numId="15">
    <w:abstractNumId w:val="43"/>
  </w:num>
  <w:num w:numId="16">
    <w:abstractNumId w:val="11"/>
  </w:num>
  <w:num w:numId="17">
    <w:abstractNumId w:val="56"/>
  </w:num>
  <w:num w:numId="18">
    <w:abstractNumId w:val="60"/>
  </w:num>
  <w:num w:numId="19">
    <w:abstractNumId w:val="71"/>
  </w:num>
  <w:num w:numId="20">
    <w:abstractNumId w:val="64"/>
  </w:num>
  <w:num w:numId="21">
    <w:abstractNumId w:val="58"/>
  </w:num>
  <w:num w:numId="22">
    <w:abstractNumId w:val="66"/>
  </w:num>
  <w:num w:numId="23">
    <w:abstractNumId w:val="27"/>
  </w:num>
  <w:num w:numId="24">
    <w:abstractNumId w:val="32"/>
  </w:num>
  <w:num w:numId="25">
    <w:abstractNumId w:val="24"/>
  </w:num>
  <w:num w:numId="26">
    <w:abstractNumId w:val="28"/>
  </w:num>
  <w:num w:numId="27">
    <w:abstractNumId w:val="47"/>
  </w:num>
  <w:num w:numId="28">
    <w:abstractNumId w:val="57"/>
  </w:num>
  <w:num w:numId="29">
    <w:abstractNumId w:val="59"/>
  </w:num>
  <w:num w:numId="30">
    <w:abstractNumId w:val="16"/>
  </w:num>
  <w:num w:numId="31">
    <w:abstractNumId w:val="29"/>
  </w:num>
  <w:num w:numId="32">
    <w:abstractNumId w:val="23"/>
  </w:num>
  <w:num w:numId="33">
    <w:abstractNumId w:val="55"/>
  </w:num>
  <w:num w:numId="34">
    <w:abstractNumId w:val="69"/>
  </w:num>
  <w:num w:numId="35">
    <w:abstractNumId w:val="17"/>
  </w:num>
  <w:num w:numId="36">
    <w:abstractNumId w:val="34"/>
  </w:num>
  <w:num w:numId="37">
    <w:abstractNumId w:val="26"/>
  </w:num>
  <w:num w:numId="38">
    <w:abstractNumId w:val="62"/>
  </w:num>
  <w:num w:numId="39">
    <w:abstractNumId w:val="18"/>
  </w:num>
  <w:num w:numId="40">
    <w:abstractNumId w:val="9"/>
  </w:num>
  <w:num w:numId="41">
    <w:abstractNumId w:val="37"/>
  </w:num>
  <w:num w:numId="42">
    <w:abstractNumId w:val="35"/>
  </w:num>
  <w:num w:numId="43">
    <w:abstractNumId w:val="52"/>
  </w:num>
  <w:num w:numId="44">
    <w:abstractNumId w:val="40"/>
  </w:num>
  <w:num w:numId="45">
    <w:abstractNumId w:val="10"/>
  </w:num>
  <w:num w:numId="46">
    <w:abstractNumId w:val="25"/>
  </w:num>
  <w:num w:numId="47">
    <w:abstractNumId w:val="61"/>
  </w:num>
  <w:num w:numId="48">
    <w:abstractNumId w:val="31"/>
  </w:num>
  <w:num w:numId="49">
    <w:abstractNumId w:val="42"/>
  </w:num>
  <w:num w:numId="50">
    <w:abstractNumId w:val="63"/>
  </w:num>
  <w:num w:numId="51">
    <w:abstractNumId w:val="14"/>
  </w:num>
  <w:num w:numId="52">
    <w:abstractNumId w:val="30"/>
  </w:num>
  <w:num w:numId="53">
    <w:abstractNumId w:val="53"/>
  </w:num>
  <w:num w:numId="54">
    <w:abstractNumId w:val="36"/>
  </w:num>
  <w:num w:numId="55">
    <w:abstractNumId w:val="48"/>
  </w:num>
  <w:num w:numId="56">
    <w:abstractNumId w:val="22"/>
  </w:num>
  <w:num w:numId="57">
    <w:abstractNumId w:val="67"/>
  </w:num>
  <w:num w:numId="58">
    <w:abstractNumId w:val="15"/>
  </w:num>
  <w:num w:numId="59">
    <w:abstractNumId w:val="46"/>
  </w:num>
  <w:num w:numId="60">
    <w:abstractNumId w:val="44"/>
  </w:num>
  <w:num w:numId="61">
    <w:abstractNumId w:val="54"/>
  </w:num>
  <w:num w:numId="62">
    <w:abstractNumId w:val="65"/>
  </w:num>
  <w:num w:numId="63">
    <w:abstractNumId w:val="51"/>
  </w:num>
  <w:num w:numId="64">
    <w:abstractNumId w:val="70"/>
  </w:num>
  <w:num w:numId="65">
    <w:abstractNumId w:val="19"/>
  </w:num>
  <w:num w:numId="66">
    <w:abstractNumId w:val="12"/>
  </w:num>
  <w:num w:numId="67">
    <w:abstractNumId w:val="41"/>
  </w:num>
  <w:num w:numId="68">
    <w:abstractNumId w:val="20"/>
  </w:num>
  <w:num w:numId="69">
    <w:abstractNumId w:val="33"/>
  </w:num>
  <w:num w:numId="70">
    <w:abstractNumId w:val="45"/>
  </w:num>
  <w:num w:numId="71">
    <w:abstractNumId w:val="68"/>
  </w:num>
  <w:num w:numId="72">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96ECA"/>
    <w:rsid w:val="000B484D"/>
    <w:rsid w:val="000B5773"/>
    <w:rsid w:val="000D3526"/>
    <w:rsid w:val="000E1AF2"/>
    <w:rsid w:val="000E31CD"/>
    <w:rsid w:val="0010392E"/>
    <w:rsid w:val="00147592"/>
    <w:rsid w:val="001756B9"/>
    <w:rsid w:val="00176138"/>
    <w:rsid w:val="001C09E2"/>
    <w:rsid w:val="001F2750"/>
    <w:rsid w:val="001F60A5"/>
    <w:rsid w:val="0020768D"/>
    <w:rsid w:val="00222C12"/>
    <w:rsid w:val="00244EBA"/>
    <w:rsid w:val="00285EE6"/>
    <w:rsid w:val="00295C03"/>
    <w:rsid w:val="002E05C0"/>
    <w:rsid w:val="002F3D65"/>
    <w:rsid w:val="00397230"/>
    <w:rsid w:val="003C0136"/>
    <w:rsid w:val="00415267"/>
    <w:rsid w:val="004B36DA"/>
    <w:rsid w:val="004C5E24"/>
    <w:rsid w:val="00562773"/>
    <w:rsid w:val="00562CE3"/>
    <w:rsid w:val="005635A6"/>
    <w:rsid w:val="005A1A21"/>
    <w:rsid w:val="005A5FF9"/>
    <w:rsid w:val="005D67B8"/>
    <w:rsid w:val="005E6345"/>
    <w:rsid w:val="005F03CA"/>
    <w:rsid w:val="00631B5F"/>
    <w:rsid w:val="006860E6"/>
    <w:rsid w:val="00715FD7"/>
    <w:rsid w:val="007D4042"/>
    <w:rsid w:val="007E3371"/>
    <w:rsid w:val="00853D36"/>
    <w:rsid w:val="008549F5"/>
    <w:rsid w:val="008710E5"/>
    <w:rsid w:val="008A7F89"/>
    <w:rsid w:val="008C2D47"/>
    <w:rsid w:val="00932E94"/>
    <w:rsid w:val="0094426C"/>
    <w:rsid w:val="00973777"/>
    <w:rsid w:val="00A536BD"/>
    <w:rsid w:val="00A927BB"/>
    <w:rsid w:val="00B34180"/>
    <w:rsid w:val="00B7478C"/>
    <w:rsid w:val="00C915E3"/>
    <w:rsid w:val="00CA4C07"/>
    <w:rsid w:val="00D72188"/>
    <w:rsid w:val="00DC5AA5"/>
    <w:rsid w:val="00DD655A"/>
    <w:rsid w:val="00DD76D3"/>
    <w:rsid w:val="00E25855"/>
    <w:rsid w:val="00E53DC1"/>
    <w:rsid w:val="00ED014C"/>
    <w:rsid w:val="00ED122C"/>
    <w:rsid w:val="00EE792E"/>
    <w:rsid w:val="00F84B6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E2585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46</Pages>
  <Words>22066</Words>
  <Characters>121368</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4</cp:revision>
  <cp:lastPrinted>2016-06-07T21:51:00Z</cp:lastPrinted>
  <dcterms:created xsi:type="dcterms:W3CDTF">2016-08-19T14:33:00Z</dcterms:created>
  <dcterms:modified xsi:type="dcterms:W3CDTF">2016-08-29T13:00:00Z</dcterms:modified>
</cp:coreProperties>
</file>