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BJETO: OBRAS CIVILES CONSTRUCCIO</w:t>
                            </w:r>
                            <w:r>
                              <w:rPr>
                                <w:rFonts w:ascii="Century Gothic" w:hAnsi="Century Gothic" w:cs="Century Gothic"/>
                                <w:b/>
                                <w:bCs/>
                                <w:color w:val="000000"/>
                                <w:sz w:val="28"/>
                                <w:szCs w:val="28"/>
                              </w:rPr>
                              <w:t xml:space="preserve">N DE RED SECUNDARIA EN </w:t>
                            </w:r>
                            <w:r w:rsidR="00923C4C">
                              <w:rPr>
                                <w:rFonts w:ascii="Century Gothic" w:hAnsi="Century Gothic" w:cs="Century Gothic"/>
                                <w:b/>
                                <w:bCs/>
                                <w:color w:val="000000"/>
                                <w:sz w:val="28"/>
                                <w:szCs w:val="28"/>
                              </w:rPr>
                              <w:t xml:space="preserve">LA </w:t>
                            </w:r>
                            <w:r w:rsidR="005731A4">
                              <w:rPr>
                                <w:rFonts w:ascii="Century Gothic" w:hAnsi="Century Gothic" w:cs="Century Gothic"/>
                                <w:b/>
                                <w:bCs/>
                                <w:color w:val="000000"/>
                                <w:sz w:val="28"/>
                                <w:szCs w:val="28"/>
                              </w:rPr>
                              <w:t>URBANIZACIÓ</w:t>
                            </w:r>
                            <w:r>
                              <w:rPr>
                                <w:rFonts w:ascii="Century Gothic" w:hAnsi="Century Gothic" w:cs="Century Gothic"/>
                                <w:b/>
                                <w:bCs/>
                                <w:color w:val="000000"/>
                                <w:sz w:val="28"/>
                                <w:szCs w:val="28"/>
                              </w:rPr>
                              <w:t>N</w:t>
                            </w:r>
                            <w:r w:rsidR="00C30BC0">
                              <w:rPr>
                                <w:rFonts w:ascii="Century Gothic" w:hAnsi="Century Gothic" w:cs="Century Gothic"/>
                                <w:b/>
                                <w:bCs/>
                                <w:color w:val="000000"/>
                                <w:sz w:val="28"/>
                                <w:szCs w:val="28"/>
                              </w:rPr>
                              <w:t xml:space="preserve"> </w:t>
                            </w:r>
                            <w:r w:rsidR="00923C4C">
                              <w:rPr>
                                <w:rFonts w:ascii="Century Gothic" w:hAnsi="Century Gothic" w:cs="Century Gothic"/>
                                <w:b/>
                                <w:bCs/>
                                <w:color w:val="000000"/>
                                <w:sz w:val="28"/>
                                <w:szCs w:val="28"/>
                              </w:rPr>
                              <w:t>MARISCAL SANTA CRUZ U.V “</w:t>
                            </w:r>
                            <w:r w:rsidR="005731A4">
                              <w:rPr>
                                <w:rFonts w:ascii="Century Gothic" w:hAnsi="Century Gothic" w:cs="Century Gothic"/>
                                <w:b/>
                                <w:bCs/>
                                <w:color w:val="000000"/>
                                <w:sz w:val="28"/>
                                <w:szCs w:val="28"/>
                              </w:rPr>
                              <w:t>7-O”</w:t>
                            </w:r>
                            <w:r w:rsidR="00923C4C">
                              <w:rPr>
                                <w:rFonts w:ascii="Century Gothic" w:hAnsi="Century Gothic" w:cs="Century Gothic"/>
                                <w:b/>
                                <w:bCs/>
                                <w:color w:val="000000"/>
                                <w:sz w:val="28"/>
                                <w:szCs w:val="28"/>
                              </w:rPr>
                              <w:t>, DISTRITO 7 – CIUDAD DE VIACHA</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r w:rsidRPr="00D22558">
                              <w:rPr>
                                <w:rFonts w:ascii="Century Gothic" w:hAnsi="Century Gothic" w:cs="Century Gothic"/>
                                <w:b/>
                                <w:bCs/>
                                <w:sz w:val="28"/>
                                <w:szCs w:val="28"/>
                                <w:lang w:val="es-BO"/>
                              </w:rPr>
                              <w:t xml:space="preserve">CÓDIGO: </w:t>
                            </w:r>
                            <w:r w:rsidRPr="00D22558">
                              <w:rPr>
                                <w:rFonts w:ascii="Century Gothic" w:hAnsi="Century Gothic" w:cs="Century Gothic"/>
                                <w:b/>
                                <w:bCs/>
                                <w:sz w:val="28"/>
                                <w:szCs w:val="28"/>
                              </w:rPr>
                              <w:t>GCC-CDL-DREA-</w:t>
                            </w:r>
                            <w:r w:rsidR="00D22558" w:rsidRPr="00D22558">
                              <w:rPr>
                                <w:rFonts w:ascii="Century Gothic" w:hAnsi="Century Gothic" w:cs="Century Gothic"/>
                                <w:b/>
                                <w:bCs/>
                                <w:sz w:val="28"/>
                                <w:szCs w:val="28"/>
                              </w:rPr>
                              <w:t>1</w:t>
                            </w:r>
                            <w:r w:rsidR="005731A4">
                              <w:rPr>
                                <w:rFonts w:ascii="Century Gothic" w:hAnsi="Century Gothic" w:cs="Century Gothic"/>
                                <w:b/>
                                <w:bCs/>
                                <w:sz w:val="28"/>
                                <w:szCs w:val="28"/>
                              </w:rPr>
                              <w:t>1</w:t>
                            </w:r>
                            <w:r w:rsidR="00D22558" w:rsidRPr="00D22558">
                              <w:rPr>
                                <w:rFonts w:ascii="Century Gothic" w:hAnsi="Century Gothic" w:cs="Century Gothic"/>
                                <w:b/>
                                <w:bCs/>
                                <w:sz w:val="28"/>
                                <w:szCs w:val="28"/>
                              </w:rPr>
                              <w:t>0</w:t>
                            </w:r>
                            <w:r w:rsidRPr="00D22558">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BJETO: OBRAS CIVILES CONSTRUCCIO</w:t>
                      </w:r>
                      <w:r>
                        <w:rPr>
                          <w:rFonts w:ascii="Century Gothic" w:hAnsi="Century Gothic" w:cs="Century Gothic"/>
                          <w:b/>
                          <w:bCs/>
                          <w:color w:val="000000"/>
                          <w:sz w:val="28"/>
                          <w:szCs w:val="28"/>
                        </w:rPr>
                        <w:t xml:space="preserve">N DE RED SECUNDARIA EN </w:t>
                      </w:r>
                      <w:r w:rsidR="00923C4C">
                        <w:rPr>
                          <w:rFonts w:ascii="Century Gothic" w:hAnsi="Century Gothic" w:cs="Century Gothic"/>
                          <w:b/>
                          <w:bCs/>
                          <w:color w:val="000000"/>
                          <w:sz w:val="28"/>
                          <w:szCs w:val="28"/>
                        </w:rPr>
                        <w:t xml:space="preserve">LA </w:t>
                      </w:r>
                      <w:r w:rsidR="005731A4">
                        <w:rPr>
                          <w:rFonts w:ascii="Century Gothic" w:hAnsi="Century Gothic" w:cs="Century Gothic"/>
                          <w:b/>
                          <w:bCs/>
                          <w:color w:val="000000"/>
                          <w:sz w:val="28"/>
                          <w:szCs w:val="28"/>
                        </w:rPr>
                        <w:t>URBANIZACIÓ</w:t>
                      </w:r>
                      <w:r>
                        <w:rPr>
                          <w:rFonts w:ascii="Century Gothic" w:hAnsi="Century Gothic" w:cs="Century Gothic"/>
                          <w:b/>
                          <w:bCs/>
                          <w:color w:val="000000"/>
                          <w:sz w:val="28"/>
                          <w:szCs w:val="28"/>
                        </w:rPr>
                        <w:t>N</w:t>
                      </w:r>
                      <w:r w:rsidR="00C30BC0">
                        <w:rPr>
                          <w:rFonts w:ascii="Century Gothic" w:hAnsi="Century Gothic" w:cs="Century Gothic"/>
                          <w:b/>
                          <w:bCs/>
                          <w:color w:val="000000"/>
                          <w:sz w:val="28"/>
                          <w:szCs w:val="28"/>
                        </w:rPr>
                        <w:t xml:space="preserve"> </w:t>
                      </w:r>
                      <w:r w:rsidR="00923C4C">
                        <w:rPr>
                          <w:rFonts w:ascii="Century Gothic" w:hAnsi="Century Gothic" w:cs="Century Gothic"/>
                          <w:b/>
                          <w:bCs/>
                          <w:color w:val="000000"/>
                          <w:sz w:val="28"/>
                          <w:szCs w:val="28"/>
                        </w:rPr>
                        <w:t>MARISCAL SANTA CRUZ U.V “</w:t>
                      </w:r>
                      <w:r w:rsidR="005731A4">
                        <w:rPr>
                          <w:rFonts w:ascii="Century Gothic" w:hAnsi="Century Gothic" w:cs="Century Gothic"/>
                          <w:b/>
                          <w:bCs/>
                          <w:color w:val="000000"/>
                          <w:sz w:val="28"/>
                          <w:szCs w:val="28"/>
                        </w:rPr>
                        <w:t>7-O”</w:t>
                      </w:r>
                      <w:r w:rsidR="00923C4C">
                        <w:rPr>
                          <w:rFonts w:ascii="Century Gothic" w:hAnsi="Century Gothic" w:cs="Century Gothic"/>
                          <w:b/>
                          <w:bCs/>
                          <w:color w:val="000000"/>
                          <w:sz w:val="28"/>
                          <w:szCs w:val="28"/>
                        </w:rPr>
                        <w:t>, DISTRITO 7 – CIUDAD DE VIACHA</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r w:rsidRPr="00D22558">
                        <w:rPr>
                          <w:rFonts w:ascii="Century Gothic" w:hAnsi="Century Gothic" w:cs="Century Gothic"/>
                          <w:b/>
                          <w:bCs/>
                          <w:sz w:val="28"/>
                          <w:szCs w:val="28"/>
                          <w:lang w:val="es-BO"/>
                        </w:rPr>
                        <w:t xml:space="preserve">CÓDIGO: </w:t>
                      </w:r>
                      <w:r w:rsidRPr="00D22558">
                        <w:rPr>
                          <w:rFonts w:ascii="Century Gothic" w:hAnsi="Century Gothic" w:cs="Century Gothic"/>
                          <w:b/>
                          <w:bCs/>
                          <w:sz w:val="28"/>
                          <w:szCs w:val="28"/>
                        </w:rPr>
                        <w:t>GCC-CDL-DREA-</w:t>
                      </w:r>
                      <w:r w:rsidR="00D22558" w:rsidRPr="00D22558">
                        <w:rPr>
                          <w:rFonts w:ascii="Century Gothic" w:hAnsi="Century Gothic" w:cs="Century Gothic"/>
                          <w:b/>
                          <w:bCs/>
                          <w:sz w:val="28"/>
                          <w:szCs w:val="28"/>
                        </w:rPr>
                        <w:t>1</w:t>
                      </w:r>
                      <w:r w:rsidR="005731A4">
                        <w:rPr>
                          <w:rFonts w:ascii="Century Gothic" w:hAnsi="Century Gothic" w:cs="Century Gothic"/>
                          <w:b/>
                          <w:bCs/>
                          <w:sz w:val="28"/>
                          <w:szCs w:val="28"/>
                        </w:rPr>
                        <w:t>1</w:t>
                      </w:r>
                      <w:r w:rsidR="00D22558" w:rsidRPr="00D22558">
                        <w:rPr>
                          <w:rFonts w:ascii="Century Gothic" w:hAnsi="Century Gothic" w:cs="Century Gothic"/>
                          <w:b/>
                          <w:bCs/>
                          <w:sz w:val="28"/>
                          <w:szCs w:val="28"/>
                        </w:rPr>
                        <w:t>0</w:t>
                      </w:r>
                      <w:r w:rsidRPr="00D22558">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30BC0" w:rsidP="005731A4">
            <w:pPr>
              <w:rPr>
                <w:rFonts w:asciiTheme="minorHAnsi" w:hAnsiTheme="minorHAnsi" w:cstheme="minorHAnsi"/>
                <w:sz w:val="22"/>
                <w:szCs w:val="22"/>
              </w:rPr>
            </w:pPr>
            <w:r>
              <w:rPr>
                <w:rFonts w:asciiTheme="minorHAnsi" w:hAnsiTheme="minorHAnsi" w:cstheme="minorHAnsi"/>
                <w:sz w:val="22"/>
                <w:szCs w:val="22"/>
              </w:rPr>
              <w:t>1</w:t>
            </w:r>
            <w:r w:rsidR="005731A4">
              <w:rPr>
                <w:rFonts w:asciiTheme="minorHAnsi" w:hAnsiTheme="minorHAnsi" w:cstheme="minorHAnsi"/>
                <w:sz w:val="22"/>
                <w:szCs w:val="22"/>
              </w:rPr>
              <w:t>4</w:t>
            </w:r>
            <w:r w:rsidR="00C76EAF">
              <w:rPr>
                <w:rFonts w:asciiTheme="minorHAnsi" w:hAnsiTheme="minorHAnsi" w:cstheme="minorHAnsi"/>
                <w:sz w:val="22"/>
                <w:szCs w:val="22"/>
              </w:rPr>
              <w:t>/</w:t>
            </w:r>
            <w:r w:rsidR="00923C4C">
              <w:rPr>
                <w:rFonts w:asciiTheme="minorHAnsi" w:hAnsiTheme="minorHAnsi" w:cstheme="minorHAnsi"/>
                <w:sz w:val="22"/>
                <w:szCs w:val="22"/>
              </w:rPr>
              <w:t>10</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A544B1" w:rsidP="005731A4">
            <w:pPr>
              <w:rPr>
                <w:rFonts w:asciiTheme="minorHAnsi" w:hAnsiTheme="minorHAnsi" w:cstheme="minorHAnsi"/>
                <w:sz w:val="22"/>
                <w:szCs w:val="22"/>
              </w:rPr>
            </w:pPr>
            <w:r w:rsidRPr="00C76EAF">
              <w:rPr>
                <w:rFonts w:asciiTheme="minorHAnsi" w:hAnsiTheme="minorHAnsi" w:cstheme="minorHAnsi"/>
                <w:sz w:val="22"/>
                <w:szCs w:val="22"/>
              </w:rPr>
              <w:t>1</w:t>
            </w:r>
            <w:r w:rsidR="005731A4">
              <w:rPr>
                <w:rFonts w:asciiTheme="minorHAnsi" w:hAnsiTheme="minorHAnsi" w:cstheme="minorHAnsi"/>
                <w:sz w:val="22"/>
                <w:szCs w:val="22"/>
              </w:rPr>
              <w:t>4</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10</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731A4" w:rsidRDefault="005731A4" w:rsidP="00B52020">
            <w:pPr>
              <w:jc w:val="both"/>
              <w:rPr>
                <w:rFonts w:asciiTheme="minorHAnsi" w:hAnsiTheme="minorHAnsi" w:cstheme="minorHAnsi"/>
                <w:color w:val="000000"/>
                <w:sz w:val="22"/>
                <w:szCs w:val="22"/>
                <w:lang w:val="es-BO" w:eastAsia="es-BO"/>
              </w:rPr>
            </w:pPr>
            <w:r w:rsidRPr="005731A4">
              <w:rPr>
                <w:rFonts w:asciiTheme="minorHAnsi" w:hAnsiTheme="minorHAnsi" w:cstheme="minorHAnsi"/>
                <w:bCs/>
                <w:color w:val="000000"/>
                <w:sz w:val="22"/>
                <w:szCs w:val="22"/>
                <w:lang w:eastAsia="es-BO"/>
              </w:rPr>
              <w:t>OBRAS CIVILES CONSTRUCCION DE RED SECUNDARIA EN LA URBANIZACIÓN MARISCAL SANTA CRUZ U.V “7-O”, DISTRITO 7 – CIUDAD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731A4" w:rsidP="005731A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177</w:t>
            </w:r>
            <w:r w:rsidR="00C30BC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790</w:t>
            </w:r>
            <w:r w:rsidR="00C30BC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5731A4" w:rsidP="00A544B1">
            <w:pPr>
              <w:jc w:val="right"/>
              <w:rPr>
                <w:rFonts w:asciiTheme="minorHAnsi" w:hAnsiTheme="minorHAnsi" w:cstheme="minorHAnsi"/>
                <w:b/>
                <w:color w:val="000000"/>
                <w:sz w:val="22"/>
                <w:szCs w:val="22"/>
                <w:lang w:val="es-BO" w:eastAsia="es-BO"/>
              </w:rPr>
            </w:pPr>
            <w:r w:rsidRPr="005731A4">
              <w:rPr>
                <w:rFonts w:asciiTheme="minorHAnsi" w:hAnsiTheme="minorHAnsi" w:cstheme="minorHAnsi"/>
                <w:b/>
                <w:color w:val="000000"/>
                <w:sz w:val="22"/>
                <w:szCs w:val="22"/>
                <w:lang w:val="es-BO" w:eastAsia="es-BO"/>
              </w:rPr>
              <w:t>177.790,92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bookmarkStart w:id="0" w:name="_GoBack"/>
      <w:bookmarkEnd w:id="0"/>
    </w:p>
    <w:p w:rsidR="00A544B1" w:rsidRDefault="00A544B1"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0C0CAE"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Boleta de Garantía</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 ASFI, a la orden/ 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inmediata</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Garantía a Primer Requerimiento</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Pr="007D4696"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Póliza de caución a Primer requerimiento</w:t>
      </w:r>
      <w:r w:rsidRPr="000C0CAE">
        <w:rPr>
          <w:rFonts w:asciiTheme="minorHAnsi" w:hAnsiTheme="minorHAnsi" w:cs="Century Gothic"/>
          <w:color w:val="000000"/>
          <w:sz w:val="22"/>
          <w:szCs w:val="22"/>
          <w:lang w:val="es-BO" w:eastAsia="es-BO"/>
        </w:rPr>
        <w:t xml:space="preserve"> </w:t>
      </w:r>
      <w:r w:rsidRPr="003417F9">
        <w:rPr>
          <w:rFonts w:asciiTheme="minorHAnsi" w:hAnsiTheme="minorHAnsi" w:cs="Century Gothic"/>
          <w:b/>
          <w:color w:val="000000"/>
          <w:sz w:val="22"/>
          <w:szCs w:val="22"/>
          <w:lang w:val="es-BO" w:eastAsia="es-BO"/>
        </w:rPr>
        <w:t>para Entidades Públicas</w:t>
      </w:r>
      <w:r w:rsidRPr="000C0CAE">
        <w:rPr>
          <w:rFonts w:asciiTheme="minorHAnsi" w:hAnsiTheme="minorHAnsi" w:cs="Century Gothic"/>
          <w:color w:val="000000"/>
          <w:sz w:val="22"/>
          <w:szCs w:val="22"/>
          <w:lang w:val="es-BO" w:eastAsia="es-BO"/>
        </w:rPr>
        <w:t>, emitida por una empresa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aseguradora del Estado Plurinacional de Bolivia, registrada, autorizada y bajo el control de la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Autoridad de Fiscalización y Control de Pensiones y Seguro a la orden/a favor de Yacimientos</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prevista para la presentación de propuestas y por un importe equivalente de al menos a </w:t>
      </w:r>
      <w:r w:rsidRPr="003417F9">
        <w:rPr>
          <w:rFonts w:asciiTheme="minorHAnsi" w:hAnsiTheme="minorHAnsi" w:cs="Century Gothic"/>
          <w:b/>
          <w:color w:val="000000"/>
          <w:sz w:val="22"/>
          <w:szCs w:val="22"/>
          <w:lang w:val="es-BO" w:eastAsia="es-BO"/>
        </w:rPr>
        <w:t>1 %</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del valor total de la propuesta económica.</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Pr="00E2394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Póliza de caución a Primer requerimiento para Entidades Públicas</w:t>
      </w:r>
      <w:r w:rsidRPr="00E2394F">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w:t>
      </w:r>
      <w:r w:rsidRPr="00E2394F">
        <w:rPr>
          <w:rFonts w:asciiTheme="minorHAnsi" w:hAnsiTheme="minorHAnsi" w:cs="Century Gothic"/>
          <w:bCs/>
          <w:color w:val="000000"/>
          <w:sz w:val="22"/>
          <w:szCs w:val="22"/>
          <w:lang w:val="es-BO" w:eastAsia="es-BO"/>
        </w:rPr>
        <w:lastRenderedPageBreak/>
        <w:t xml:space="preserve">Autoridad de Fiscalización y Control de Pensiones y Seguros a la orden/ a favor de Yacimientos Petrolíferos Fiscales Bolivianos, con las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w:t>
      </w:r>
      <w:r w:rsidRPr="00E2394F">
        <w:rPr>
          <w:rFonts w:asciiTheme="minorHAnsi" w:hAnsiTheme="minorHAnsi" w:cs="Century Gothic"/>
          <w:bCs/>
          <w:color w:val="000000"/>
          <w:sz w:val="22"/>
          <w:szCs w:val="22"/>
          <w:lang w:val="es-BO" w:eastAsia="es-BO"/>
        </w:rPr>
        <w:t xml:space="preserve"> del valor total del contrato.</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Retenciones</w:t>
      </w:r>
      <w:r w:rsidRPr="007D4696">
        <w:rPr>
          <w:rFonts w:asciiTheme="minorHAnsi" w:hAnsiTheme="minorHAnsi" w:cs="Century Gothic"/>
          <w:bCs/>
          <w:color w:val="000000"/>
          <w:sz w:val="22"/>
          <w:szCs w:val="22"/>
          <w:lang w:val="es-BO" w:eastAsia="es-BO"/>
        </w:rPr>
        <w:t>,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Bolivianos, la retención del </w:t>
      </w:r>
      <w:r w:rsidRPr="003417F9">
        <w:rPr>
          <w:rFonts w:asciiTheme="minorHAnsi" w:hAnsiTheme="minorHAnsi" w:cs="Century Gothic"/>
          <w:b/>
          <w:bCs/>
          <w:color w:val="000000"/>
          <w:sz w:val="22"/>
          <w:szCs w:val="22"/>
          <w:lang w:val="es-BO" w:eastAsia="es-BO"/>
        </w:rPr>
        <w:t>7%</w:t>
      </w:r>
      <w:r w:rsidRPr="007D4696">
        <w:rPr>
          <w:rFonts w:asciiTheme="minorHAnsi" w:hAnsiTheme="minorHAnsi" w:cs="Century Gothic"/>
          <w:bCs/>
          <w:color w:val="000000"/>
          <w:sz w:val="22"/>
          <w:szCs w:val="22"/>
          <w:lang w:val="es-BO" w:eastAsia="es-BO"/>
        </w:rPr>
        <w:t xml:space="preserve"> de cada pago parcial recibido.</w:t>
      </w:r>
    </w:p>
    <w:p w:rsidR="00EB1579" w:rsidRPr="007D4696" w:rsidRDefault="00EB1579" w:rsidP="00EB1579">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inmediata</w:t>
      </w:r>
      <w:r w:rsidRPr="00FC571F">
        <w:rPr>
          <w:rFonts w:asciiTheme="minorHAnsi" w:hAnsiTheme="minorHAnsi" w:cs="Century Gothic"/>
          <w:bCs/>
          <w:color w:val="000000"/>
          <w:sz w:val="22"/>
          <w:szCs w:val="22"/>
          <w:lang w:val="es-BO" w:eastAsia="es-BO"/>
        </w:rPr>
        <w:t xml:space="preserve"> cuya vigencia será de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 del anticipo.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cuya vigencia será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a la orden de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Yacimientos Petrolíferos Fiscales Bolivianos,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anticipo.</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Pr="00FC571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del Bolivia, registrada y autorizada y bajo el control de la Autoridad de Supervisión del Sistema Financiero- 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inmediata</w:t>
      </w:r>
      <w:r w:rsidRPr="00FC571F">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 la diferencia </w:t>
      </w:r>
      <w:r>
        <w:rPr>
          <w:rFonts w:asciiTheme="minorHAnsi" w:hAnsiTheme="minorHAnsi" w:cs="Century Gothic"/>
          <w:bCs/>
          <w:color w:val="000000"/>
          <w:sz w:val="22"/>
          <w:szCs w:val="22"/>
          <w:lang w:val="es-BO" w:eastAsia="es-BO"/>
        </w:rPr>
        <w:t xml:space="preserve">entre </w:t>
      </w:r>
      <w:r w:rsidRPr="00FC571F">
        <w:rPr>
          <w:rFonts w:asciiTheme="minorHAnsi" w:hAnsiTheme="minorHAnsi" w:cs="Century Gothic"/>
          <w:bCs/>
          <w:color w:val="000000"/>
          <w:sz w:val="22"/>
          <w:szCs w:val="22"/>
          <w:lang w:val="es-BO" w:eastAsia="es-BO"/>
        </w:rPr>
        <w:t>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xml:space="preserve">) del Precio Referencial y el valor de su propuesta económica.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FC571F">
        <w:rPr>
          <w:rFonts w:asciiTheme="minorHAnsi" w:hAnsiTheme="minorHAnsi" w:cs="Century Gothic"/>
          <w:bCs/>
          <w:color w:val="000000"/>
          <w:sz w:val="22"/>
          <w:szCs w:val="22"/>
          <w:lang w:val="es-BO" w:eastAsia="es-BO"/>
        </w:rPr>
        <w:t xml:space="preserve">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equivalente a la diferencia entre 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del Precio Referencial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y el valor de su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7D4696" w:rsidRDefault="007D469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3"/>
    <w:bookmarkEnd w:id="4"/>
    <w:bookmarkEnd w:id="5"/>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lastRenderedPageBreak/>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0D2E1D">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7 %</w:t>
      </w:r>
      <w:r w:rsidRPr="000D2E1D">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Póliza de caución a Primer requerimiento para Entidades Públicas</w:t>
      </w:r>
      <w:r w:rsidRPr="000D2E1D">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del valor total del contrato.</w:t>
      </w:r>
    </w:p>
    <w:p w:rsidR="00EB1579" w:rsidRPr="000D2E1D"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Retenciones</w:t>
      </w:r>
      <w:r w:rsidRPr="000D2E1D">
        <w:rPr>
          <w:rFonts w:asciiTheme="minorHAnsi" w:hAnsiTheme="minorHAnsi" w:cs="Century Gothic"/>
          <w:bCs/>
          <w:color w:val="000000"/>
          <w:sz w:val="22"/>
          <w:szCs w:val="22"/>
          <w:lang w:val="es-BO" w:eastAsia="es-BO"/>
        </w:rPr>
        <w:t xml:space="preserve">, el proponente podrá solicitar expresamente a Yacimientos Petrolíferos Fiscales Bolivianos, la retención del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6"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6"/>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6D71C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923C4C">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9F6F24">
        <w:trPr>
          <w:trHeight w:val="615"/>
        </w:trPr>
        <w:tc>
          <w:tcPr>
            <w:tcW w:w="1794" w:type="dxa"/>
            <w:shd w:val="clear" w:color="auto" w:fill="auto"/>
          </w:tcPr>
          <w:p w:rsidR="00923C4C" w:rsidRPr="00D07EF4" w:rsidRDefault="00923C4C" w:rsidP="009F6F24">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9F6F2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9F6F24">
        <w:trPr>
          <w:trHeight w:val="615"/>
        </w:trPr>
        <w:tc>
          <w:tcPr>
            <w:tcW w:w="1794" w:type="dxa"/>
            <w:shd w:val="clear" w:color="auto" w:fill="auto"/>
          </w:tcPr>
          <w:p w:rsidR="00923C4C" w:rsidRPr="00D07EF4" w:rsidRDefault="00923C4C" w:rsidP="009F6F24">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923C4C" w:rsidRPr="00D07EF4" w:rsidRDefault="00923C4C" w:rsidP="009F6F2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9F6F24">
        <w:trPr>
          <w:trHeight w:val="615"/>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9F6F24">
        <w:trPr>
          <w:trHeight w:val="615"/>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9F6F2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9F6F24">
        <w:trPr>
          <w:trHeight w:val="721"/>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9F6F24">
        <w:tc>
          <w:tcPr>
            <w:tcW w:w="1794" w:type="dxa"/>
            <w:shd w:val="clear" w:color="auto" w:fill="auto"/>
          </w:tcPr>
          <w:p w:rsidR="00923C4C" w:rsidRPr="00891E5A" w:rsidRDefault="00923C4C" w:rsidP="009F6F24">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9F6F24">
        <w:tc>
          <w:tcPr>
            <w:tcW w:w="1794" w:type="dxa"/>
            <w:shd w:val="clear" w:color="auto" w:fill="auto"/>
          </w:tcPr>
          <w:p w:rsidR="00923C4C" w:rsidRPr="00D07EF4" w:rsidRDefault="00923C4C" w:rsidP="009F6F24">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9F6F24">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Default="00923C4C" w:rsidP="00923C4C">
      <w:pPr>
        <w:spacing w:before="120" w:after="120"/>
        <w:jc w:val="both"/>
        <w:rPr>
          <w:rFonts w:ascii="Arial" w:hAnsi="Arial" w:cs="Arial"/>
          <w:iCs/>
          <w:lang w:val="es-ES_tradnl"/>
        </w:rPr>
      </w:pP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rsidR="00923C4C"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9F6F24">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9F6F24">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9F6F24">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9F6F24">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9F6F2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9F6F24">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923C4C" w:rsidRPr="00000242" w:rsidRDefault="00923C4C" w:rsidP="009F6F24">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9F6F24">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rsidR="00923C4C" w:rsidRPr="00000242" w:rsidRDefault="00923C4C" w:rsidP="009F6F2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9F6F2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9F6F24">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9F6F24">
            <w:pPr>
              <w:jc w:val="both"/>
              <w:rPr>
                <w:rFonts w:ascii="Arial" w:hAnsi="Arial" w:cs="Arial"/>
                <w:lang w:val="es-BO"/>
              </w:rPr>
            </w:pPr>
            <w:r w:rsidRPr="005D3B2E">
              <w:rPr>
                <w:rFonts w:ascii="Arial" w:hAnsi="Arial" w:cs="Arial"/>
                <w:b/>
                <w:lang w:val="es-BO"/>
              </w:rPr>
              <w:t xml:space="preserve">N° Cel.: </w:t>
            </w:r>
          </w:p>
          <w:p w:rsidR="00923C4C" w:rsidRPr="00523C18" w:rsidRDefault="00923C4C" w:rsidP="009F6F2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9F6F24">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923C4C" w:rsidRPr="00000242" w:rsidRDefault="00923C4C" w:rsidP="009F6F2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923C4C">
      <w:pPr>
        <w:numPr>
          <w:ilvl w:val="1"/>
          <w:numId w:val="63"/>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923C4C">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923C4C">
      <w:pPr>
        <w:numPr>
          <w:ilvl w:val="1"/>
          <w:numId w:val="6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Default="00923C4C" w:rsidP="00923C4C">
      <w:pPr>
        <w:spacing w:before="120" w:after="120"/>
        <w:jc w:val="both"/>
        <w:rPr>
          <w:rFonts w:ascii="Arial" w:hAnsi="Arial" w:cs="Arial"/>
          <w:lang w:val="es-BO"/>
        </w:rPr>
      </w:pP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923C4C">
      <w:pPr>
        <w:numPr>
          <w:ilvl w:val="1"/>
          <w:numId w:val="6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xml:space="preserve">, quienes luego de su análisis emitirán sus recomendaciones, para luego gestionar ante la instancia legal correspondiente la formulación del contrato modificatorio. El contrato </w:t>
      </w:r>
      <w:r w:rsidRPr="00D07EF4">
        <w:rPr>
          <w:rFonts w:ascii="Arial" w:hAnsi="Arial" w:cs="Arial"/>
        </w:rPr>
        <w:lastRenderedPageBreak/>
        <w:t>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923C4C">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923C4C">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923C4C">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lastRenderedPageBreak/>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w:t>
      </w:r>
      <w:r w:rsidRPr="00D07EF4">
        <w:rPr>
          <w:rFonts w:ascii="Arial" w:hAnsi="Arial" w:cs="Arial"/>
          <w:color w:val="000000"/>
          <w:lang w:val="es-BO"/>
        </w:rPr>
        <w:lastRenderedPageBreak/>
        <w:t xml:space="preserve">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lastRenderedPageBreak/>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923C4C">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1C4" w:rsidRDefault="006D71C4">
      <w:r>
        <w:separator/>
      </w:r>
    </w:p>
  </w:endnote>
  <w:endnote w:type="continuationSeparator" w:id="0">
    <w:p w:rsidR="006D71C4" w:rsidRDefault="006D7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FDF" w:rsidRDefault="00D33FDF">
    <w:pPr>
      <w:pStyle w:val="Piedepgina"/>
      <w:jc w:val="right"/>
    </w:pPr>
    <w:r>
      <w:fldChar w:fldCharType="begin"/>
    </w:r>
    <w:r>
      <w:instrText xml:space="preserve"> PAGE   \* MERGEFORMAT </w:instrText>
    </w:r>
    <w:r>
      <w:fldChar w:fldCharType="separate"/>
    </w:r>
    <w:r w:rsidR="005731A4">
      <w:rPr>
        <w:noProof/>
      </w:rPr>
      <w:t>56</w:t>
    </w:r>
    <w:r>
      <w:fldChar w:fldCharType="end"/>
    </w:r>
  </w:p>
  <w:p w:rsidR="00D33FDF" w:rsidRDefault="00D33F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1C4" w:rsidRDefault="006D71C4">
      <w:r>
        <w:separator/>
      </w:r>
    </w:p>
  </w:footnote>
  <w:footnote w:type="continuationSeparator" w:id="0">
    <w:p w:rsidR="006D71C4" w:rsidRDefault="006D7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D125E"/>
    <w:multiLevelType w:val="hybridMultilevel"/>
    <w:tmpl w:val="8E98CF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2"/>
  </w:num>
  <w:num w:numId="4">
    <w:abstractNumId w:val="12"/>
  </w:num>
  <w:num w:numId="5">
    <w:abstractNumId w:val="29"/>
  </w:num>
  <w:num w:numId="6">
    <w:abstractNumId w:val="31"/>
  </w:num>
  <w:num w:numId="7">
    <w:abstractNumId w:val="0"/>
  </w:num>
  <w:num w:numId="8">
    <w:abstractNumId w:val="57"/>
  </w:num>
  <w:num w:numId="9">
    <w:abstractNumId w:val="24"/>
  </w:num>
  <w:num w:numId="10">
    <w:abstractNumId w:val="64"/>
  </w:num>
  <w:num w:numId="11">
    <w:abstractNumId w:val="11"/>
  </w:num>
  <w:num w:numId="12">
    <w:abstractNumId w:val="10"/>
  </w:num>
  <w:num w:numId="13">
    <w:abstractNumId w:val="13"/>
  </w:num>
  <w:num w:numId="14">
    <w:abstractNumId w:val="43"/>
  </w:num>
  <w:num w:numId="15">
    <w:abstractNumId w:val="42"/>
  </w:num>
  <w:num w:numId="16">
    <w:abstractNumId w:val="46"/>
  </w:num>
  <w:num w:numId="17">
    <w:abstractNumId w:val="16"/>
  </w:num>
  <w:num w:numId="18">
    <w:abstractNumId w:val="3"/>
  </w:num>
  <w:num w:numId="19">
    <w:abstractNumId w:val="54"/>
  </w:num>
  <w:num w:numId="20">
    <w:abstractNumId w:val="50"/>
  </w:num>
  <w:num w:numId="21">
    <w:abstractNumId w:val="4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8"/>
  </w:num>
  <w:num w:numId="26">
    <w:abstractNumId w:val="35"/>
  </w:num>
  <w:num w:numId="27">
    <w:abstractNumId w:val="47"/>
  </w:num>
  <w:num w:numId="28">
    <w:abstractNumId w:val="41"/>
  </w:num>
  <w:num w:numId="29">
    <w:abstractNumId w:val="38"/>
  </w:num>
  <w:num w:numId="30">
    <w:abstractNumId w:val="61"/>
  </w:num>
  <w:num w:numId="31">
    <w:abstractNumId w:val="28"/>
  </w:num>
  <w:num w:numId="32">
    <w:abstractNumId w:val="33"/>
  </w:num>
  <w:num w:numId="33">
    <w:abstractNumId w:val="5"/>
  </w:num>
  <w:num w:numId="34">
    <w:abstractNumId w:val="60"/>
  </w:num>
  <w:num w:numId="35">
    <w:abstractNumId w:val="3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6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1"/>
  </w:num>
  <w:num w:numId="42">
    <w:abstractNumId w:val="44"/>
  </w:num>
  <w:num w:numId="43">
    <w:abstractNumId w:val="53"/>
  </w:num>
  <w:num w:numId="44">
    <w:abstractNumId w:val="55"/>
  </w:num>
  <w:num w:numId="45">
    <w:abstractNumId w:val="26"/>
  </w:num>
  <w:num w:numId="46">
    <w:abstractNumId w:val="1"/>
  </w:num>
  <w:num w:numId="47">
    <w:abstractNumId w:val="17"/>
  </w:num>
  <w:num w:numId="48">
    <w:abstractNumId w:val="8"/>
  </w:num>
  <w:num w:numId="49">
    <w:abstractNumId w:val="63"/>
  </w:num>
  <w:num w:numId="50">
    <w:abstractNumId w:val="49"/>
  </w:num>
  <w:num w:numId="51">
    <w:abstractNumId w:val="34"/>
  </w:num>
  <w:num w:numId="52">
    <w:abstractNumId w:val="20"/>
  </w:num>
  <w:num w:numId="53">
    <w:abstractNumId w:val="39"/>
  </w:num>
  <w:num w:numId="54">
    <w:abstractNumId w:val="32"/>
  </w:num>
  <w:num w:numId="55">
    <w:abstractNumId w:val="27"/>
  </w:num>
  <w:num w:numId="56">
    <w:abstractNumId w:val="45"/>
  </w:num>
  <w:num w:numId="57">
    <w:abstractNumId w:val="59"/>
  </w:num>
  <w:num w:numId="58">
    <w:abstractNumId w:val="58"/>
  </w:num>
  <w:num w:numId="59">
    <w:abstractNumId w:val="37"/>
  </w:num>
  <w:num w:numId="60">
    <w:abstractNumId w:val="2"/>
  </w:num>
  <w:num w:numId="61">
    <w:abstractNumId w:val="22"/>
  </w:num>
  <w:num w:numId="62">
    <w:abstractNumId w:val="51"/>
  </w:num>
  <w:num w:numId="63">
    <w:abstractNumId w:val="15"/>
  </w:num>
  <w:num w:numId="64">
    <w:abstractNumId w:val="56"/>
  </w:num>
  <w:num w:numId="65">
    <w:abstractNumId w:val="7"/>
  </w:num>
  <w:num w:numId="66">
    <w:abstractNumId w:val="48"/>
  </w:num>
  <w:num w:numId="67">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1A4"/>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1C4"/>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D7BD8-C2B7-41E2-8EF4-36E546F5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23205</Words>
  <Characters>127633</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2016-10-06T00:59:00Z</dcterms:created>
  <dcterms:modified xsi:type="dcterms:W3CDTF">2016-10-06T00:59:00Z</dcterms:modified>
</cp:coreProperties>
</file>