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69" w:rsidRDefault="00386B69" w:rsidP="00386B69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gency FB" w:hAnsi="Agency FB" w:cs="Calibri"/>
          <w:b/>
          <w:sz w:val="22"/>
          <w:szCs w:val="22"/>
          <w:u w:val="single"/>
        </w:rPr>
        <w:t>ESPECIFICACIONES TÉCNICAS DE BIENES</w:t>
      </w:r>
    </w:p>
    <w:p w:rsidR="00386B69" w:rsidRDefault="00386B69" w:rsidP="00386B69">
      <w:pPr>
        <w:rPr>
          <w:rFonts w:ascii="Agency FB" w:hAnsi="Agency FB" w:cs="Calibri"/>
          <w:sz w:val="22"/>
          <w:szCs w:val="22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79"/>
        <w:gridCol w:w="4182"/>
        <w:gridCol w:w="1626"/>
        <w:gridCol w:w="1418"/>
      </w:tblGrid>
      <w:tr w:rsidR="00FA548E" w:rsidTr="00FA548E">
        <w:trPr>
          <w:trHeight w:val="50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:rsidR="00FA548E" w:rsidRDefault="00FA548E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LOTE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FA548E" w:rsidRDefault="00FA548E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FA548E" w:rsidRDefault="00FA548E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DESCRIPCIÓN DETALLADA DEL BIEN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A548E" w:rsidRDefault="00FA548E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A548E" w:rsidRDefault="00FA548E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95155E" w:rsidTr="00076445">
        <w:trPr>
          <w:trHeight w:val="274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2766D1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PROTECTOR AUDITIVO TIPO INSERCIÓN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64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2766D1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MANTA IGNIFUGA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4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GUANTES DIELECTRICOS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2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ARNES DE CUERPO ENTERO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5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COLA DE AMARRE DOBLE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5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CONECTOR DE ANCLAJE CON ARGOLLA EN EXTREMO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5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Pr="00731F01" w:rsidRDefault="0095155E" w:rsidP="0095155E">
            <w:pPr>
              <w:rPr>
                <w:rFonts w:ascii="Agency FB" w:hAnsi="Agency FB"/>
                <w:sz w:val="22"/>
                <w:szCs w:val="22"/>
                <w:lang w:val="es-MX"/>
              </w:rPr>
            </w:pPr>
            <w:r>
              <w:rPr>
                <w:rFonts w:ascii="Agency FB" w:hAnsi="Agency FB"/>
                <w:sz w:val="22"/>
                <w:szCs w:val="22"/>
                <w:lang w:val="es-MX"/>
              </w:rPr>
              <w:t>MOSQUETON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5</w:t>
            </w:r>
          </w:p>
        </w:tc>
      </w:tr>
      <w:tr w:rsidR="0095155E" w:rsidTr="00076445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155E" w:rsidRDefault="0095155E" w:rsidP="0095155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SOMBRERO PARA CASCO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E" w:rsidRPr="002766D1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55E" w:rsidRDefault="0095155E" w:rsidP="0095155E">
            <w:pPr>
              <w:jc w:val="center"/>
              <w:rPr>
                <w:rFonts w:ascii="Agency FB" w:hAnsi="Agency FB"/>
                <w:color w:val="444444"/>
                <w:sz w:val="22"/>
                <w:szCs w:val="22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/>
              </w:rPr>
              <w:t>64</w:t>
            </w:r>
          </w:p>
        </w:tc>
      </w:tr>
    </w:tbl>
    <w:p w:rsidR="00386B69" w:rsidRDefault="00386B69" w:rsidP="00386B69">
      <w:pPr>
        <w:pStyle w:val="Prrafodelista"/>
        <w:ind w:left="720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386B69" w:rsidRDefault="00386B69" w:rsidP="00386B69">
      <w:pPr>
        <w:pStyle w:val="Prrafodelista"/>
        <w:numPr>
          <w:ilvl w:val="0"/>
          <w:numId w:val="26"/>
        </w:numPr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CARACTERÍSTICAS </w:t>
      </w:r>
    </w:p>
    <w:p w:rsidR="00386B69" w:rsidRDefault="00386B69" w:rsidP="00386B69">
      <w:pPr>
        <w:pStyle w:val="Prrafodelista"/>
        <w:ind w:left="720"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0"/>
      </w:tblGrid>
      <w:tr w:rsidR="00386B69" w:rsidTr="008275B6">
        <w:trPr>
          <w:trHeight w:val="47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386B69" w:rsidTr="008275B6">
        <w:trPr>
          <w:trHeight w:val="452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69" w:rsidRDefault="00D726FF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D726FF">
              <w:rPr>
                <w:rFonts w:ascii="Agency FB" w:hAnsi="Agency FB"/>
                <w:b/>
                <w:sz w:val="22"/>
                <w:szCs w:val="22"/>
                <w:lang w:val="es-ES_tradnl"/>
              </w:rPr>
              <w:t>PROTECTOR AUDITIVO TIPO INSERCIÓN</w:t>
            </w:r>
          </w:p>
          <w:p w:rsidR="00D726FF" w:rsidRDefault="00D726FF" w:rsidP="00D726FF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726FF">
              <w:rPr>
                <w:rFonts w:ascii="Agency FB" w:hAnsi="Agency FB"/>
                <w:sz w:val="22"/>
                <w:szCs w:val="22"/>
                <w:lang w:val="es-ES_tradnl"/>
              </w:rPr>
              <w:t xml:space="preserve">Tapones auditivos reutilizables fabricados elastómero termoplástico y cordón de poliéster </w:t>
            </w:r>
          </w:p>
          <w:p w:rsidR="00D726FF" w:rsidRPr="00D726FF" w:rsidRDefault="00D726FF" w:rsidP="00D726FF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Inclu</w:t>
            </w:r>
            <w:r w:rsidR="008275B6">
              <w:rPr>
                <w:rFonts w:ascii="Agency FB" w:hAnsi="Agency FB"/>
                <w:sz w:val="22"/>
                <w:szCs w:val="22"/>
                <w:lang w:val="es-ES_tradnl"/>
              </w:rPr>
              <w:t>ye estuche</w:t>
            </w:r>
          </w:p>
          <w:p w:rsidR="00D726FF" w:rsidRDefault="00D726FF" w:rsidP="00D726FF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726FF">
              <w:rPr>
                <w:rFonts w:ascii="Agency FB" w:hAnsi="Agency FB"/>
                <w:sz w:val="22"/>
                <w:szCs w:val="22"/>
                <w:lang w:val="es-ES_tradnl"/>
              </w:rPr>
              <w:t xml:space="preserve">Atenuación de ruido NRR: 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>25</w:t>
            </w:r>
            <w:r w:rsidR="008275B6">
              <w:rPr>
                <w:rFonts w:ascii="Agency FB" w:hAnsi="Agency FB"/>
                <w:sz w:val="22"/>
                <w:szCs w:val="22"/>
                <w:lang w:val="es-ES_tradnl"/>
              </w:rPr>
              <w:t xml:space="preserve"> dB</w:t>
            </w:r>
          </w:p>
          <w:p w:rsidR="00133737" w:rsidRPr="008275B6" w:rsidRDefault="00133737" w:rsidP="00133737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Fecha de fabricación no mayor del año 2016</w:t>
            </w:r>
          </w:p>
        </w:tc>
      </w:tr>
      <w:tr w:rsidR="00386B69" w:rsidTr="008275B6">
        <w:trPr>
          <w:trHeight w:val="49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69" w:rsidRPr="008275B6" w:rsidRDefault="00D726FF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MX"/>
              </w:rPr>
            </w:pPr>
            <w:r w:rsidRPr="008275B6">
              <w:rPr>
                <w:rFonts w:ascii="Agency FB" w:hAnsi="Agency FB"/>
                <w:b/>
                <w:sz w:val="22"/>
                <w:szCs w:val="22"/>
                <w:lang w:val="es-ES_tradnl"/>
              </w:rPr>
              <w:t>MANTA IGNIFUGA</w:t>
            </w:r>
          </w:p>
          <w:p w:rsidR="008275B6" w:rsidRPr="008275B6" w:rsidRDefault="008275B6" w:rsidP="008275B6">
            <w:pPr>
              <w:rPr>
                <w:rFonts w:ascii="Agency FB" w:hAnsi="Agency FB"/>
                <w:sz w:val="22"/>
                <w:szCs w:val="22"/>
                <w:lang w:val="es-MX"/>
              </w:rPr>
            </w:pPr>
            <w:r w:rsidRPr="008275B6">
              <w:rPr>
                <w:rFonts w:ascii="Agency FB" w:hAnsi="Agency FB"/>
                <w:sz w:val="22"/>
                <w:szCs w:val="22"/>
                <w:lang w:val="es-MX"/>
              </w:rPr>
              <w:t>Manta apaga llamas Ignifuga de  borosilicato, con funda roja, 2 X 1 mt.</w:t>
            </w:r>
          </w:p>
        </w:tc>
      </w:tr>
      <w:tr w:rsidR="00D726FF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FF" w:rsidRDefault="00D726FF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b/>
                <w:sz w:val="22"/>
                <w:szCs w:val="22"/>
                <w:lang w:val="es-ES_tradnl"/>
              </w:rPr>
              <w:t>GUANTES DIELECTRICOS</w:t>
            </w:r>
          </w:p>
          <w:p w:rsidR="008275B6" w:rsidRPr="008275B6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sz w:val="22"/>
                <w:szCs w:val="22"/>
                <w:lang w:val="es-ES_tradnl"/>
              </w:rPr>
              <w:t>Guante de goma para hombre de línea de baja tensión de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 xml:space="preserve"> </w:t>
            </w:r>
            <w:r w:rsidRPr="008275B6">
              <w:rPr>
                <w:rFonts w:ascii="Agency FB" w:hAnsi="Agency FB"/>
                <w:sz w:val="22"/>
                <w:szCs w:val="22"/>
                <w:lang w:val="es-ES_tradnl"/>
              </w:rPr>
              <w:t>11 Tipo I,II Clase 00</w:t>
            </w:r>
          </w:p>
          <w:p w:rsidR="008275B6" w:rsidRPr="008275B6" w:rsidRDefault="008275B6" w:rsidP="008275B6">
            <w:p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sz w:val="22"/>
                <w:szCs w:val="22"/>
                <w:lang w:val="es-ES_tradnl"/>
              </w:rPr>
              <w:t>Cumplen norma ASTM D120 y EN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 xml:space="preserve"> </w:t>
            </w:r>
            <w:r w:rsidRPr="008275B6">
              <w:rPr>
                <w:rFonts w:ascii="Agency FB" w:hAnsi="Agency FB"/>
                <w:sz w:val="22"/>
                <w:szCs w:val="22"/>
                <w:lang w:val="es-ES_tradnl"/>
              </w:rPr>
              <w:t>60903 IEC hasta 500 V.</w:t>
            </w:r>
          </w:p>
        </w:tc>
      </w:tr>
      <w:tr w:rsidR="00D726FF" w:rsidTr="008275B6">
        <w:trPr>
          <w:trHeight w:val="296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FF" w:rsidRDefault="00D726FF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b/>
                <w:sz w:val="22"/>
                <w:szCs w:val="22"/>
                <w:lang w:val="es-ES_tradnl"/>
              </w:rPr>
              <w:t>ARNES DE CUERPO ENTERO</w:t>
            </w:r>
          </w:p>
          <w:p w:rsidR="008275B6" w:rsidRPr="00DD6B02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Arnés completo de seguridad confeccionado en cinta de polyester de alta tenacidad</w:t>
            </w:r>
          </w:p>
          <w:p w:rsidR="008275B6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 xml:space="preserve">Cinta lumbar de mayor ancho y partes metálicas en acero zincado. </w:t>
            </w:r>
          </w:p>
          <w:p w:rsidR="008275B6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A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nillas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 xml:space="preserve"> 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frontales en cinta para aut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>o rescate y/o rescate asistido.</w:t>
            </w:r>
          </w:p>
          <w:p w:rsidR="008275B6" w:rsidRPr="00DD6B02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U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n punto de conexión dorsal</w:t>
            </w:r>
          </w:p>
          <w:p w:rsidR="008275B6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Dos puntos laterales para sujeción y posicionamiento.</w:t>
            </w:r>
          </w:p>
          <w:p w:rsidR="008275B6" w:rsidRPr="008275B6" w:rsidRDefault="008275B6" w:rsidP="00133737">
            <w:p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Fecha de fabricación</w:t>
            </w:r>
            <w:r w:rsidR="00133737">
              <w:rPr>
                <w:rFonts w:ascii="Agency FB" w:hAnsi="Agency FB"/>
                <w:sz w:val="22"/>
                <w:szCs w:val="22"/>
                <w:lang w:val="es-ES_tradnl"/>
              </w:rPr>
              <w:t xml:space="preserve"> del año 2016</w:t>
            </w:r>
          </w:p>
        </w:tc>
      </w:tr>
      <w:tr w:rsidR="008275B6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8275B6" w:rsidRDefault="008275B6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b/>
                <w:sz w:val="22"/>
                <w:szCs w:val="22"/>
                <w:lang w:val="es-ES_tradnl"/>
              </w:rPr>
              <w:t xml:space="preserve"> COLA DE AMARRE </w:t>
            </w:r>
            <w:r w:rsidR="00133737">
              <w:rPr>
                <w:rFonts w:ascii="Agency FB" w:hAnsi="Agency FB"/>
                <w:b/>
                <w:sz w:val="22"/>
                <w:szCs w:val="22"/>
                <w:lang w:val="es-ES_tradnl"/>
              </w:rPr>
              <w:t>DOBLE</w:t>
            </w:r>
          </w:p>
          <w:p w:rsidR="008275B6" w:rsidRPr="001C26BC" w:rsidRDefault="008275B6" w:rsidP="00133737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 xml:space="preserve">Cola de amarre </w:t>
            </w:r>
            <w:r w:rsidR="00133737">
              <w:rPr>
                <w:rFonts w:ascii="Agency FB" w:hAnsi="Agency FB"/>
                <w:sz w:val="22"/>
                <w:szCs w:val="22"/>
                <w:lang w:val="es-ES_tradnl"/>
              </w:rPr>
              <w:t>doble elastizada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 xml:space="preserve"> </w:t>
            </w:r>
            <w:r w:rsidR="00133737">
              <w:rPr>
                <w:rFonts w:ascii="Agency FB" w:hAnsi="Agency FB"/>
                <w:sz w:val="22"/>
                <w:szCs w:val="22"/>
                <w:lang w:val="es-ES_tradnl"/>
              </w:rPr>
              <w:t xml:space="preserve">con amortiguador 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 xml:space="preserve"> </w:t>
            </w:r>
            <w:r w:rsidR="00133737">
              <w:rPr>
                <w:rFonts w:ascii="Agency FB" w:hAnsi="Agency FB"/>
                <w:sz w:val="22"/>
                <w:szCs w:val="22"/>
                <w:lang w:val="es-ES_tradnl"/>
              </w:rPr>
              <w:t xml:space="preserve">1.80 m de longitud y 2 mosquetones 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de 55 mm de abertura.</w:t>
            </w:r>
          </w:p>
        </w:tc>
      </w:tr>
      <w:tr w:rsidR="008275B6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8275B6" w:rsidRDefault="008275B6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b/>
                <w:sz w:val="22"/>
                <w:szCs w:val="22"/>
                <w:lang w:val="es-ES_tradnl"/>
              </w:rPr>
              <w:t>CONECTOR DE ANCLAJE CON ARGOLLA EN EXTREMO</w:t>
            </w:r>
          </w:p>
          <w:p w:rsidR="008275B6" w:rsidRPr="001C26BC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Conectores de anclaje confeccionado en cinta de poliéster de alta tenacidad, con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 xml:space="preserve"> </w:t>
            </w:r>
            <w:r w:rsidRPr="00DD6B02">
              <w:rPr>
                <w:rFonts w:ascii="Agency FB" w:hAnsi="Agency FB"/>
                <w:sz w:val="22"/>
                <w:szCs w:val="22"/>
                <w:lang w:val="es-ES_tradnl"/>
              </w:rPr>
              <w:t>argoll</w:t>
            </w:r>
            <w:r w:rsidR="00133737">
              <w:rPr>
                <w:rFonts w:ascii="Agency FB" w:hAnsi="Agency FB"/>
                <w:sz w:val="22"/>
                <w:szCs w:val="22"/>
                <w:lang w:val="es-ES_tradnl"/>
              </w:rPr>
              <w:t>a en extremo y con 50 mm x 1,0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 xml:space="preserve"> m</w:t>
            </w:r>
          </w:p>
        </w:tc>
      </w:tr>
      <w:tr w:rsidR="00D726FF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7" w:rsidRPr="00133737" w:rsidRDefault="00D726FF" w:rsidP="00A85FA0">
            <w:pPr>
              <w:pStyle w:val="Prrafodelista"/>
              <w:numPr>
                <w:ilvl w:val="0"/>
                <w:numId w:val="29"/>
              </w:numPr>
              <w:rPr>
                <w:rFonts w:ascii="Agency FB" w:hAnsi="Agency FB"/>
                <w:b/>
                <w:sz w:val="22"/>
                <w:szCs w:val="22"/>
                <w:lang w:val="es-MX"/>
              </w:rPr>
            </w:pPr>
            <w:r w:rsidRPr="00133737">
              <w:rPr>
                <w:rFonts w:ascii="Agency FB" w:hAnsi="Agency FB"/>
                <w:b/>
                <w:sz w:val="22"/>
                <w:szCs w:val="22"/>
                <w:lang w:val="es-MX"/>
              </w:rPr>
              <w:lastRenderedPageBreak/>
              <w:t>MOSQUETON</w:t>
            </w:r>
          </w:p>
          <w:p w:rsidR="00D726FF" w:rsidRPr="00D726FF" w:rsidRDefault="00D726FF" w:rsidP="00D726FF">
            <w:pPr>
              <w:rPr>
                <w:rFonts w:ascii="Agency FB" w:hAnsi="Agency FB"/>
                <w:sz w:val="22"/>
                <w:szCs w:val="22"/>
                <w:lang w:val="es-MX"/>
              </w:rPr>
            </w:pPr>
            <w:r w:rsidRPr="00D726FF">
              <w:rPr>
                <w:rFonts w:ascii="Agency FB" w:hAnsi="Agency FB"/>
                <w:sz w:val="22"/>
                <w:szCs w:val="22"/>
                <w:lang w:val="es-MX"/>
              </w:rPr>
              <w:t>Mosquetones eslabón con abertura de 18 mm</w:t>
            </w:r>
          </w:p>
        </w:tc>
      </w:tr>
      <w:tr w:rsidR="00731F01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01" w:rsidRPr="008275B6" w:rsidRDefault="00D726FF" w:rsidP="00A85FA0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gency FB" w:hAnsi="Agency FB"/>
                <w:b/>
                <w:sz w:val="22"/>
                <w:szCs w:val="22"/>
                <w:lang w:val="es-ES_tradnl"/>
              </w:rPr>
            </w:pPr>
            <w:r w:rsidRPr="008275B6">
              <w:rPr>
                <w:rFonts w:ascii="Agency FB" w:hAnsi="Agency FB"/>
                <w:b/>
                <w:sz w:val="22"/>
                <w:szCs w:val="22"/>
                <w:lang w:val="es-ES_tradnl"/>
              </w:rPr>
              <w:t>SOMBRERO PARA CASCO</w:t>
            </w:r>
          </w:p>
          <w:p w:rsidR="008275B6" w:rsidRPr="00FF5187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FF5187">
              <w:rPr>
                <w:rFonts w:ascii="Agency FB" w:hAnsi="Agency FB"/>
                <w:sz w:val="22"/>
                <w:szCs w:val="22"/>
                <w:lang w:val="es-ES_tradnl"/>
              </w:rPr>
              <w:t>Pantalla protectora para el sol, extiende el ala del casco alrededor de toda la gorra.</w:t>
            </w:r>
          </w:p>
          <w:p w:rsidR="008275B6" w:rsidRPr="00FF5187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FF5187">
              <w:rPr>
                <w:rFonts w:ascii="Agency FB" w:hAnsi="Agency FB"/>
                <w:sz w:val="22"/>
                <w:szCs w:val="22"/>
                <w:lang w:val="es-ES_tradnl"/>
              </w:rPr>
              <w:t>Se adhiere a cascos de seguridad.</w:t>
            </w:r>
          </w:p>
          <w:p w:rsidR="008275B6" w:rsidRPr="00FF5187" w:rsidRDefault="008275B6" w:rsidP="008275B6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FF5187">
              <w:rPr>
                <w:rFonts w:ascii="Agency FB" w:hAnsi="Agency FB"/>
                <w:sz w:val="22"/>
                <w:szCs w:val="22"/>
                <w:lang w:val="es-ES_tradnl"/>
              </w:rPr>
              <w:t>Protege orejas y  cuello de los rayos del sol.</w:t>
            </w:r>
          </w:p>
          <w:p w:rsidR="008275B6" w:rsidRDefault="008275B6" w:rsidP="00103AD2">
            <w:pPr>
              <w:autoSpaceDE w:val="0"/>
              <w:autoSpaceDN w:val="0"/>
              <w:adjustRightInd w:val="0"/>
              <w:jc w:val="both"/>
              <w:rPr>
                <w:rFonts w:ascii="Agency FB" w:hAnsi="Agency FB"/>
                <w:sz w:val="22"/>
                <w:szCs w:val="22"/>
                <w:lang w:val="es-ES_tradnl"/>
              </w:rPr>
            </w:pPr>
            <w:r w:rsidRPr="00192359">
              <w:rPr>
                <w:rFonts w:ascii="Agency FB" w:hAnsi="Agency FB"/>
                <w:sz w:val="22"/>
                <w:szCs w:val="22"/>
                <w:lang w:val="es-ES_tradnl"/>
              </w:rPr>
              <w:t>Monograma del rombo de YPFB de medidas</w:t>
            </w:r>
            <w:r>
              <w:rPr>
                <w:rFonts w:ascii="Agency FB" w:hAnsi="Agency FB"/>
                <w:sz w:val="22"/>
                <w:szCs w:val="22"/>
                <w:lang w:val="es-ES_tradnl"/>
              </w:rPr>
              <w:t xml:space="preserve"> 10cm x 4,5 cm</w:t>
            </w:r>
          </w:p>
          <w:p w:rsidR="00103AD2" w:rsidRPr="008275B6" w:rsidRDefault="00103AD2" w:rsidP="00103AD2">
            <w:pPr>
              <w:autoSpaceDE w:val="0"/>
              <w:autoSpaceDN w:val="0"/>
              <w:adjustRightInd w:val="0"/>
              <w:jc w:val="both"/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</w:pPr>
          </w:p>
        </w:tc>
      </w:tr>
      <w:tr w:rsidR="00731F01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31F01" w:rsidRDefault="00731F01" w:rsidP="00731F01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731F01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01" w:rsidRPr="00741C40" w:rsidRDefault="00A85FA0" w:rsidP="00103AD2">
            <w:pPr>
              <w:autoSpaceDE w:val="0"/>
              <w:autoSpaceDN w:val="0"/>
              <w:adjustRightInd w:val="0"/>
              <w:jc w:val="both"/>
              <w:rPr>
                <w:rFonts w:ascii="Agency FB" w:eastAsia="Calibri" w:hAnsi="Agency FB"/>
                <w:sz w:val="22"/>
                <w:szCs w:val="22"/>
                <w:lang w:val="es-BO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4</w:t>
            </w:r>
            <w:r w:rsidR="00731F01">
              <w:rPr>
                <w:rFonts w:ascii="Agency FB" w:eastAsia="Calibri" w:hAnsi="Agency FB"/>
                <w:b/>
                <w:sz w:val="22"/>
                <w:szCs w:val="22"/>
              </w:rPr>
              <w:t xml:space="preserve"> DÍAS </w:t>
            </w:r>
            <w:r>
              <w:rPr>
                <w:rFonts w:ascii="Agency FB" w:eastAsia="Calibri" w:hAnsi="Agency FB"/>
                <w:b/>
                <w:sz w:val="22"/>
                <w:szCs w:val="22"/>
              </w:rPr>
              <w:t>HÁ</w:t>
            </w:r>
            <w:r w:rsidR="00103AD2">
              <w:rPr>
                <w:rFonts w:ascii="Agency FB" w:eastAsia="Calibri" w:hAnsi="Agency FB"/>
                <w:b/>
                <w:sz w:val="22"/>
                <w:szCs w:val="22"/>
              </w:rPr>
              <w:t>BILES</w:t>
            </w:r>
            <w:r w:rsidR="00731F01"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 w:rsidR="00731F01"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compra </w:t>
            </w:r>
            <w:r w:rsidR="00731F01"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386B69" w:rsidRDefault="00386B69" w:rsidP="00386B69">
      <w:pPr>
        <w:rPr>
          <w:rFonts w:ascii="Agency FB" w:hAnsi="Agency FB" w:cs="Calibri"/>
          <w:b/>
          <w:sz w:val="22"/>
          <w:szCs w:val="22"/>
        </w:rPr>
      </w:pPr>
    </w:p>
    <w:p w:rsidR="00386B69" w:rsidRPr="008275B6" w:rsidRDefault="00386B69" w:rsidP="00A85FA0">
      <w:pPr>
        <w:numPr>
          <w:ilvl w:val="0"/>
          <w:numId w:val="30"/>
        </w:num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>CONDICIONES REQUERIDAS PARA LA ENTREGA DEL BIEN</w:t>
      </w:r>
    </w:p>
    <w:p w:rsidR="008275B6" w:rsidRDefault="008275B6" w:rsidP="008275B6">
      <w:pPr>
        <w:pStyle w:val="Prrafodelista"/>
        <w:jc w:val="both"/>
        <w:rPr>
          <w:rFonts w:ascii="Agency FB" w:hAnsi="Agency FB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275B6" w:rsidTr="000D64C6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75B6" w:rsidRDefault="008275B6" w:rsidP="000D64C6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8275B6" w:rsidTr="000D64C6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B6" w:rsidRDefault="008275B6" w:rsidP="000D64C6">
            <w:pPr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Todos los Ítems deben ser entregados en almacenes de YPFB Redes de Gas Cochabamba, ubicadas entre Av. Rafael Pabón esq. C. Viloma.</w:t>
            </w:r>
          </w:p>
        </w:tc>
      </w:tr>
      <w:tr w:rsidR="008275B6" w:rsidTr="000D64C6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75B6" w:rsidRDefault="008275B6" w:rsidP="000D64C6">
            <w:pPr>
              <w:autoSpaceDE w:val="0"/>
              <w:autoSpaceDN w:val="0"/>
              <w:adjustRightInd w:val="0"/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394C6A" w:rsidRDefault="008275B6" w:rsidP="000D64C6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 w:rsidRPr="000B0363"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 w:rsidRPr="000B0363"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275B6" w:rsidRPr="00D1019B" w:rsidRDefault="008275B6" w:rsidP="000D64C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FACTURACIÓN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AD491E" w:rsidRDefault="008275B6" w:rsidP="000D64C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AD491E">
              <w:rPr>
                <w:rFonts w:ascii="Agency FB" w:hAnsi="Agency FB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8275B6" w:rsidRDefault="008275B6" w:rsidP="000D64C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AD491E">
              <w:rPr>
                <w:rFonts w:ascii="Agency FB" w:hAnsi="Agency FB" w:cs="Calibri"/>
                <w:sz w:val="22"/>
                <w:szCs w:val="22"/>
              </w:rPr>
              <w:t xml:space="preserve">Se deberá facturar al momento de la entrega de los bienes conforme lo establecido en el Contrato/Orden de Compra, sin deducir las multas ni otros cargos. </w:t>
            </w:r>
          </w:p>
          <w:p w:rsidR="008275B6" w:rsidRPr="0085635F" w:rsidRDefault="008275B6" w:rsidP="000D64C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  <w:lang w:val="es-BO"/>
              </w:rPr>
            </w:pPr>
            <w:r w:rsidRPr="00AD491E">
              <w:rPr>
                <w:rFonts w:ascii="Agency FB" w:hAnsi="Agency FB" w:cs="Calibri"/>
                <w:sz w:val="22"/>
                <w:szCs w:val="22"/>
              </w:rPr>
              <w:t xml:space="preserve">El proponente adjudicado (persona natural o jurídica o sociedad accidentada) deberá(n) presentar el reporte  Consulta de Padrón en original emitido por el Servicio de Impuestos Nacionales. 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275B6" w:rsidRPr="00D1019B" w:rsidRDefault="008275B6" w:rsidP="000D64C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TRIBUTOS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536379" w:rsidRDefault="008275B6" w:rsidP="000D64C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  <w:lang w:val="es-BO"/>
              </w:rPr>
            </w:pPr>
            <w:r w:rsidRPr="00AD491E">
              <w:rPr>
                <w:rFonts w:ascii="Agency FB" w:hAnsi="Agency FB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275B6" w:rsidRPr="008903E3" w:rsidRDefault="008275B6" w:rsidP="000D64C6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903E3">
              <w:rPr>
                <w:rFonts w:ascii="Agency FB" w:hAnsi="Agency FB" w:cs="Calibri"/>
                <w:b/>
                <w:sz w:val="22"/>
                <w:szCs w:val="22"/>
              </w:rPr>
              <w:t>MULTAS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Default="008275B6" w:rsidP="000D64C6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E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l porcentaje de multas a aplicar 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será del 1% por día de retraso 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en caso de incumplimiento </w:t>
            </w:r>
            <w:r>
              <w:rPr>
                <w:rFonts w:ascii="Agency FB" w:hAnsi="Agency FB" w:cs="Calibri"/>
                <w:sz w:val="22"/>
                <w:szCs w:val="22"/>
              </w:rPr>
              <w:t>en el plazo de entrega.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275B6" w:rsidRDefault="008275B6" w:rsidP="000D64C6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 xml:space="preserve">DISPOSICIONES AMBIENTALES: </w:t>
            </w:r>
          </w:p>
          <w:p w:rsidR="008275B6" w:rsidRPr="00883A26" w:rsidRDefault="008275B6" w:rsidP="000D64C6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b/>
                <w:sz w:val="22"/>
                <w:szCs w:val="22"/>
              </w:rPr>
              <w:t xml:space="preserve">EMBALAJE 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6" w:rsidRPr="00883A26" w:rsidRDefault="008275B6" w:rsidP="000D64C6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 xml:space="preserve">Los accesorios serán entregados con la menor cantidad de embalajes posible que garantice la conservación de los mismos. </w:t>
            </w:r>
          </w:p>
          <w:p w:rsidR="008275B6" w:rsidRPr="00883A26" w:rsidRDefault="008275B6" w:rsidP="000D64C6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Los embalajes de los bienes requeridos deben ser de material reciclado, reciclable o reutilizable. Si por las características del bien o material, el embalaje no pudiera ser de este material, la empresa oferente deberá aclararlo al momento de realizar la oferta correspondiente.</w:t>
            </w:r>
          </w:p>
          <w:p w:rsidR="008275B6" w:rsidRPr="00867F4E" w:rsidRDefault="008275B6" w:rsidP="000D64C6"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En el caso de las sustancias peligrosas, las mismas deben estar señalizadas según indica su Hoja de Seguridad, la normativa nacional e internacional aplicable.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275B6" w:rsidRPr="0012242C" w:rsidRDefault="008275B6" w:rsidP="000D64C6">
            <w:pPr>
              <w:pStyle w:val="Prrafodelista"/>
              <w:ind w:left="0"/>
            </w:pPr>
            <w:r w:rsidRPr="00883A26">
              <w:rPr>
                <w:rFonts w:ascii="Agency FB" w:hAnsi="Agency FB" w:cs="Calibri"/>
                <w:b/>
                <w:sz w:val="22"/>
                <w:szCs w:val="22"/>
              </w:rPr>
              <w:lastRenderedPageBreak/>
              <w:t>MANUALES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6" w:rsidRDefault="008275B6" w:rsidP="000D64C6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Sí por el uso de los bienes o materiales requeridos existe el riesgo de generación de residuos peligrosos (envases de sustancias peligrosas, etc.), la empresa oferente debe proveer información sobre las alternativas de tratamiento y/o disposición final a nivel local, departamental o nacional.</w:t>
            </w:r>
          </w:p>
          <w:p w:rsidR="008275B6" w:rsidRDefault="008275B6" w:rsidP="000D64C6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Sí los envases de todos los bienes o materiales requeridos, se fueran a constituir en residuos peligrosos. La empresa Contratista deberá prever el mecanismo para recoger la misma cantidad de envases de YPFB a fin de realizar su tratamiento o disposición final correspondiente. Luego de dicha recolección el Contratista debe emitir el correspondiente certificado de trazabilidad. Este documento será requisito indispensable para la ejecución del pago.</w:t>
            </w:r>
          </w:p>
          <w:p w:rsidR="008275B6" w:rsidRPr="00883A26" w:rsidRDefault="008275B6" w:rsidP="000D64C6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275B6" w:rsidRPr="00623844" w:rsidRDefault="008275B6" w:rsidP="000D64C6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ASPECTOS NORMATIVOS DE SEGURIDAD INDUSTRIAL Y SALUD OCUPACIONAL   PARA EMPRESAS CONTRATISTAS  DE  YPFB</w:t>
            </w:r>
          </w:p>
        </w:tc>
      </w:tr>
      <w:tr w:rsidR="008275B6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6" w:rsidRPr="00623844" w:rsidRDefault="008275B6" w:rsidP="000D64C6">
            <w:pPr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La Empresa adjudicada de la provisión de 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“BIENES”</w:t>
            </w: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:rsidR="008275B6" w:rsidRPr="00623844" w:rsidRDefault="008275B6" w:rsidP="008275B6">
            <w:pPr>
              <w:pStyle w:val="Prrafodelista"/>
              <w:numPr>
                <w:ilvl w:val="0"/>
                <w:numId w:val="28"/>
              </w:numPr>
              <w:spacing w:after="160"/>
              <w:contextualSpacing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  <w:u w:val="single"/>
              </w:rPr>
              <w:t>ASPECTOS GENERALES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 xml:space="preserve">: </w:t>
            </w:r>
          </w:p>
          <w:p w:rsidR="008275B6" w:rsidRPr="00623844" w:rsidRDefault="008275B6" w:rsidP="000D64C6">
            <w:pPr>
              <w:pStyle w:val="Prrafodelista"/>
              <w:ind w:left="0"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8275B6" w:rsidRDefault="008275B6" w:rsidP="000D64C6">
            <w:pPr>
              <w:rPr>
                <w:rFonts w:ascii="Agency FB" w:hAnsi="Agency FB"/>
                <w:bCs/>
                <w:sz w:val="22"/>
                <w:szCs w:val="22"/>
              </w:rPr>
            </w:pPr>
            <w:r w:rsidRPr="00623844">
              <w:rPr>
                <w:rFonts w:ascii="Agency FB" w:hAnsi="Agency FB"/>
                <w:bCs/>
                <w:sz w:val="22"/>
                <w:szCs w:val="22"/>
              </w:rPr>
              <w:t xml:space="preserve">Excepto lo establecido en adelante: </w:t>
            </w:r>
          </w:p>
          <w:p w:rsidR="008275B6" w:rsidRPr="00623844" w:rsidRDefault="008275B6" w:rsidP="000D64C6">
            <w:pPr>
              <w:rPr>
                <w:rFonts w:ascii="Agency FB" w:hAnsi="Agency FB"/>
                <w:bCs/>
                <w:sz w:val="22"/>
                <w:szCs w:val="22"/>
              </w:rPr>
            </w:pPr>
          </w:p>
          <w:p w:rsidR="008275B6" w:rsidRPr="00623844" w:rsidRDefault="008275B6" w:rsidP="008275B6">
            <w:pPr>
              <w:pStyle w:val="Prrafodelista"/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gency FB" w:hAnsi="Agency FB"/>
                <w:b/>
                <w:sz w:val="22"/>
                <w:szCs w:val="22"/>
              </w:rPr>
            </w:pPr>
            <w:r w:rsidRPr="00623844">
              <w:rPr>
                <w:rFonts w:ascii="Agency FB" w:hAnsi="Agency FB"/>
                <w:b/>
                <w:bCs/>
                <w:sz w:val="22"/>
                <w:szCs w:val="22"/>
                <w:u w:val="single"/>
              </w:rPr>
              <w:t>RECOMENDACIONES</w:t>
            </w:r>
            <w:r w:rsidRPr="00623844">
              <w:rPr>
                <w:rFonts w:ascii="Agency FB" w:hAnsi="Agency FB"/>
                <w:b/>
                <w:sz w:val="22"/>
                <w:szCs w:val="22"/>
              </w:rPr>
              <w:t xml:space="preserve">: </w:t>
            </w:r>
          </w:p>
          <w:p w:rsidR="008275B6" w:rsidRPr="00623844" w:rsidRDefault="008275B6" w:rsidP="000D64C6">
            <w:pPr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8275B6" w:rsidRPr="00623844" w:rsidRDefault="008275B6" w:rsidP="008275B6">
            <w:pPr>
              <w:pStyle w:val="Prrafodelista"/>
              <w:numPr>
                <w:ilvl w:val="1"/>
                <w:numId w:val="28"/>
              </w:numPr>
              <w:spacing w:after="160" w:line="259" w:lineRule="auto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8275B6" w:rsidRPr="00623844" w:rsidRDefault="008275B6" w:rsidP="000D64C6">
            <w:pPr>
              <w:pStyle w:val="Prrafodelista"/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8275B6" w:rsidRPr="00623844" w:rsidRDefault="008275B6" w:rsidP="008275B6">
            <w:pPr>
              <w:pStyle w:val="Prrafodelista"/>
              <w:numPr>
                <w:ilvl w:val="1"/>
                <w:numId w:val="28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8275B6" w:rsidRPr="00623844" w:rsidRDefault="008275B6" w:rsidP="000D64C6">
            <w:pPr>
              <w:pStyle w:val="Prrafodelista"/>
              <w:spacing w:line="240" w:lineRule="atLeast"/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8275B6" w:rsidRPr="00623844" w:rsidRDefault="008275B6" w:rsidP="008275B6">
            <w:pPr>
              <w:pStyle w:val="Prrafodelista"/>
              <w:numPr>
                <w:ilvl w:val="1"/>
                <w:numId w:val="28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8275B6" w:rsidRDefault="008275B6" w:rsidP="008275B6">
      <w:pPr>
        <w:rPr>
          <w:rFonts w:ascii="Agency FB" w:hAnsi="Agency FB" w:cs="Calibri"/>
          <w:b/>
          <w:sz w:val="22"/>
          <w:szCs w:val="22"/>
        </w:rPr>
      </w:pPr>
    </w:p>
    <w:sectPr w:rsidR="008275B6" w:rsidSect="00C83617">
      <w:headerReference w:type="default" r:id="rId9"/>
      <w:footerReference w:type="default" r:id="rId10"/>
      <w:pgSz w:w="12242" w:h="15842" w:code="1"/>
      <w:pgMar w:top="187" w:right="1185" w:bottom="992" w:left="1276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93" w:rsidRDefault="001C0993">
      <w:r>
        <w:separator/>
      </w:r>
    </w:p>
  </w:endnote>
  <w:endnote w:type="continuationSeparator" w:id="0">
    <w:p w:rsidR="001C0993" w:rsidRDefault="001C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B41B56" w:rsidTr="00C83617">
      <w:trPr>
        <w:trHeight w:val="12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Aprobado por:</w:t>
          </w:r>
        </w:p>
      </w:tc>
    </w:tr>
    <w:tr w:rsidR="00DA3693" w:rsidRPr="00B41B56" w:rsidTr="00C83617">
      <w:trPr>
        <w:trHeight w:val="71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</w:tr>
    <w:tr w:rsidR="00DA3693" w:rsidRPr="00B41B56" w:rsidTr="00C83617">
      <w:trPr>
        <w:trHeight w:val="399"/>
      </w:trPr>
      <w:tc>
        <w:tcPr>
          <w:tcW w:w="4536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4007EF">
            <w:rPr>
              <w:rFonts w:ascii="Agency FB" w:hAnsi="Agency FB"/>
              <w:sz w:val="16"/>
              <w:szCs w:val="16"/>
              <w:lang w:val="es-BO"/>
            </w:rPr>
            <w:t>Ing. Annie Cecy Espinoza Arispe</w:t>
          </w:r>
        </w:p>
        <w:p w:rsidR="00DA3693" w:rsidRPr="00B41B56" w:rsidRDefault="00DA3693" w:rsidP="00C83617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B41B56">
            <w:rPr>
              <w:rFonts w:ascii="Agency FB" w:hAnsi="Agency FB"/>
              <w:sz w:val="16"/>
              <w:szCs w:val="16"/>
              <w:lang w:val="es-BO"/>
            </w:rPr>
            <w:t>TÉCNICO DE SEGURIDAD</w:t>
          </w:r>
          <w:r w:rsidR="00C83617">
            <w:rPr>
              <w:rFonts w:ascii="Agency FB" w:hAnsi="Agency FB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Ing. Eddy Revollo Panozo</w:t>
          </w: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Default="00C83617" w:rsidP="00DA3693">
    <w:pPr>
      <w:pStyle w:val="Piedepgina"/>
    </w:pPr>
  </w:p>
  <w:p w:rsidR="00C83617" w:rsidRDefault="00C83617" w:rsidP="00DA3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93" w:rsidRDefault="001C0993">
      <w:r>
        <w:separator/>
      </w:r>
    </w:p>
  </w:footnote>
  <w:footnote w:type="continuationSeparator" w:id="0">
    <w:p w:rsidR="001C0993" w:rsidRDefault="001C0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A0D9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2705A9" w:rsidRDefault="00432F80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  <w:r w:rsidRPr="00871DD9">
            <w:rPr>
              <w:rFonts w:ascii="Agency FB" w:hAnsi="Agency FB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EF4E1B" w:rsidRDefault="0053510A" w:rsidP="00720902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7C7C3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2705A9" w:rsidRDefault="00343592" w:rsidP="003F646F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CD 002</w:t>
          </w:r>
        </w:p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</w:p>
      </w:tc>
    </w:tr>
    <w:tr w:rsidR="0053510A" w:rsidRPr="00FA0D9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574B33" w:rsidRDefault="0053510A" w:rsidP="00C30317">
          <w:pPr>
            <w:pStyle w:val="Encabezado"/>
            <w:jc w:val="center"/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</w:pPr>
          <w:r w:rsidRPr="007149FF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OBJETO</w:t>
          </w:r>
          <w:r w:rsidR="004F0F0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</w:t>
          </w:r>
          <w:r w:rsidR="008275B6" w:rsidRPr="008275B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ADQUISICIÓN DE ELEMENTOS VARIOS DE SEGURIDAD INDUSTRIAL DRCB USMS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 w:cs="Arial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Hoja:</w:t>
          </w:r>
          <w:r w:rsidRPr="002705A9">
            <w:rPr>
              <w:rFonts w:ascii="Agency FB" w:eastAsia="Arial Unicode MS" w:hAnsi="Agency FB" w:cs="Arial"/>
              <w:sz w:val="18"/>
              <w:szCs w:val="22"/>
              <w:lang w:val="es-MX"/>
            </w:rPr>
            <w:t xml:space="preserve">      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PAGE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313A6A">
            <w:rPr>
              <w:rStyle w:val="Nmerodepgina"/>
              <w:rFonts w:ascii="Agency FB" w:hAnsi="Agency FB"/>
              <w:noProof/>
              <w:sz w:val="18"/>
              <w:szCs w:val="22"/>
            </w:rPr>
            <w:t>1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t xml:space="preserve"> de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NUMPAGES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313A6A">
            <w:rPr>
              <w:rStyle w:val="Nmerodepgina"/>
              <w:rFonts w:ascii="Agency FB" w:hAnsi="Agency FB"/>
              <w:noProof/>
              <w:sz w:val="18"/>
              <w:szCs w:val="22"/>
            </w:rPr>
            <w:t>3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</w:p>
      </w:tc>
    </w:tr>
  </w:tbl>
  <w:p w:rsidR="0053510A" w:rsidRPr="00BB552E" w:rsidRDefault="0053510A" w:rsidP="003F646F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A7D3A"/>
    <w:multiLevelType w:val="hybridMultilevel"/>
    <w:tmpl w:val="45588C38"/>
    <w:lvl w:ilvl="0" w:tplc="A8287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2EE5"/>
    <w:multiLevelType w:val="hybridMultilevel"/>
    <w:tmpl w:val="80B41470"/>
    <w:lvl w:ilvl="0" w:tplc="AD7023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865B7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3"/>
  </w:num>
  <w:num w:numId="4">
    <w:abstractNumId w:val="18"/>
  </w:num>
  <w:num w:numId="5">
    <w:abstractNumId w:val="7"/>
  </w:num>
  <w:num w:numId="6">
    <w:abstractNumId w:val="2"/>
  </w:num>
  <w:num w:numId="7">
    <w:abstractNumId w:val="9"/>
  </w:num>
  <w:num w:numId="8">
    <w:abstractNumId w:val="29"/>
  </w:num>
  <w:num w:numId="9">
    <w:abstractNumId w:val="3"/>
  </w:num>
  <w:num w:numId="10">
    <w:abstractNumId w:val="13"/>
  </w:num>
  <w:num w:numId="11">
    <w:abstractNumId w:val="5"/>
  </w:num>
  <w:num w:numId="12">
    <w:abstractNumId w:val="17"/>
  </w:num>
  <w:num w:numId="13">
    <w:abstractNumId w:val="28"/>
  </w:num>
  <w:num w:numId="14">
    <w:abstractNumId w:val="15"/>
  </w:num>
  <w:num w:numId="15">
    <w:abstractNumId w:val="11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21"/>
  </w:num>
  <w:num w:numId="21">
    <w:abstractNumId w:val="1"/>
  </w:num>
  <w:num w:numId="22">
    <w:abstractNumId w:val="26"/>
  </w:num>
  <w:num w:numId="23">
    <w:abstractNumId w:val="10"/>
  </w:num>
  <w:num w:numId="24">
    <w:abstractNumId w:val="0"/>
  </w:num>
  <w:num w:numId="25">
    <w:abstractNumId w:val="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126D9"/>
    <w:rsid w:val="00025943"/>
    <w:rsid w:val="00046A44"/>
    <w:rsid w:val="00057665"/>
    <w:rsid w:val="000612DD"/>
    <w:rsid w:val="00073220"/>
    <w:rsid w:val="000778D3"/>
    <w:rsid w:val="00095C37"/>
    <w:rsid w:val="000961FF"/>
    <w:rsid w:val="00103AD2"/>
    <w:rsid w:val="00116C37"/>
    <w:rsid w:val="00117455"/>
    <w:rsid w:val="00121E32"/>
    <w:rsid w:val="001259DF"/>
    <w:rsid w:val="00133737"/>
    <w:rsid w:val="001438FF"/>
    <w:rsid w:val="001639F8"/>
    <w:rsid w:val="00167CE1"/>
    <w:rsid w:val="001A1061"/>
    <w:rsid w:val="001C0993"/>
    <w:rsid w:val="001C1914"/>
    <w:rsid w:val="001C26BC"/>
    <w:rsid w:val="001C2A97"/>
    <w:rsid w:val="001C2BA6"/>
    <w:rsid w:val="001D03BE"/>
    <w:rsid w:val="001D3137"/>
    <w:rsid w:val="001D4DF0"/>
    <w:rsid w:val="001F124C"/>
    <w:rsid w:val="00211E04"/>
    <w:rsid w:val="00215CE2"/>
    <w:rsid w:val="00217D44"/>
    <w:rsid w:val="00235AA5"/>
    <w:rsid w:val="00237A15"/>
    <w:rsid w:val="00252E4E"/>
    <w:rsid w:val="0025496D"/>
    <w:rsid w:val="002766D1"/>
    <w:rsid w:val="0028331F"/>
    <w:rsid w:val="00292A30"/>
    <w:rsid w:val="002A2F54"/>
    <w:rsid w:val="002A6F48"/>
    <w:rsid w:val="002A7607"/>
    <w:rsid w:val="002C0730"/>
    <w:rsid w:val="002E4BA6"/>
    <w:rsid w:val="002F187E"/>
    <w:rsid w:val="0031356F"/>
    <w:rsid w:val="00313A6A"/>
    <w:rsid w:val="00322FD3"/>
    <w:rsid w:val="00342587"/>
    <w:rsid w:val="00343592"/>
    <w:rsid w:val="00375AD1"/>
    <w:rsid w:val="0038332F"/>
    <w:rsid w:val="00386B69"/>
    <w:rsid w:val="00390021"/>
    <w:rsid w:val="003955CB"/>
    <w:rsid w:val="003A069E"/>
    <w:rsid w:val="003B4396"/>
    <w:rsid w:val="003B6A86"/>
    <w:rsid w:val="003D5F87"/>
    <w:rsid w:val="003E766A"/>
    <w:rsid w:val="003F646F"/>
    <w:rsid w:val="004325AD"/>
    <w:rsid w:val="00432F80"/>
    <w:rsid w:val="004644BA"/>
    <w:rsid w:val="00472D09"/>
    <w:rsid w:val="00490118"/>
    <w:rsid w:val="004C005E"/>
    <w:rsid w:val="004C02C2"/>
    <w:rsid w:val="004C0EA7"/>
    <w:rsid w:val="004C4411"/>
    <w:rsid w:val="004C5C2E"/>
    <w:rsid w:val="004D130A"/>
    <w:rsid w:val="004F0F09"/>
    <w:rsid w:val="00507C4C"/>
    <w:rsid w:val="00507D53"/>
    <w:rsid w:val="00510C3C"/>
    <w:rsid w:val="0051512A"/>
    <w:rsid w:val="0053510A"/>
    <w:rsid w:val="0055568F"/>
    <w:rsid w:val="0056621C"/>
    <w:rsid w:val="00576427"/>
    <w:rsid w:val="0058449C"/>
    <w:rsid w:val="0059586C"/>
    <w:rsid w:val="005A0355"/>
    <w:rsid w:val="005B37A4"/>
    <w:rsid w:val="005B4CBC"/>
    <w:rsid w:val="005C3D55"/>
    <w:rsid w:val="005E3A6F"/>
    <w:rsid w:val="00613786"/>
    <w:rsid w:val="00620A5B"/>
    <w:rsid w:val="00620D6A"/>
    <w:rsid w:val="006324F7"/>
    <w:rsid w:val="006359ED"/>
    <w:rsid w:val="006476D6"/>
    <w:rsid w:val="00651AD5"/>
    <w:rsid w:val="00660280"/>
    <w:rsid w:val="006A62F3"/>
    <w:rsid w:val="006F7BE4"/>
    <w:rsid w:val="007018BA"/>
    <w:rsid w:val="0070211E"/>
    <w:rsid w:val="007149FF"/>
    <w:rsid w:val="00720902"/>
    <w:rsid w:val="00720AB7"/>
    <w:rsid w:val="00721458"/>
    <w:rsid w:val="00731F01"/>
    <w:rsid w:val="00733A95"/>
    <w:rsid w:val="00737469"/>
    <w:rsid w:val="00743FA5"/>
    <w:rsid w:val="007533AB"/>
    <w:rsid w:val="00760D8A"/>
    <w:rsid w:val="00766A36"/>
    <w:rsid w:val="00766D7D"/>
    <w:rsid w:val="00775954"/>
    <w:rsid w:val="00791431"/>
    <w:rsid w:val="007C11C6"/>
    <w:rsid w:val="007C7C36"/>
    <w:rsid w:val="007E668E"/>
    <w:rsid w:val="007F3865"/>
    <w:rsid w:val="0081314E"/>
    <w:rsid w:val="00821047"/>
    <w:rsid w:val="008275B6"/>
    <w:rsid w:val="00835268"/>
    <w:rsid w:val="00840929"/>
    <w:rsid w:val="00847998"/>
    <w:rsid w:val="00871DD9"/>
    <w:rsid w:val="00891A20"/>
    <w:rsid w:val="008D7ED0"/>
    <w:rsid w:val="00937479"/>
    <w:rsid w:val="00947276"/>
    <w:rsid w:val="0095155E"/>
    <w:rsid w:val="0095332E"/>
    <w:rsid w:val="009766E1"/>
    <w:rsid w:val="009A0F96"/>
    <w:rsid w:val="009B6A43"/>
    <w:rsid w:val="009C6D7C"/>
    <w:rsid w:val="009F6C69"/>
    <w:rsid w:val="00A016A1"/>
    <w:rsid w:val="00A051DC"/>
    <w:rsid w:val="00A05C8F"/>
    <w:rsid w:val="00A41AA6"/>
    <w:rsid w:val="00A55AE5"/>
    <w:rsid w:val="00A61ED7"/>
    <w:rsid w:val="00A64017"/>
    <w:rsid w:val="00A85FA0"/>
    <w:rsid w:val="00A9225D"/>
    <w:rsid w:val="00AC59A4"/>
    <w:rsid w:val="00AE4BAD"/>
    <w:rsid w:val="00B01279"/>
    <w:rsid w:val="00B0663E"/>
    <w:rsid w:val="00B10509"/>
    <w:rsid w:val="00B11D1E"/>
    <w:rsid w:val="00B2325B"/>
    <w:rsid w:val="00B61DEB"/>
    <w:rsid w:val="00B7549A"/>
    <w:rsid w:val="00B8169F"/>
    <w:rsid w:val="00B82A55"/>
    <w:rsid w:val="00B86A31"/>
    <w:rsid w:val="00B86D92"/>
    <w:rsid w:val="00BA1327"/>
    <w:rsid w:val="00BA2A7E"/>
    <w:rsid w:val="00BA5CC2"/>
    <w:rsid w:val="00BD7501"/>
    <w:rsid w:val="00BF7659"/>
    <w:rsid w:val="00C30317"/>
    <w:rsid w:val="00C34553"/>
    <w:rsid w:val="00C774BE"/>
    <w:rsid w:val="00C83617"/>
    <w:rsid w:val="00CD5804"/>
    <w:rsid w:val="00CE5A4A"/>
    <w:rsid w:val="00CF7C94"/>
    <w:rsid w:val="00D040B8"/>
    <w:rsid w:val="00D43E6E"/>
    <w:rsid w:val="00D45380"/>
    <w:rsid w:val="00D46D05"/>
    <w:rsid w:val="00D56AC3"/>
    <w:rsid w:val="00D64F40"/>
    <w:rsid w:val="00D6508F"/>
    <w:rsid w:val="00D726FF"/>
    <w:rsid w:val="00D73124"/>
    <w:rsid w:val="00D86AA1"/>
    <w:rsid w:val="00DA026D"/>
    <w:rsid w:val="00DA0FC7"/>
    <w:rsid w:val="00DA174A"/>
    <w:rsid w:val="00DA3693"/>
    <w:rsid w:val="00DA6C35"/>
    <w:rsid w:val="00DB39A7"/>
    <w:rsid w:val="00DD6B02"/>
    <w:rsid w:val="00DE59E3"/>
    <w:rsid w:val="00E0167E"/>
    <w:rsid w:val="00E01B3D"/>
    <w:rsid w:val="00E04462"/>
    <w:rsid w:val="00E074A1"/>
    <w:rsid w:val="00E11FE4"/>
    <w:rsid w:val="00E60501"/>
    <w:rsid w:val="00E63664"/>
    <w:rsid w:val="00E72E77"/>
    <w:rsid w:val="00E72FC8"/>
    <w:rsid w:val="00E87062"/>
    <w:rsid w:val="00EA1EAC"/>
    <w:rsid w:val="00EA5437"/>
    <w:rsid w:val="00EB78C7"/>
    <w:rsid w:val="00EE35FF"/>
    <w:rsid w:val="00EF42DD"/>
    <w:rsid w:val="00EF4E1B"/>
    <w:rsid w:val="00F01BD5"/>
    <w:rsid w:val="00F579F9"/>
    <w:rsid w:val="00F64332"/>
    <w:rsid w:val="00F8359D"/>
    <w:rsid w:val="00F85881"/>
    <w:rsid w:val="00F86477"/>
    <w:rsid w:val="00F93C29"/>
    <w:rsid w:val="00F93D04"/>
    <w:rsid w:val="00FA548E"/>
    <w:rsid w:val="00FB5F9B"/>
    <w:rsid w:val="00FC423B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275B6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275B6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F917-5C53-4D99-8FD7-04F07CEA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2</cp:revision>
  <cp:lastPrinted>2016-11-18T18:29:00Z</cp:lastPrinted>
  <dcterms:created xsi:type="dcterms:W3CDTF">2016-11-25T13:58:00Z</dcterms:created>
  <dcterms:modified xsi:type="dcterms:W3CDTF">2016-11-25T13:58:00Z</dcterms:modified>
</cp:coreProperties>
</file>