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6"/>
        <w:gridCol w:w="4726"/>
      </w:tblGrid>
      <w:tr w:rsidR="00DF32F7" w:rsidRPr="00203B7A" w:rsidTr="001C7B54">
        <w:trPr>
          <w:trHeight w:val="60"/>
          <w:jc w:val="center"/>
        </w:trPr>
        <w:tc>
          <w:tcPr>
            <w:tcW w:w="0" w:type="auto"/>
            <w:gridSpan w:val="2"/>
            <w:shd w:val="clear" w:color="auto" w:fill="B4C6E7"/>
            <w:vAlign w:val="center"/>
          </w:tcPr>
          <w:p w:rsidR="00DF32F7" w:rsidRPr="00203B7A" w:rsidRDefault="00DF32F7" w:rsidP="001C7B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bookmarkStart w:id="0" w:name="_GoBack"/>
            <w:bookmarkEnd w:id="0"/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ANEXO </w:t>
            </w:r>
            <w:r w:rsidR="001C184D">
              <w:rPr>
                <w:rFonts w:ascii="Verdana" w:hAnsi="Verdana" w:cs="Calibri"/>
                <w:b/>
                <w:sz w:val="18"/>
                <w:szCs w:val="18"/>
              </w:rPr>
              <w:t>3</w:t>
            </w: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 - GARANTÍAS FINANCIERAS</w:t>
            </w:r>
          </w:p>
        </w:tc>
      </w:tr>
      <w:tr w:rsidR="00DF32F7" w:rsidRPr="00203B7A" w:rsidTr="004A5377">
        <w:trPr>
          <w:trHeight w:val="604"/>
          <w:jc w:val="center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2F7" w:rsidRPr="00203B7A" w:rsidRDefault="00DF32F7" w:rsidP="00275854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="00DF32F7" w:rsidRPr="001C7B54" w:rsidRDefault="00DF32F7" w:rsidP="001C7B54">
            <w:pPr>
              <w:spacing w:after="8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203B7A">
              <w:rPr>
                <w:rFonts w:ascii="Verdana" w:hAnsi="Verdana"/>
                <w:b/>
                <w:sz w:val="18"/>
                <w:szCs w:val="18"/>
              </w:rPr>
              <w:t>GARANTIA DE SERIEDAD DE PROPUESTA:</w:t>
            </w:r>
          </w:p>
          <w:p w:rsidR="00DF32F7" w:rsidRPr="00203B7A" w:rsidRDefault="00DF32F7" w:rsidP="0027585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203B7A">
              <w:rPr>
                <w:rFonts w:ascii="Verdana" w:hAnsi="Verdana"/>
                <w:sz w:val="18"/>
                <w:szCs w:val="18"/>
              </w:rPr>
              <w:t>El proponente podrá elegir las siguientes opciones:</w:t>
            </w:r>
          </w:p>
          <w:p w:rsidR="00DF32F7" w:rsidRPr="00203B7A" w:rsidRDefault="00DF32F7" w:rsidP="00DF32F7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</w:pP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Boleta de Garantía, emitida por una Entidad Bancaria del Estado Plurinacional de Bolivia, registrada, autorizada y bajo el control de la Autoridad de Supervisión del Sistema Financiero-ASFI,  a la orden/a favor de Yacimientos Petrolíferos Fiscales Bolivianos, con las características expresas de renovable, irrevocable y de ejecución inmediata con vigencia de 90  días por un importe equivalente al 1% del valor total de la propuesta económica</w:t>
            </w:r>
          </w:p>
          <w:p w:rsidR="00DF32F7" w:rsidRPr="00203B7A" w:rsidRDefault="00DF32F7" w:rsidP="00DF32F7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</w:pP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Garantía a Primer Requerimiento, emitida por una Entidad Bancaria del Estado Plurinacional de Bolivia, registrada, autorizada y bajo el control de la Autoridad de Supervisión del Sistema Financiero-ASFI,  a la orden/a favor de Yacimientos Petrolíferos Fiscales Bolivianos, con las características expresas de renovable, irrevocable y de ejecución a primer requerimiento con vigencia de 90 días, por un importe equivalente al 1% del valor total la propuesta económica.</w:t>
            </w:r>
          </w:p>
          <w:p w:rsidR="00DF32F7" w:rsidRPr="00203B7A" w:rsidRDefault="00DF32F7" w:rsidP="00DF32F7">
            <w:pPr>
              <w:numPr>
                <w:ilvl w:val="0"/>
                <w:numId w:val="2"/>
              </w:numPr>
              <w:jc w:val="both"/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</w:pPr>
            <w:r w:rsidRPr="00203B7A">
              <w:rPr>
                <w:rFonts w:ascii="Verdana" w:hAnsi="Verdana"/>
                <w:color w:val="000000"/>
                <w:sz w:val="18"/>
                <w:szCs w:val="18"/>
                <w:lang w:eastAsia="es-BO"/>
              </w:rPr>
              <w:t>Póliza de caución a Primer requerimiento para Entidades Públicas,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90 días a contar de la fecha prevista para la presentación de propuestas y por un importe equivalente de al menos a 1 % del valor total de la propuesta económica</w:t>
            </w:r>
          </w:p>
          <w:p w:rsidR="00DF32F7" w:rsidRPr="00203B7A" w:rsidRDefault="00DF32F7" w:rsidP="00275854">
            <w:pPr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="00DF32F7" w:rsidRPr="001C7B54" w:rsidRDefault="00DF32F7" w:rsidP="001C7B54">
            <w:pPr>
              <w:spacing w:after="80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203B7A">
              <w:rPr>
                <w:rFonts w:ascii="Verdana" w:hAnsi="Verdana" w:cs="Calibri"/>
                <w:b/>
                <w:sz w:val="18"/>
                <w:szCs w:val="18"/>
              </w:rPr>
              <w:t>GARANTIA DE CUMPLIMIENTO DE CONTRATO:</w:t>
            </w:r>
          </w:p>
          <w:p w:rsidR="00DF32F7" w:rsidRPr="00203B7A" w:rsidRDefault="00DF32F7" w:rsidP="00275854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03B7A">
              <w:rPr>
                <w:rFonts w:ascii="Verdana" w:hAnsi="Verdana" w:cs="Calibri"/>
                <w:sz w:val="18"/>
                <w:szCs w:val="18"/>
              </w:rPr>
              <w:t>El adjudicado podrá elegir las siguientes opciones:</w:t>
            </w:r>
          </w:p>
          <w:p w:rsidR="00DF32F7" w:rsidRPr="00203B7A" w:rsidRDefault="00DF32F7" w:rsidP="00DF32F7">
            <w:pPr>
              <w:numPr>
                <w:ilvl w:val="0"/>
                <w:numId w:val="1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03B7A">
              <w:rPr>
                <w:rFonts w:ascii="Verdana" w:hAnsi="Verdana" w:cs="Calibri"/>
                <w:sz w:val="18"/>
                <w:szCs w:val="18"/>
              </w:rPr>
              <w:t>Boleta de Garantía,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inmediata con vigencia de 60 días calendario adicionales a la vigencia del contrato, por un importe equivalente al 7% del valor total del contrato, debiendo ser renovada las veces que YPFB así lo requiera.</w:t>
            </w:r>
          </w:p>
          <w:p w:rsidR="00DF32F7" w:rsidRPr="00203B7A" w:rsidRDefault="00DF32F7" w:rsidP="00DF32F7">
            <w:pPr>
              <w:numPr>
                <w:ilvl w:val="0"/>
                <w:numId w:val="1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03B7A">
              <w:rPr>
                <w:rFonts w:ascii="Verdana" w:hAnsi="Verdana" w:cs="Calibri"/>
                <w:sz w:val="18"/>
                <w:szCs w:val="18"/>
              </w:rPr>
              <w:t>Garantía a Primer Requerimiento, emitida por una Entidad Bancaria del Estado Plurinacional de Bolivia, registrada, autorizada y bajo el control de la Autoridad de Supervisión del Sistema Financiero-ASFI, a la orden/a favor de Yacimientos Petrolíferos Fiscales Bolivianos, con características expresas de renovable, irrevocable y de ejecución a primer requerimiento con vigencia de 60 días calendario adicionales a la vigencia del contrato, por un importe equivalente al 7% del valor total del contrato, debiendo ser renovada las veces que YPFB así lo requiera.</w:t>
            </w:r>
          </w:p>
          <w:p w:rsidR="004A5377" w:rsidRDefault="00DF32F7" w:rsidP="004A5377">
            <w:pPr>
              <w:numPr>
                <w:ilvl w:val="0"/>
                <w:numId w:val="1"/>
              </w:num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203B7A">
              <w:rPr>
                <w:rFonts w:ascii="Verdana" w:hAnsi="Verdana" w:cs="Calibri"/>
                <w:sz w:val="18"/>
                <w:szCs w:val="18"/>
              </w:rPr>
              <w:t>Póliza de caución a Primer requerimiento para Entidades Públicas, emitida por una empresa aseguradora del Estado Plurinacional de Bolivia , registrada, autorizada y bajo el control de la Autoridad de Fiscalización y Control de Pensiones y Seguros a la orden/a favor de Yacimientos Petrolíferos Fiscales Bolivianos, con las características expresas de renovable, irrevocable y de ejecución a primer requerimiento con vigencia de 60 días calendario adicionales a la vigencia del contrato días calendario adicionales a la vigencia del contrato, por un importe equivalente al 7% del valor total del contrato, debiendo ser renovada las veces que YPFB así lo requiera.</w:t>
            </w:r>
          </w:p>
          <w:p w:rsidR="00DF32F7" w:rsidRPr="001C7B54" w:rsidRDefault="001C7B54" w:rsidP="001C7B54">
            <w:pPr>
              <w:numPr>
                <w:ilvl w:val="0"/>
                <w:numId w:val="1"/>
              </w:numPr>
              <w:spacing w:after="120"/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1C7B54">
              <w:rPr>
                <w:rFonts w:ascii="Verdana" w:hAnsi="Verdana" w:cs="Calibri"/>
                <w:sz w:val="18"/>
                <w:szCs w:val="18"/>
              </w:rPr>
              <w:t>Retenciones, el proponente podrá solicitar expresamente a Yacimientos Petrolíferos Fiscales Bolivianos, la retención del 7% de cada pago parcial recibido</w:t>
            </w:r>
            <w:r>
              <w:rPr>
                <w:rFonts w:ascii="Verdana" w:hAnsi="Verdana" w:cs="Calibri"/>
                <w:sz w:val="18"/>
                <w:szCs w:val="18"/>
              </w:rPr>
              <w:t>.</w:t>
            </w:r>
          </w:p>
        </w:tc>
      </w:tr>
      <w:tr w:rsidR="004A5377" w:rsidRPr="004A5377" w:rsidTr="001C7B54">
        <w:tblPrEx>
          <w:tblCellMar>
            <w:left w:w="108" w:type="dxa"/>
            <w:right w:w="108" w:type="dxa"/>
          </w:tblCellMar>
        </w:tblPrEx>
        <w:trPr>
          <w:trHeight w:val="276"/>
          <w:jc w:val="center"/>
        </w:trPr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Elaborado por:</w:t>
            </w:r>
          </w:p>
        </w:tc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Aprobado por Jefe Inmediato Superior:</w:t>
            </w:r>
          </w:p>
        </w:tc>
      </w:tr>
      <w:tr w:rsidR="004A5377" w:rsidRPr="004A5377" w:rsidTr="00C9114D">
        <w:tblPrEx>
          <w:tblCellMar>
            <w:left w:w="108" w:type="dxa"/>
            <w:right w:w="108" w:type="dxa"/>
          </w:tblCellMar>
        </w:tblPrEx>
        <w:trPr>
          <w:trHeight w:val="60"/>
          <w:jc w:val="center"/>
        </w:trPr>
        <w:tc>
          <w:tcPr>
            <w:tcW w:w="0" w:type="auto"/>
            <w:vAlign w:val="center"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4A5377" w:rsidRPr="004A5377" w:rsidRDefault="004A5377" w:rsidP="0051062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A5377" w:rsidRPr="004A5377" w:rsidTr="00C9114D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  <w:tc>
          <w:tcPr>
            <w:tcW w:w="0" w:type="auto"/>
            <w:shd w:val="pct12" w:color="auto" w:fill="auto"/>
            <w:vAlign w:val="center"/>
            <w:hideMark/>
          </w:tcPr>
          <w:p w:rsidR="004A5377" w:rsidRPr="004A5377" w:rsidRDefault="004A5377" w:rsidP="004A537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A5377"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</w:tr>
    </w:tbl>
    <w:p w:rsidR="004A5377" w:rsidRDefault="004A5377" w:rsidP="00055D64"/>
    <w:sectPr w:rsidR="004A5377" w:rsidSect="00DF32F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439E"/>
    <w:multiLevelType w:val="hybridMultilevel"/>
    <w:tmpl w:val="A9D260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13E12"/>
    <w:multiLevelType w:val="hybridMultilevel"/>
    <w:tmpl w:val="D6D085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1326"/>
    <w:multiLevelType w:val="hybridMultilevel"/>
    <w:tmpl w:val="18643D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6D5E7E"/>
    <w:multiLevelType w:val="hybridMultilevel"/>
    <w:tmpl w:val="38961A4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6D0B0D"/>
    <w:multiLevelType w:val="hybridMultilevel"/>
    <w:tmpl w:val="49C223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11917"/>
    <w:multiLevelType w:val="hybridMultilevel"/>
    <w:tmpl w:val="89F28068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4B178DF"/>
    <w:multiLevelType w:val="hybridMultilevel"/>
    <w:tmpl w:val="CC9647B8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E00D6"/>
    <w:multiLevelType w:val="hybridMultilevel"/>
    <w:tmpl w:val="734219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0831E2"/>
    <w:multiLevelType w:val="hybridMultilevel"/>
    <w:tmpl w:val="CA325F5A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5"/>
  </w:num>
  <w:num w:numId="5">
    <w:abstractNumId w:val="12"/>
  </w:num>
  <w:num w:numId="6">
    <w:abstractNumId w:val="2"/>
  </w:num>
  <w:num w:numId="7">
    <w:abstractNumId w:val="1"/>
  </w:num>
  <w:num w:numId="8">
    <w:abstractNumId w:val="6"/>
  </w:num>
  <w:num w:numId="9">
    <w:abstractNumId w:val="15"/>
  </w:num>
  <w:num w:numId="10">
    <w:abstractNumId w:val="8"/>
  </w:num>
  <w:num w:numId="11">
    <w:abstractNumId w:val="9"/>
  </w:num>
  <w:num w:numId="12">
    <w:abstractNumId w:val="10"/>
  </w:num>
  <w:num w:numId="13">
    <w:abstractNumId w:val="3"/>
  </w:num>
  <w:num w:numId="14">
    <w:abstractNumId w:val="7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2F7"/>
    <w:rsid w:val="00032BA5"/>
    <w:rsid w:val="00055D64"/>
    <w:rsid w:val="001C184D"/>
    <w:rsid w:val="001C7B54"/>
    <w:rsid w:val="001F64D7"/>
    <w:rsid w:val="00427B19"/>
    <w:rsid w:val="004A5377"/>
    <w:rsid w:val="00510628"/>
    <w:rsid w:val="005E366C"/>
    <w:rsid w:val="00825009"/>
    <w:rsid w:val="00C31759"/>
    <w:rsid w:val="00C9114D"/>
    <w:rsid w:val="00DF32F7"/>
    <w:rsid w:val="00E07B2F"/>
    <w:rsid w:val="00E6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2F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DF32F7"/>
    <w:pPr>
      <w:ind w:left="708"/>
    </w:p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F32F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1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14D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ApendiceA2">
    <w:name w:val="Apendice A2"/>
    <w:basedOn w:val="Normal"/>
    <w:link w:val="ApendiceA2Car"/>
    <w:rsid w:val="00C9114D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C9114D"/>
    <w:rPr>
      <w:rFonts w:ascii="Arial" w:eastAsia="Times New Roman" w:hAnsi="Arial" w:cs="Times New Roman"/>
      <w:lang w:eastAsia="es-ES"/>
    </w:rPr>
  </w:style>
  <w:style w:type="paragraph" w:styleId="Encabezado">
    <w:name w:val="header"/>
    <w:basedOn w:val="Normal"/>
    <w:link w:val="EncabezadoCar"/>
    <w:uiPriority w:val="99"/>
    <w:rsid w:val="00C911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114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2F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DF32F7"/>
    <w:pPr>
      <w:ind w:left="708"/>
    </w:p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F32F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11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14D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ApendiceA2">
    <w:name w:val="Apendice A2"/>
    <w:basedOn w:val="Normal"/>
    <w:link w:val="ApendiceA2Car"/>
    <w:rsid w:val="00C9114D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C9114D"/>
    <w:rPr>
      <w:rFonts w:ascii="Arial" w:eastAsia="Times New Roman" w:hAnsi="Arial" w:cs="Times New Roman"/>
      <w:lang w:eastAsia="es-ES"/>
    </w:rPr>
  </w:style>
  <w:style w:type="paragraph" w:styleId="Encabezado">
    <w:name w:val="header"/>
    <w:basedOn w:val="Normal"/>
    <w:link w:val="EncabezadoCar"/>
    <w:uiPriority w:val="99"/>
    <w:rsid w:val="00C911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114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C0BF0-4F9C-4966-A029-2192DDFF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Vladimir Amador Castro</dc:creator>
  <cp:lastModifiedBy>Gilka Galvan Echazú</cp:lastModifiedBy>
  <cp:revision>2</cp:revision>
  <cp:lastPrinted>2016-11-25T20:27:00Z</cp:lastPrinted>
  <dcterms:created xsi:type="dcterms:W3CDTF">2016-11-29T13:43:00Z</dcterms:created>
  <dcterms:modified xsi:type="dcterms:W3CDTF">2016-11-29T13:43:00Z</dcterms:modified>
</cp:coreProperties>
</file>