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sidR="003E67FA">
        <w:rPr>
          <w:rFonts w:cstheme="minorHAnsi"/>
          <w:b/>
          <w:i/>
        </w:rPr>
        <w:t>2.1</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Default="00261879" w:rsidP="00261879">
      <w:pPr>
        <w:pStyle w:val="Prrafodelista"/>
        <w:ind w:left="714"/>
        <w:jc w:val="both"/>
        <w:rPr>
          <w:rFonts w:asciiTheme="minorHAnsi" w:hAnsiTheme="minorHAnsi"/>
          <w:sz w:val="22"/>
          <w:szCs w:val="22"/>
        </w:rPr>
      </w:pP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La empresa contratista deberá prever el número de personal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261879" w:rsidRPr="004F52D4" w:rsidRDefault="00261879" w:rsidP="00261879">
      <w:pPr>
        <w:jc w:val="both"/>
      </w:pPr>
    </w:p>
    <w:p w:rsidR="00261879" w:rsidRPr="00FA45A8" w:rsidRDefault="00261879" w:rsidP="00261879">
      <w:pPr>
        <w:pStyle w:val="Prrafodelista"/>
        <w:numPr>
          <w:ilvl w:val="0"/>
          <w:numId w:val="5"/>
        </w:numPr>
        <w:ind w:left="714" w:hanging="357"/>
        <w:jc w:val="both"/>
        <w:rPr>
          <w:rFonts w:cstheme="minorHAnsi"/>
        </w:rPr>
      </w:pPr>
      <w:r w:rsidRPr="004F52D4">
        <w:rPr>
          <w:rFonts w:asciiTheme="minorHAnsi" w:hAnsiTheme="minorHAnsi"/>
          <w:sz w:val="22"/>
          <w:szCs w:val="22"/>
        </w:rPr>
        <w:t xml:space="preserve">En caso de procesos bajo la modalidad de </w:t>
      </w:r>
      <w:r w:rsidRPr="004F52D4">
        <w:rPr>
          <w:rFonts w:asciiTheme="minorHAnsi" w:hAnsiTheme="minorHAnsi"/>
          <w:b/>
          <w:i/>
          <w:sz w:val="22"/>
          <w:szCs w:val="22"/>
          <w:u w:val="single"/>
        </w:rPr>
        <w:t>contratación directa</w:t>
      </w:r>
      <w:r w:rsidRPr="004F52D4">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FA45A8" w:rsidRDefault="00261879" w:rsidP="00261879">
      <w:pPr>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Pr="00826560" w:rsidRDefault="00261879" w:rsidP="00261879">
      <w:pPr>
        <w:jc w:val="both"/>
        <w:rPr>
          <w:color w:val="000000"/>
          <w:sz w:val="23"/>
          <w:szCs w:val="23"/>
        </w:rPr>
      </w:pPr>
      <w:r w:rsidRPr="00852D38">
        <w:rPr>
          <w:color w:val="000000"/>
          <w:sz w:val="23"/>
          <w:szCs w:val="23"/>
        </w:rPr>
        <w:t>La empresa contratista 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Pr="00852D38">
        <w:t>: (monitor), asignado  al proyecto (adjuntar los respaldos correspondientes para evaluación y aprobación de YPFB</w:t>
      </w:r>
      <w:r>
        <w:t xml:space="preserve"> </w:t>
      </w:r>
      <w:r w:rsidRPr="000B1E2D">
        <w:t>posterior a la adjudicación</w:t>
      </w:r>
      <w:r>
        <w:t>, para inicio de las actividades</w:t>
      </w:r>
      <w:r w:rsidR="00826560">
        <w:t>).</w:t>
      </w:r>
    </w:p>
    <w:p w:rsidR="00261879" w:rsidRPr="001B5043" w:rsidRDefault="00261879" w:rsidP="00261879">
      <w:pPr>
        <w:jc w:val="both"/>
        <w:rPr>
          <w:color w:val="000000"/>
        </w:rPr>
      </w:pPr>
      <w:r w:rsidRPr="00852D38">
        <w:rPr>
          <w:b/>
          <w:bCs/>
          <w:color w:val="000000"/>
        </w:rPr>
        <w:t xml:space="preserve">Perfil de Cargos: </w:t>
      </w:r>
      <w:r w:rsidRPr="00852D38">
        <w:rPr>
          <w:color w:val="000000"/>
        </w:rPr>
        <w:t>La educación, formación y experiencia del personal debe ser adecuada y coherente para gestionar y controlar los riesgos identificados en las actividades de la obra. Debe mínimamente contemplar lo siguiente:</w:t>
      </w: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261879" w:rsidP="00261879">
      <w:pPr>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DD55B6" w:rsidTr="008435B3">
        <w:trPr>
          <w:jc w:val="center"/>
        </w:trPr>
        <w:tc>
          <w:tcPr>
            <w:tcW w:w="1628"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Nivel</w:t>
            </w:r>
          </w:p>
        </w:tc>
        <w:tc>
          <w:tcPr>
            <w:tcW w:w="6596"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Requisitos</w:t>
            </w:r>
          </w:p>
        </w:tc>
      </w:tr>
      <w:tr w:rsidR="00261879" w:rsidRPr="00DD55B6" w:rsidTr="008435B3">
        <w:trPr>
          <w:trHeight w:val="404"/>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6596"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8435B3">
        <w:trPr>
          <w:trHeight w:val="28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5408B5" w:rsidRDefault="00261879" w:rsidP="008435B3">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p w:rsidR="00261879" w:rsidRPr="00DD55B6" w:rsidRDefault="00261879" w:rsidP="008435B3">
            <w:pPr>
              <w:jc w:val="both"/>
              <w:rPr>
                <w:rFonts w:ascii="Calibri" w:hAnsi="Calibri" w:cstheme="minorHAnsi"/>
              </w:rPr>
            </w:pPr>
          </w:p>
        </w:tc>
      </w:tr>
      <w:tr w:rsidR="00261879" w:rsidRPr="00DD55B6" w:rsidTr="008435B3">
        <w:trPr>
          <w:trHeight w:val="270"/>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8435B3">
        <w:trPr>
          <w:trHeight w:val="67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5C12A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 laboral, social y otras aplicables a</w:t>
      </w:r>
      <w:r>
        <w:rPr>
          <w:rFonts w:asciiTheme="minorHAnsi" w:hAnsiTheme="minorHAnsi"/>
          <w:i/>
          <w:iCs/>
          <w:sz w:val="22"/>
          <w:szCs w:val="22"/>
        </w:rPr>
        <w:t xml:space="preserve"> </w:t>
      </w:r>
      <w:r w:rsidRPr="000B1E2D">
        <w:rPr>
          <w:rFonts w:asciiTheme="minorHAnsi" w:hAnsiTheme="minorHAnsi"/>
          <w:i/>
          <w:iCs/>
          <w:sz w:val="22"/>
          <w:szCs w:val="22"/>
        </w:rPr>
        <w:t>l</w:t>
      </w:r>
      <w:r>
        <w:rPr>
          <w:rFonts w:asciiTheme="minorHAnsi" w:hAnsiTheme="minorHAnsi"/>
          <w:i/>
          <w:iCs/>
          <w:sz w:val="22"/>
          <w:szCs w:val="22"/>
        </w:rPr>
        <w:t>a</w:t>
      </w:r>
      <w:r w:rsidRPr="000B1E2D">
        <w:rPr>
          <w:rFonts w:asciiTheme="minorHAnsi" w:hAnsiTheme="minorHAnsi"/>
          <w:i/>
          <w:iCs/>
          <w:sz w:val="22"/>
          <w:szCs w:val="22"/>
        </w:rPr>
        <w:t xml:space="preserve"> presente obra,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0B1E2D" w:rsidRDefault="00261879" w:rsidP="00261879">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p>
    <w:p w:rsidR="00261879" w:rsidRPr="00852D38" w:rsidRDefault="00261879" w:rsidP="00261879">
      <w:pPr>
        <w:pStyle w:val="Prrafodelista"/>
        <w:jc w:val="both"/>
        <w:rPr>
          <w:rFonts w:asciiTheme="minorHAnsi" w:hAnsiTheme="minorHAnsi"/>
          <w:b/>
          <w:i/>
          <w:sz w:val="22"/>
          <w:szCs w:val="22"/>
        </w:rPr>
      </w:pPr>
      <w:r w:rsidRPr="00852D38">
        <w:rPr>
          <w:rFonts w:asciiTheme="minorHAnsi" w:hAnsiTheme="minorHAnsi"/>
          <w:b/>
          <w:i/>
          <w:sz w:val="22"/>
          <w:szCs w:val="22"/>
        </w:rPr>
        <w:lastRenderedPageBreak/>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Presentación del sistema de Gestión de Seguridad y Salud Ocupacional</w:t>
      </w:r>
      <w:r w:rsidRPr="00852D38">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 de gestión vehicular (cronograma de mantenimiento de vehículos)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SMS (Semanal/Mensual).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Lista de procedimientos específicos de SMS (permisos de trabajo, reporte de accidentes, incidentes e informes del proyecto.</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DD55B6">
        <w:rPr>
          <w:rFonts w:asciiTheme="minorHAnsi" w:hAnsiTheme="minorHAnsi"/>
          <w:b/>
          <w:i/>
          <w:sz w:val="22"/>
          <w:szCs w:val="22"/>
        </w:rPr>
        <w:t>(Bajo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DD55B6">
        <w:rPr>
          <w:rFonts w:asciiTheme="minorHAnsi" w:eastAsiaTheme="minorHAnsi" w:hAnsiTheme="minorHAnsi"/>
          <w:b/>
          <w:bCs/>
          <w:i/>
          <w:iCs/>
          <w:color w:val="000000"/>
          <w:sz w:val="22"/>
          <w:szCs w:val="22"/>
          <w:lang w:eastAsia="en-US"/>
        </w:rPr>
        <w:t>(cuando aplique)</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0B7589">
        <w:rPr>
          <w:rFonts w:asciiTheme="minorHAnsi" w:eastAsiaTheme="minorHAnsi" w:hAnsiTheme="minorHAnsi"/>
          <w:b/>
          <w:bCs/>
          <w:i/>
          <w:iCs/>
          <w:color w:val="000000"/>
          <w:sz w:val="22"/>
          <w:szCs w:val="22"/>
          <w:lang w:eastAsia="en-US"/>
        </w:rPr>
        <w:t xml:space="preserve">(cuando aplique) </w:t>
      </w:r>
    </w:p>
    <w:p w:rsidR="00261879" w:rsidRPr="003E7E2C" w:rsidRDefault="00261879" w:rsidP="00261879">
      <w:pPr>
        <w:pStyle w:val="Prrafodelista"/>
        <w:ind w:left="644"/>
        <w:jc w:val="both"/>
        <w:rPr>
          <w:rFonts w:asciiTheme="minorHAnsi" w:hAnsiTheme="minorHAnsi"/>
          <w:sz w:val="22"/>
          <w:szCs w:val="22"/>
          <w:lang w:val="es-BO"/>
        </w:rPr>
      </w:pPr>
    </w:p>
    <w:p w:rsidR="00261879" w:rsidRPr="000B7589"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Pr="00654468"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actividad/obra/proyecto/servicio.</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(Personal propio, y sub contratistas).</w:t>
      </w:r>
    </w:p>
    <w:p w:rsidR="00261879" w:rsidRPr="00654468" w:rsidRDefault="00261879" w:rsidP="00261879">
      <w:pPr>
        <w:pStyle w:val="Prrafodelista"/>
        <w:ind w:left="644"/>
        <w:jc w:val="both"/>
        <w:rPr>
          <w:rFonts w:asciiTheme="minorHAnsi" w:hAnsiTheme="minorHAnsi"/>
          <w:sz w:val="22"/>
          <w:szCs w:val="22"/>
        </w:rPr>
      </w:pPr>
    </w:p>
    <w:p w:rsidR="00261879" w:rsidRPr="00852D38" w:rsidRDefault="00261879" w:rsidP="00261879">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lastRenderedPageBreak/>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rsidR="00261879" w:rsidRDefault="00261879" w:rsidP="00261879">
      <w:pPr>
        <w:pStyle w:val="Prrafodelista"/>
        <w:jc w:val="both"/>
        <w:rPr>
          <w:rFonts w:asciiTheme="minorHAnsi" w:hAnsiTheme="minorHAnsi"/>
          <w:sz w:val="22"/>
          <w:szCs w:val="22"/>
        </w:rPr>
      </w:pP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Pr="000B7589">
        <w:rPr>
          <w:color w:val="000000"/>
          <w:sz w:val="23"/>
          <w:szCs w:val="23"/>
        </w:rPr>
        <w:t>obra (aplicables p</w:t>
      </w:r>
      <w:r w:rsidR="00826560">
        <w:rPr>
          <w:color w:val="000000"/>
          <w:sz w:val="23"/>
          <w:szCs w:val="23"/>
        </w:rPr>
        <w:t xml:space="preserve">ara adquisiciones nacionales). </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w:t>
      </w:r>
      <w:r>
        <w:rPr>
          <w:rFonts w:asciiTheme="minorHAnsi" w:hAnsiTheme="minorHAnsi"/>
          <w:sz w:val="22"/>
          <w:szCs w:val="22"/>
        </w:rPr>
        <w:t xml:space="preserve"> en el contrato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w:t>
      </w:r>
      <w:r>
        <w:rPr>
          <w:rFonts w:asciiTheme="minorHAnsi" w:hAnsiTheme="minorHAnsi"/>
          <w:sz w:val="22"/>
          <w:szCs w:val="22"/>
        </w:rPr>
        <w:t xml:space="preserve">que puedan producirse, </w:t>
      </w:r>
      <w:r w:rsidRPr="00932721">
        <w:rPr>
          <w:rFonts w:asciiTheme="minorHAnsi" w:hAnsiTheme="minorHAnsi"/>
          <w:sz w:val="22"/>
          <w:szCs w:val="22"/>
        </w:rPr>
        <w:t>mediante el cumplimiento de la legislación vigente en materia de SYSO y los aspectos normativos y regulatorios de YPFB</w:t>
      </w:r>
      <w:r w:rsidRPr="005B3323">
        <w:rPr>
          <w:rFonts w:asciiTheme="minorHAnsi" w:hAnsiTheme="minorHAnsi"/>
          <w:sz w:val="22"/>
          <w:szCs w:val="22"/>
        </w:rPr>
        <w:t xml:space="preserve"> </w:t>
      </w:r>
      <w:r w:rsidRPr="00932721">
        <w:rPr>
          <w:rFonts w:asciiTheme="minorHAnsi" w:hAnsiTheme="minorHAnsi"/>
          <w:sz w:val="22"/>
          <w:szCs w:val="22"/>
        </w:rPr>
        <w:t>Corpora</w:t>
      </w:r>
      <w:r>
        <w:rPr>
          <w:rFonts w:asciiTheme="minorHAnsi" w:hAnsiTheme="minorHAnsi"/>
          <w:sz w:val="22"/>
          <w:szCs w:val="22"/>
        </w:rPr>
        <w:t>ción</w:t>
      </w:r>
      <w:r w:rsidRPr="00932721">
        <w:rPr>
          <w:rFonts w:asciiTheme="minorHAnsi" w:hAnsiTheme="minorHAnsi"/>
          <w:sz w:val="22"/>
          <w:szCs w:val="22"/>
        </w:rPr>
        <w:t xml:space="preserve">. </w:t>
      </w:r>
    </w:p>
    <w:p w:rsidR="00261879" w:rsidRPr="00DD55B6" w:rsidRDefault="00261879" w:rsidP="00261879">
      <w:pPr>
        <w:jc w:val="both"/>
      </w:pPr>
    </w:p>
    <w:p w:rsidR="001C7201" w:rsidRDefault="00261879" w:rsidP="00DB7958">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w:t>
      </w:r>
      <w:r w:rsidRPr="008A4135">
        <w:rPr>
          <w:rFonts w:asciiTheme="minorHAnsi" w:hAnsiTheme="minorHAnsi"/>
          <w:sz w:val="22"/>
          <w:szCs w:val="22"/>
        </w:rPr>
        <w:t>CONTRATISTA</w:t>
      </w:r>
      <w:r>
        <w:rPr>
          <w:rFonts w:asciiTheme="minorHAnsi" w:hAnsiTheme="minorHAnsi"/>
          <w:sz w:val="22"/>
          <w:szCs w:val="22"/>
        </w:rPr>
        <w:t>.</w:t>
      </w:r>
      <w:r w:rsidRPr="00932721">
        <w:rPr>
          <w:rFonts w:asciiTheme="minorHAnsi" w:hAnsiTheme="minorHAnsi"/>
          <w:sz w:val="22"/>
          <w:szCs w:val="22"/>
        </w:rPr>
        <w:t xml:space="preserve"> </w:t>
      </w:r>
    </w:p>
    <w:p w:rsidR="00F30B75" w:rsidRPr="00F30B75" w:rsidRDefault="00F30B75" w:rsidP="00F30B75">
      <w:pPr>
        <w:pStyle w:val="Prrafodelista"/>
        <w:rPr>
          <w:rFonts w:asciiTheme="minorHAnsi" w:hAnsiTheme="minorHAnsi"/>
          <w:sz w:val="22"/>
          <w:szCs w:val="22"/>
        </w:rPr>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Pr="00F30B75" w:rsidRDefault="00F30B75" w:rsidP="00F30B75">
      <w:pPr>
        <w:jc w:val="both"/>
      </w:pPr>
    </w:p>
    <w:p w:rsidR="00DB7958" w:rsidRPr="00DB7958" w:rsidRDefault="00DB7958" w:rsidP="00DB7958">
      <w:pPr>
        <w:jc w:val="both"/>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lastRenderedPageBreak/>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261879" w:rsidRPr="00826560" w:rsidRDefault="00261879" w:rsidP="00826560">
      <w:pPr>
        <w:jc w:val="both"/>
        <w:rPr>
          <w:rFonts w:ascii="Calibri" w:hAnsi="Calibri"/>
          <w:color w:val="000000"/>
          <w:lang w:eastAsia="es-BO"/>
        </w:rPr>
      </w:pPr>
      <w:r w:rsidRPr="00DC4CC9">
        <w:rPr>
          <w:rFonts w:ascii="Calibri" w:hAnsi="Calibri"/>
          <w:color w:val="000000"/>
          <w:lang w:eastAsia="es-BO"/>
        </w:rPr>
        <w:t>La factura debe ser emitida de acuerdo a normativa vigente a nombre de Yacimientos Petrolíferos Fiscales Bolivianos consignando el Número de Identificació</w:t>
      </w:r>
      <w:r w:rsidR="00826560">
        <w:rPr>
          <w:rFonts w:ascii="Calibri" w:hAnsi="Calibri"/>
          <w:color w:val="000000"/>
          <w:lang w:eastAsia="es-BO"/>
        </w:rPr>
        <w:t xml:space="preserve">n Tributaria (NIT) 1020269020. </w:t>
      </w:r>
    </w:p>
    <w:p w:rsidR="00826560" w:rsidRPr="00826560" w:rsidRDefault="00261879" w:rsidP="00261879">
      <w:pPr>
        <w:jc w:val="both"/>
        <w:rPr>
          <w:rFonts w:ascii="Calibri" w:hAnsi="Calibri"/>
          <w:color w:val="000000"/>
          <w:lang w:eastAsia="es-BO"/>
        </w:rPr>
      </w:pPr>
      <w:r w:rsidRPr="00DC4CC9">
        <w:rPr>
          <w:rFonts w:ascii="Calibri" w:hAnsi="Calibri"/>
          <w:color w:val="000000"/>
          <w:lang w:eastAsia="es-BO"/>
        </w:rPr>
        <w:t>La factura deberá emitirse en el momento que finalice la ejecución o la prestación efectiva del servicio o a momento de percibir el pago total o parcial, lo que ocurra primero, sin deduc</w:t>
      </w:r>
      <w:r w:rsidR="00826560">
        <w:rPr>
          <w:rFonts w:ascii="Calibri" w:hAnsi="Calibri"/>
          <w:color w:val="000000"/>
          <w:lang w:eastAsia="es-BO"/>
        </w:rPr>
        <w:t xml:space="preserve">ir las multas ni otros cargos. </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El proponente adjudicado (persona natural o jurídica o sociedad accidentada) deberá(n) presentar el reporte  Consulta de Padrón en original emitido por el Se</w:t>
      </w:r>
      <w:r>
        <w:rPr>
          <w:rFonts w:ascii="Calibri" w:hAnsi="Calibri"/>
          <w:color w:val="000000"/>
          <w:lang w:eastAsia="es-BO"/>
        </w:rPr>
        <w:t>rvicio de Impuestos Nacionales, como evidencia de que la actividad económica registrada guarda relación con el objeto del proceso de contratación.</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En caso de otorgarse un anticipo el proveedor no está obligado a emitir factura, debiendo cumplir con lo dispuesto por el Artícul</w:t>
      </w:r>
      <w:r w:rsidR="00826560">
        <w:rPr>
          <w:rFonts w:ascii="Calibri" w:hAnsi="Calibri"/>
          <w:color w:val="000000"/>
          <w:lang w:eastAsia="es-BO"/>
        </w:rPr>
        <w:t>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261879" w:rsidRDefault="00261879" w:rsidP="00261879">
      <w:pPr>
        <w:jc w:val="both"/>
        <w:rPr>
          <w:rFonts w:ascii="Calibri" w:hAnsi="Calibri"/>
          <w:color w:val="000000"/>
          <w:lang w:eastAsia="es-BO"/>
        </w:rPr>
      </w:pPr>
      <w:r w:rsidRPr="00DC4CC9">
        <w:rPr>
          <w:rFonts w:ascii="Calibri" w:hAnsi="Calibri"/>
          <w:color w:val="000000"/>
          <w:lang w:eastAsia="es-BO"/>
        </w:rPr>
        <w:t>El adjudicado declara que todos los tributos vigentes a la fecha y que puedan originarse directa o indirectamente en aplicación del contrato, son de su responsabilidad, no correspondiendo ningún reclamo posterior.</w:t>
      </w: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261879" w:rsidRPr="008B4F92" w:rsidRDefault="00826560" w:rsidP="00261879">
      <w:pPr>
        <w:tabs>
          <w:tab w:val="left" w:pos="426"/>
        </w:tabs>
        <w:contextualSpacing/>
        <w:jc w:val="both"/>
        <w:rPr>
          <w:rFonts w:cstheme="minorHAnsi"/>
          <w:b/>
          <w:u w:val="single"/>
        </w:rPr>
      </w:pPr>
      <w:r>
        <w:rPr>
          <w:rFonts w:cstheme="minorHAnsi"/>
          <w:b/>
          <w:u w:val="single"/>
        </w:rPr>
        <w:lastRenderedPageBreak/>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EE27CD" w:rsidP="00542B76">
      <w:pPr>
        <w:tabs>
          <w:tab w:val="left" w:pos="1206"/>
        </w:tabs>
        <w:contextualSpacing/>
        <w:jc w:val="both"/>
        <w:rPr>
          <w:rFonts w:cstheme="minorHAnsi"/>
        </w:rPr>
      </w:pPr>
      <w:r>
        <w:rPr>
          <w:rFonts w:cstheme="minorHAnsi"/>
        </w:rPr>
        <w:t>L</w:t>
      </w:r>
      <w:r w:rsidRPr="00EE27CD">
        <w:rPr>
          <w:rFonts w:cstheme="minorHAnsi"/>
        </w:rPr>
        <w:t>a empresa adjudicada, deberá presentar y mantener vigente de forma ininterrumpida durante todo el periodo del contrato las Pólizas de Seguros especificadas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EE27CD">
        <w:rPr>
          <w:rFonts w:asciiTheme="minorHAnsi" w:hAnsiTheme="minorHAnsi" w:cstheme="minorHAnsi"/>
          <w:b/>
          <w:sz w:val="22"/>
          <w:szCs w:val="22"/>
        </w:rPr>
        <w:t xml:space="preserve">  y Montaje</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Durante la ejecución de la obra, el Contratista deberá mantener por su cuenta y cargo una póliza de Seguro adecuada, para asegurar contra todo riesgo, las obras en ejecución y  materiales.</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cstheme="minorHAnsi"/>
        </w:rPr>
      </w:pPr>
      <w:r w:rsidRPr="00EE27CD">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E27CD" w:rsidRDefault="00EE27CD" w:rsidP="00EE27CD">
      <w:pPr>
        <w:tabs>
          <w:tab w:val="left" w:pos="1206"/>
        </w:tabs>
        <w:contextualSpacing/>
        <w:jc w:val="both"/>
        <w:rPr>
          <w:rFonts w:cstheme="minorHAnsi"/>
          <w:b/>
        </w:rPr>
      </w:pPr>
    </w:p>
    <w:p w:rsidR="00542B76" w:rsidRPr="00EE27CD"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sidRPr="00EE27CD">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eastAsia="Times New Roman" w:cstheme="minorHAnsi"/>
          <w:b/>
          <w:lang w:val="es-ES" w:eastAsia="es-ES"/>
        </w:rPr>
      </w:pPr>
      <w:r w:rsidRPr="00EE27CD">
        <w:rPr>
          <w:rFonts w:cstheme="minorHAnsi"/>
        </w:rPr>
        <w:t>El límite de indemnización por evento y/o reclamos deberá ser por $</w:t>
      </w:r>
      <w:proofErr w:type="spellStart"/>
      <w:r w:rsidRPr="00EE27CD">
        <w:rPr>
          <w:rFonts w:cstheme="minorHAnsi"/>
        </w:rPr>
        <w:t>us</w:t>
      </w:r>
      <w:proofErr w:type="spellEnd"/>
      <w:r w:rsidRPr="00EE27CD">
        <w:rPr>
          <w:rFonts w:cstheme="minorHAnsi"/>
        </w:rPr>
        <w:t>. 100.000.-</w:t>
      </w:r>
    </w:p>
    <w:p w:rsidR="00EE27CD" w:rsidRPr="00EE27CD" w:rsidRDefault="00EE27CD" w:rsidP="00EE27CD">
      <w:pPr>
        <w:pStyle w:val="Prrafodelista"/>
        <w:tabs>
          <w:tab w:val="left" w:pos="1206"/>
        </w:tabs>
        <w:ind w:left="360"/>
        <w:contextualSpacing/>
        <w:jc w:val="both"/>
        <w:rPr>
          <w:rFonts w:asciiTheme="minorHAnsi" w:hAnsiTheme="minorHAnsi" w:cstheme="minorHAnsi"/>
          <w:b/>
          <w:sz w:val="22"/>
          <w:szCs w:val="22"/>
        </w:rPr>
      </w:pPr>
    </w:p>
    <w:p w:rsidR="00542B76"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EE27CD" w:rsidRDefault="00EE27CD" w:rsidP="00542B76">
      <w:pPr>
        <w:tabs>
          <w:tab w:val="left" w:pos="1206"/>
        </w:tabs>
        <w:contextualSpacing/>
        <w:jc w:val="both"/>
        <w:rPr>
          <w:rFonts w:cstheme="minorHAnsi"/>
        </w:rPr>
      </w:pPr>
      <w:r w:rsidRPr="00EE27CD">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E27CD" w:rsidRDefault="00EE27CD"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89650F" w:rsidRDefault="00542B76" w:rsidP="00542B76">
      <w:pPr>
        <w:tabs>
          <w:tab w:val="left" w:pos="1206"/>
        </w:tabs>
        <w:contextualSpacing/>
        <w:jc w:val="both"/>
        <w:rPr>
          <w:rFonts w:cstheme="minorHAnsi"/>
          <w:b/>
        </w:rPr>
      </w:pPr>
    </w:p>
    <w:p w:rsidR="00EE27CD"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E27CD" w:rsidRPr="00EE27CD" w:rsidRDefault="00EE27CD" w:rsidP="00EE27CD">
      <w:pPr>
        <w:tabs>
          <w:tab w:val="left" w:pos="1206"/>
        </w:tabs>
        <w:contextualSpacing/>
        <w:jc w:val="both"/>
        <w:rPr>
          <w:rFonts w:eastAsia="Times New Roman" w:cstheme="minorHAnsi"/>
          <w:lang w:val="es-ES" w:eastAsia="es-ES"/>
        </w:rPr>
      </w:pPr>
    </w:p>
    <w:p w:rsidR="00826560"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lastRenderedPageBreak/>
        <w:t>La empresa adjudicada, deberá entregar una copia de las citadas pólizas a YPFB antes de la suscripción del contrato.</w:t>
      </w:r>
    </w:p>
    <w:p w:rsidR="00F30B75" w:rsidRDefault="00F30B75" w:rsidP="00826560">
      <w:pPr>
        <w:tabs>
          <w:tab w:val="left" w:pos="1206"/>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EE27CD">
      <w:pPr>
        <w:tabs>
          <w:tab w:val="left" w:pos="2193"/>
        </w:tabs>
        <w:contextualSpacing/>
        <w:jc w:val="both"/>
        <w:rPr>
          <w:rFonts w:cstheme="minorHAnsi"/>
        </w:rPr>
      </w:pPr>
      <w:r>
        <w:rPr>
          <w:rFonts w:cstheme="minorHAnsi"/>
        </w:rPr>
        <w:tab/>
      </w: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F30B75" w:rsidRPr="003A2B05" w:rsidRDefault="00FD4791" w:rsidP="00FD4791">
      <w:pPr>
        <w:tabs>
          <w:tab w:val="left" w:pos="7485"/>
        </w:tabs>
        <w:contextualSpacing/>
        <w:jc w:val="both"/>
        <w:rPr>
          <w:rFonts w:cstheme="minorHAnsi"/>
        </w:rPr>
      </w:pPr>
      <w:r>
        <w:rPr>
          <w:rFonts w:cstheme="minorHAnsi"/>
        </w:rPr>
        <w:tab/>
      </w:r>
    </w:p>
    <w:p w:rsidR="00261879" w:rsidRPr="00826560" w:rsidRDefault="00261879" w:rsidP="00261879">
      <w:pPr>
        <w:rPr>
          <w:rFonts w:cstheme="minorHAnsi"/>
          <w:b/>
          <w:bCs/>
          <w:u w:val="single"/>
        </w:rPr>
      </w:pPr>
      <w:r>
        <w:rPr>
          <w:rFonts w:cstheme="minorHAnsi"/>
          <w:b/>
          <w:u w:val="single"/>
        </w:rPr>
        <w:lastRenderedPageBreak/>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F2136E"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siguientes instrumentos  financieros.</w:t>
      </w:r>
    </w:p>
    <w:p w:rsidR="00F2136E" w:rsidRPr="00F2136E" w:rsidRDefault="00F2136E" w:rsidP="00F2136E">
      <w:pPr>
        <w:pStyle w:val="Prrafodelista"/>
        <w:numPr>
          <w:ilvl w:val="0"/>
          <w:numId w:val="18"/>
        </w:numPr>
        <w:spacing w:after="240"/>
        <w:jc w:val="both"/>
        <w:rPr>
          <w:rFonts w:ascii="Calibri" w:hAnsi="Calibri"/>
        </w:rPr>
      </w:pPr>
      <w:r w:rsidRPr="00F2136E">
        <w:rPr>
          <w:rFonts w:ascii="Calibri" w:hAnsi="Calibri"/>
          <w:b/>
          <w:bCs/>
          <w:u w:val="single"/>
        </w:rPr>
        <w:t>Boleta de Garantía</w:t>
      </w:r>
      <w:r w:rsidRPr="00F2136E">
        <w:rPr>
          <w:rFonts w:ascii="Calibri" w:hAnsi="Calibri"/>
          <w:b/>
          <w:bCs/>
        </w:rPr>
        <w:t>,</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Pr>
          <w:rFonts w:ascii="Calibri" w:hAnsi="Calibri"/>
        </w:rPr>
        <w:t>ión inmediata con vigencia de 90</w:t>
      </w:r>
      <w:r w:rsidRPr="00F2136E">
        <w:rPr>
          <w:rFonts w:ascii="Calibri" w:hAnsi="Calibri"/>
        </w:rPr>
        <w:t>  días calendario computables a partir de la fecha de Presentación de Propuestas, por un monto equivalente de  al menos 1 % del valor total de la propuesta económica.</w:t>
      </w:r>
    </w:p>
    <w:p w:rsidR="00F2136E" w:rsidRPr="00F2136E" w:rsidRDefault="00F2136E" w:rsidP="00F2136E">
      <w:pPr>
        <w:pStyle w:val="Prrafodelista"/>
        <w:numPr>
          <w:ilvl w:val="0"/>
          <w:numId w:val="18"/>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ascii="Calibri" w:hAnsi="Calibri"/>
        </w:rPr>
        <w:t>90</w:t>
      </w:r>
      <w:r>
        <w:rPr>
          <w:rFonts w:ascii="Calibri" w:hAnsi="Calibri"/>
        </w:rPr>
        <w:t> </w:t>
      </w:r>
      <w:r w:rsidRPr="00F2136E">
        <w:rPr>
          <w:rFonts w:ascii="Calibri" w:hAnsi="Calibri"/>
        </w:rPr>
        <w:t>días calendario computables a partir de la fecha de Presentación de Propuestas, por un monto equivalente de  al menos 1 % del valor total la propuesta económica.</w:t>
      </w:r>
    </w:p>
    <w:p w:rsidR="00F2136E" w:rsidRPr="00E416DB" w:rsidRDefault="00F2136E" w:rsidP="00F2136E">
      <w:pPr>
        <w:jc w:val="both"/>
        <w:rPr>
          <w:rFonts w:ascii="Calibri" w:hAnsi="Calibri"/>
        </w:rPr>
      </w:pPr>
    </w:p>
    <w:p w:rsidR="00AC32CF" w:rsidRPr="00F2136E" w:rsidRDefault="00F2136E" w:rsidP="00F2136E">
      <w:pPr>
        <w:pStyle w:val="Prrafodelista"/>
        <w:numPr>
          <w:ilvl w:val="0"/>
          <w:numId w:val="18"/>
        </w:numPr>
        <w:jc w:val="both"/>
        <w:rPr>
          <w:rFonts w:cstheme="minorHAnsi"/>
          <w:bCs/>
        </w:rPr>
      </w:pPr>
      <w:r w:rsidRPr="00F2136E">
        <w:rPr>
          <w:rFonts w:ascii="Calibri" w:hAnsi="Calibri"/>
          <w:b/>
          <w:bCs/>
          <w:u w:val="single"/>
        </w:rPr>
        <w:t xml:space="preserve">Póliza de caución a Primer requerimiento para Entidades </w:t>
      </w:r>
      <w:r w:rsidRPr="00F2136E">
        <w:rPr>
          <w:rFonts w:ascii="Calibri" w:hAnsi="Calibri"/>
          <w:b/>
          <w:bCs/>
          <w:u w:val="single"/>
        </w:rPr>
        <w:t>Públicas</w:t>
      </w:r>
      <w:r w:rsidRPr="00F2136E">
        <w:rPr>
          <w:rFonts w:ascii="Calibri" w:hAnsi="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Calibri" w:hAnsi="Calibri"/>
        </w:rPr>
        <w:t>90</w:t>
      </w:r>
      <w:r>
        <w:rPr>
          <w:rFonts w:ascii="Calibri" w:hAnsi="Calibri"/>
        </w:rPr>
        <w:t> </w:t>
      </w:r>
      <w:r w:rsidRPr="00F2136E">
        <w:rPr>
          <w:rFonts w:ascii="Calibri" w:hAnsi="Calibri"/>
        </w:rPr>
        <w:t>días calendario computables a partir de la fecha de Presentación de Propuestas, por un monto equivalente de  al menos  1 % del valor total de la propuesta económica.</w:t>
      </w:r>
    </w:p>
    <w:p w:rsidR="00F2136E" w:rsidRPr="00F2136E" w:rsidRDefault="00F2136E" w:rsidP="00F2136E">
      <w:pPr>
        <w:pStyle w:val="Prrafodelista"/>
        <w:rPr>
          <w:rFonts w:cstheme="minorHAnsi"/>
          <w:bCs/>
        </w:rPr>
      </w:pPr>
    </w:p>
    <w:p w:rsidR="00F2136E" w:rsidRPr="00F2136E" w:rsidRDefault="00F2136E" w:rsidP="00F2136E">
      <w:pPr>
        <w:pStyle w:val="Prrafodelista"/>
        <w:ind w:left="720"/>
        <w:jc w:val="both"/>
        <w:rPr>
          <w:rFonts w:cstheme="minorHAnsi"/>
          <w:bCs/>
        </w:rPr>
      </w:pPr>
    </w:p>
    <w:p w:rsidR="00AC32CF" w:rsidRDefault="00AC32CF" w:rsidP="00AC32CF">
      <w:pPr>
        <w:rPr>
          <w:rFonts w:cstheme="minorHAnsi"/>
          <w:b/>
          <w:bCs/>
          <w:u w:val="single"/>
        </w:rPr>
      </w:pPr>
      <w:r>
        <w:rPr>
          <w:rFonts w:cstheme="minorHAnsi"/>
          <w:b/>
          <w:bCs/>
          <w:u w:val="single"/>
        </w:rPr>
        <w:t>4.2. GARANTÍA DE CORRECTA INVERSION DE ANTICIPO</w:t>
      </w:r>
    </w:p>
    <w:p w:rsidR="00F2136E"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siguientes instrumentos  financieros.</w:t>
      </w: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w:t>
      </w:r>
      <w:r w:rsidRPr="00F2136E">
        <w:rPr>
          <w:rFonts w:ascii="Calibri" w:hAnsi="Calibri"/>
        </w:rPr>
        <w:lastRenderedPageBreak/>
        <w:t xml:space="preserve">Bolivianos / YPFB, con características expresas de renovable, irrevocable y de ejecución inmediata con vigencia </w:t>
      </w:r>
      <w:r>
        <w:rPr>
          <w:rFonts w:ascii="Calibri" w:hAnsi="Calibri"/>
        </w:rPr>
        <w:t xml:space="preserve">90 </w:t>
      </w:r>
      <w:r w:rsidRPr="00F2136E">
        <w:rPr>
          <w:rFonts w:ascii="Calibri" w:hAnsi="Calibri"/>
        </w:rPr>
        <w:t>días calendario, computables a partir de la fecha de su emisión,  por un monto equivalente al cien por ciento (100%) del anticipo otorgado.</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90 </w:t>
      </w:r>
      <w:r w:rsidRPr="00F2136E">
        <w:rPr>
          <w:rFonts w:ascii="Calibri" w:hAnsi="Calibri"/>
        </w:rPr>
        <w:t>días, computables a partir de la fecha de su emisión, por un monto equivalente al cien por ciento (100%) del anticipo otorgado.</w:t>
      </w:r>
    </w:p>
    <w:p w:rsidR="00F2136E" w:rsidRDefault="00F2136E" w:rsidP="00F2136E">
      <w:pPr>
        <w:jc w:val="both"/>
        <w:rPr>
          <w:rFonts w:ascii="Calibri" w:hAnsi="Calibri"/>
        </w:rPr>
      </w:pPr>
    </w:p>
    <w:p w:rsidR="00261879" w:rsidRDefault="00261879" w:rsidP="00261879">
      <w:pPr>
        <w:jc w:val="both"/>
        <w:rPr>
          <w:color w:val="000000"/>
          <w:shd w:val="clear" w:color="auto" w:fill="FFFFFF"/>
        </w:rPr>
      </w:pPr>
      <w:r>
        <w:rPr>
          <w:b/>
          <w:bCs/>
          <w:color w:val="000000"/>
          <w:u w:val="single"/>
          <w:shd w:val="clear" w:color="auto" w:fill="FFFFFF"/>
        </w:rPr>
        <w:t>4.</w:t>
      </w:r>
      <w:r w:rsidR="00AC32CF">
        <w:rPr>
          <w:b/>
          <w:bCs/>
          <w:color w:val="000000"/>
          <w:u w:val="single"/>
          <w:shd w:val="clear" w:color="auto" w:fill="FFFFFF"/>
        </w:rPr>
        <w:t>3</w:t>
      </w:r>
      <w:r>
        <w:rPr>
          <w:b/>
          <w:bCs/>
          <w:color w:val="000000"/>
          <w:u w:val="single"/>
          <w:shd w:val="clear" w:color="auto" w:fill="FFFFFF"/>
        </w:rPr>
        <w:t>. GARANTÍA DE CUMPLIMIENTO DE CONTRATO</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36E" w:rsidRPr="00E416DB" w:rsidRDefault="00F2136E" w:rsidP="00F2136E">
      <w:pPr>
        <w:jc w:val="both"/>
        <w:rPr>
          <w:rFonts w:ascii="Arial" w:hAnsi="Arial"/>
          <w:sz w:val="20"/>
          <w:szCs w:val="20"/>
          <w:lang w:eastAsia="es-ES"/>
        </w:rPr>
      </w:pPr>
    </w:p>
    <w:p w:rsidR="00F2136E" w:rsidRDefault="00F2136E" w:rsidP="00F2136E">
      <w:pPr>
        <w:pStyle w:val="Prrafodelista"/>
        <w:numPr>
          <w:ilvl w:val="0"/>
          <w:numId w:val="21"/>
        </w:numPr>
        <w:jc w:val="both"/>
        <w:rPr>
          <w:rFonts w:ascii="Calibri" w:hAnsi="Calibri"/>
        </w:rPr>
      </w:pPr>
      <w:r w:rsidRPr="00F2136E">
        <w:rPr>
          <w:rFonts w:ascii="Calibri" w:hAnsi="Calibri"/>
          <w:b/>
          <w:bCs/>
          <w:u w:val="single"/>
        </w:rPr>
        <w:t>Póliza de caución a Primer requerimiento para Entidades Públicas</w:t>
      </w:r>
      <w:r w:rsidRPr="00F2136E">
        <w:rPr>
          <w:rFonts w:ascii="Calibri" w:hAnsi="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w:t>
      </w:r>
      <w:r w:rsidRPr="00F2136E">
        <w:rPr>
          <w:rFonts w:ascii="Calibri" w:hAnsi="Calibri"/>
        </w:rPr>
        <w:lastRenderedPageBreak/>
        <w:t>irrevocable y de ejecución a primer requerimiento con vigencia de 60 días calendario adicionales a la vigencia del contrato, por un monto equivalente al 7% del valor total del contrato.</w:t>
      </w:r>
    </w:p>
    <w:p w:rsidR="00F2136E" w:rsidRPr="00F2136E" w:rsidRDefault="00F2136E" w:rsidP="00F2136E">
      <w:pPr>
        <w:jc w:val="both"/>
        <w:rPr>
          <w:rFonts w:ascii="Calibri" w:hAnsi="Calibri"/>
        </w:rPr>
      </w:pP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GARANTÍA ADICIONAL DE CUMPLIMIENTO DE CONTRATO DE OBRA</w:t>
      </w:r>
    </w:p>
    <w:p w:rsidR="00F2136E"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F2136E" w:rsidRPr="00F2136E" w:rsidRDefault="00F2136E" w:rsidP="00F2136E">
      <w:pPr>
        <w:pStyle w:val="Prrafodelista"/>
        <w:numPr>
          <w:ilvl w:val="0"/>
          <w:numId w:val="20"/>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36E" w:rsidRPr="000E06B7" w:rsidRDefault="00F2136E" w:rsidP="00F2136E">
      <w:pPr>
        <w:jc w:val="both"/>
        <w:rPr>
          <w:rFonts w:ascii="Arial" w:hAnsi="Arial"/>
          <w:sz w:val="20"/>
          <w:szCs w:val="20"/>
          <w:lang w:val="es-ES" w:eastAsia="es-ES"/>
        </w:rPr>
      </w:pPr>
    </w:p>
    <w:p w:rsidR="00F30B75" w:rsidRPr="00F2136E" w:rsidRDefault="00F2136E" w:rsidP="00F2136E">
      <w:pPr>
        <w:pStyle w:val="Prrafodelista"/>
        <w:numPr>
          <w:ilvl w:val="0"/>
          <w:numId w:val="20"/>
        </w:numPr>
        <w:jc w:val="both"/>
        <w:rPr>
          <w:rFonts w:cstheme="minorHAnsi"/>
          <w:bCs/>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30B75" w:rsidRDefault="00F30B75"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bookmarkStart w:id="0" w:name="_GoBack"/>
      <w:bookmarkEnd w:id="0"/>
    </w:p>
    <w:p w:rsidR="000F1A1C" w:rsidRDefault="000F1A1C" w:rsidP="00F30B75">
      <w:pPr>
        <w:jc w:val="both"/>
        <w:rPr>
          <w:rFonts w:cstheme="minorHAnsi"/>
          <w:bCs/>
        </w:rPr>
      </w:pPr>
    </w:p>
    <w:p w:rsidR="000F1A1C" w:rsidRDefault="000F1A1C" w:rsidP="00F30B75">
      <w:pPr>
        <w:jc w:val="both"/>
        <w:rPr>
          <w:rFonts w:cstheme="minorHAnsi"/>
          <w:bCs/>
        </w:rPr>
      </w:pPr>
    </w:p>
    <w:p w:rsidR="00F30B75" w:rsidRDefault="00F30B75" w:rsidP="00F30B75">
      <w:pPr>
        <w:jc w:val="both"/>
        <w:rPr>
          <w:rFonts w:cstheme="minorHAnsi"/>
          <w:bCs/>
        </w:rPr>
      </w:pPr>
    </w:p>
    <w:p w:rsidR="00F2136E" w:rsidRPr="00F30B75" w:rsidRDefault="00F2136E" w:rsidP="00F30B75">
      <w:pPr>
        <w:jc w:val="both"/>
        <w:rPr>
          <w:rFonts w:cstheme="minorHAnsi"/>
          <w:bCs/>
        </w:rPr>
      </w:pP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826560" w:rsidRPr="00826560" w:rsidRDefault="00826560" w:rsidP="00826560">
      <w:pPr>
        <w:tabs>
          <w:tab w:val="left" w:pos="426"/>
        </w:tabs>
        <w:contextualSpacing/>
        <w:jc w:val="both"/>
        <w:rPr>
          <w:rFonts w:cstheme="minorHAnsi"/>
          <w:b/>
          <w:u w:val="single"/>
        </w:rPr>
      </w:pPr>
    </w:p>
    <w:p w:rsidR="00261879" w:rsidRPr="00BA4286" w:rsidRDefault="00261879" w:rsidP="00261879">
      <w:pPr>
        <w:jc w:val="both"/>
        <w:rPr>
          <w:rFonts w:cstheme="minorHAnsi"/>
          <w:bCs/>
        </w:rPr>
      </w:pPr>
      <w:r w:rsidRPr="00BA4286">
        <w:rPr>
          <w:rFonts w:cstheme="minorHAnsi"/>
          <w:bC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cstheme="minorHAnsi"/>
          <w:bCs/>
        </w:rPr>
        <w:t xml:space="preserve">mpetente al momento de otorgar </w:t>
      </w:r>
      <w:r w:rsidRPr="00BA4286">
        <w:rPr>
          <w:rFonts w:cstheme="minorHAnsi"/>
          <w:bCs/>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cstheme="minorHAnsi"/>
          <w:b/>
          <w:bCs/>
        </w:rPr>
        <w:t xml:space="preserve">Anexo </w:t>
      </w:r>
      <w:r w:rsidR="000927E5">
        <w:rPr>
          <w:rFonts w:cstheme="minorHAnsi"/>
          <w:b/>
          <w:bCs/>
        </w:rPr>
        <w:t>1</w:t>
      </w:r>
      <w:r w:rsidRPr="00EC2D3E">
        <w:rPr>
          <w:rFonts w:cstheme="minorHAnsi"/>
          <w:b/>
          <w:bCs/>
        </w:rPr>
        <w:t xml:space="preserve"> “Requisitos de Protección Ambiental Contratistas”</w:t>
      </w:r>
      <w:r w:rsidRPr="00BA4286">
        <w:rPr>
          <w:rFonts w:cstheme="minorHAnsi"/>
          <w:bCs/>
        </w:rPr>
        <w:t>, parte integral del presente documento.</w:t>
      </w:r>
    </w:p>
    <w:p w:rsidR="00261879" w:rsidRDefault="00261879" w:rsidP="00261879">
      <w:pPr>
        <w:jc w:val="both"/>
        <w:rPr>
          <w:rFonts w:cstheme="minorHAnsi"/>
          <w:bCs/>
        </w:rPr>
      </w:pPr>
      <w:r w:rsidRPr="00BA4286">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261879" w:rsidRDefault="00261879" w:rsidP="00261879">
      <w:pPr>
        <w:jc w:val="both"/>
        <w:rPr>
          <w:rFonts w:cstheme="minorHAnsi"/>
          <w:bCs/>
        </w:rPr>
      </w:pPr>
      <w:r w:rsidRPr="00BA4286">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BA4286"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5</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pPr>
      <w:r w:rsidRPr="006867BE">
        <w:t>Al momento de adjudicarse el servicio, YPFB entregará a la CONTRATISTA el Procedimiento Gerencial de Residuos Sólidos para su aplicación, según corresponda durante la ejecución de sus actividades</w:t>
      </w:r>
      <w:r>
        <w:t>.</w:t>
      </w:r>
    </w:p>
    <w:tbl>
      <w:tblPr>
        <w:tblW w:w="10636" w:type="dxa"/>
        <w:tblInd w:w="-899" w:type="dxa"/>
        <w:tblCellMar>
          <w:left w:w="70" w:type="dxa"/>
          <w:right w:w="70" w:type="dxa"/>
        </w:tblCellMar>
        <w:tblLook w:val="04A0" w:firstRow="1" w:lastRow="0" w:firstColumn="1" w:lastColumn="0" w:noHBand="0" w:noVBand="1"/>
      </w:tblPr>
      <w:tblGrid>
        <w:gridCol w:w="1661"/>
        <w:gridCol w:w="4313"/>
        <w:gridCol w:w="2103"/>
        <w:gridCol w:w="2559"/>
      </w:tblGrid>
      <w:tr w:rsidR="00261879" w:rsidRPr="00823AD6" w:rsidTr="008435B3">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9907E3" w:rsidRDefault="00261879" w:rsidP="008435B3">
            <w:pPr>
              <w:rPr>
                <w:rFonts w:ascii="Calibri" w:hAnsi="Calibri" w:cs="Calibri"/>
                <w:color w:val="000000"/>
                <w:lang w:eastAsia="es-BO"/>
              </w:rPr>
            </w:pPr>
            <w:r w:rsidRPr="009907E3">
              <w:rPr>
                <w:rFonts w:ascii="Calibri" w:hAnsi="Calibri" w:cs="Calibri"/>
                <w:noProof/>
                <w:color w:val="000000"/>
                <w:lang w:eastAsia="es-BO"/>
              </w:rPr>
              <w:drawing>
                <wp:anchor distT="0" distB="0" distL="114300" distR="114300" simplePos="0" relativeHeight="251659264" behindDoc="0" locked="0" layoutInCell="1" allowOverlap="1" wp14:anchorId="3BD0E5AB" wp14:editId="5807977A">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Pr="00823AD6" w:rsidRDefault="00261879" w:rsidP="008435B3">
            <w:pPr>
              <w:rPr>
                <w:rFonts w:ascii="Calibri" w:hAnsi="Calibri" w:cs="Calibri"/>
                <w:color w:val="000000"/>
                <w:lang w:eastAsia="es-BO"/>
              </w:rPr>
            </w:pPr>
          </w:p>
          <w:p w:rsidR="00261879" w:rsidRPr="00823AD6" w:rsidRDefault="00261879" w:rsidP="008435B3">
            <w:pPr>
              <w:rPr>
                <w:rFonts w:ascii="Calibri" w:hAnsi="Calibri" w:cs="Calibri"/>
                <w:color w:val="000000"/>
                <w:lang w:eastAsia="es-BO"/>
              </w:rPr>
            </w:pPr>
          </w:p>
        </w:tc>
        <w:tc>
          <w:tcPr>
            <w:tcW w:w="8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823AD6" w:rsidRDefault="00261879" w:rsidP="008435B3">
            <w:pPr>
              <w:jc w:val="center"/>
              <w:rPr>
                <w:color w:val="000000"/>
                <w:sz w:val="20"/>
                <w:szCs w:val="20"/>
                <w:lang w:eastAsia="es-BO"/>
              </w:rPr>
            </w:pPr>
            <w:r w:rsidRPr="00823AD6">
              <w:rPr>
                <w:color w:val="000000"/>
                <w:sz w:val="20"/>
                <w:szCs w:val="20"/>
                <w:lang w:eastAsia="es-BO"/>
              </w:rPr>
              <w:t>REQUISITOS DE PROTECCIÓN AMBIENTAL CONTRATISTAS</w:t>
            </w:r>
          </w:p>
          <w:p w:rsidR="00261879" w:rsidRDefault="00261879" w:rsidP="008435B3">
            <w:pPr>
              <w:jc w:val="center"/>
              <w:rPr>
                <w:color w:val="000000"/>
                <w:sz w:val="20"/>
                <w:szCs w:val="20"/>
                <w:lang w:eastAsia="es-BO"/>
              </w:rPr>
            </w:pPr>
            <w:r w:rsidRPr="00823AD6">
              <w:rPr>
                <w:color w:val="000000"/>
                <w:sz w:val="20"/>
                <w:szCs w:val="20"/>
                <w:lang w:eastAsia="es-BO"/>
              </w:rPr>
              <w:t>CONSTRUCCIONES</w:t>
            </w:r>
          </w:p>
          <w:p w:rsidR="00261879" w:rsidRPr="00823AD6" w:rsidRDefault="00261879" w:rsidP="008435B3">
            <w:pPr>
              <w:jc w:val="center"/>
              <w:rPr>
                <w:color w:val="000000"/>
                <w:sz w:val="20"/>
                <w:szCs w:val="20"/>
                <w:lang w:eastAsia="es-BO"/>
              </w:rPr>
            </w:pPr>
            <w:r>
              <w:rPr>
                <w:color w:val="000000"/>
                <w:sz w:val="20"/>
                <w:szCs w:val="20"/>
                <w:lang w:eastAsia="es-BO"/>
              </w:rPr>
              <w:t>Versión 2</w:t>
            </w:r>
          </w:p>
        </w:tc>
      </w:tr>
      <w:tr w:rsidR="00261879" w:rsidRPr="00063B7B"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63B7B" w:rsidRDefault="00261879" w:rsidP="008435B3">
            <w:pPr>
              <w:rPr>
                <w:b/>
                <w:lang w:eastAsia="es-BO"/>
              </w:rPr>
            </w:pPr>
            <w:r w:rsidRPr="00063B7B">
              <w:rPr>
                <w:b/>
                <w:lang w:eastAsia="es-BO"/>
              </w:rPr>
              <w:lastRenderedPageBreak/>
              <w:t xml:space="preserve">3 REQUISITOS DE PROTECCIÓN AMBIENTAL CONTRATISTAS RED SECUNDARIA </w:t>
            </w:r>
          </w:p>
        </w:tc>
      </w:tr>
      <w:tr w:rsidR="00261879" w:rsidRPr="00823AD6"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823AD6" w:rsidRDefault="00261879" w:rsidP="008435B3">
            <w:pPr>
              <w:rPr>
                <w:b/>
                <w:lang w:eastAsia="es-BO"/>
              </w:rPr>
            </w:pPr>
            <w:r w:rsidRPr="00063B7B">
              <w:rPr>
                <w:b/>
                <w:lang w:eastAsia="es-BO"/>
              </w:rPr>
              <w:t>3.1 OBRAS CIVILES RED SECUNDARIA</w:t>
            </w:r>
            <w:r>
              <w:rPr>
                <w:b/>
                <w:lang w:eastAsia="es-BO"/>
              </w:rPr>
              <w:t xml:space="preserve"> (INCLUYE SONDEO Y REPLANTEO, INTERCONEXIÓN DE CIRCUITOS ENTRE </w:t>
            </w:r>
            <w:proofErr w:type="spellStart"/>
            <w:r>
              <w:rPr>
                <w:b/>
                <w:lang w:eastAsia="es-BO"/>
              </w:rPr>
              <w:t>EDR’s</w:t>
            </w:r>
            <w:proofErr w:type="spellEnd"/>
            <w:r>
              <w:rPr>
                <w:b/>
                <w:lang w:eastAsia="es-BO"/>
              </w:rPr>
              <w:t>)</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61879" w:rsidRPr="00E8489F" w:rsidTr="008435B3">
        <w:trPr>
          <w:trHeight w:val="3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61879" w:rsidRPr="00E8489F" w:rsidTr="008435B3">
        <w:trPr>
          <w:trHeight w:val="383"/>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261879" w:rsidRPr="00E8489F" w:rsidRDefault="00261879" w:rsidP="008435B3">
            <w:pPr>
              <w:rPr>
                <w:rFonts w:ascii="Times" w:hAnsi="Times" w:cs="Times"/>
                <w:color w:val="000000"/>
                <w:sz w:val="18"/>
                <w:szCs w:val="16"/>
                <w:lang w:eastAsia="es-BO"/>
              </w:rPr>
            </w:pP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lastRenderedPageBreak/>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261879" w:rsidRDefault="00261879" w:rsidP="00261879">
      <w:pPr>
        <w:jc w:val="both"/>
        <w:rPr>
          <w:rFonts w:cstheme="minorHAnsi"/>
          <w:b/>
          <w:bCs/>
          <w:u w:val="single"/>
        </w:rPr>
      </w:pPr>
    </w:p>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61879" w:rsidRPr="004C270B" w:rsidTr="008435B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Default="00261879" w:rsidP="008435B3">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0288" behindDoc="0" locked="0" layoutInCell="1" allowOverlap="1" wp14:anchorId="364B12AA" wp14:editId="7917DA72">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Default="00261879" w:rsidP="008435B3">
            <w:pPr>
              <w:rPr>
                <w:rFonts w:ascii="Calibri" w:hAnsi="Calibri" w:cs="Calibri"/>
                <w:color w:val="000000"/>
                <w:lang w:eastAsia="es-BO"/>
              </w:rPr>
            </w:pPr>
          </w:p>
          <w:p w:rsidR="00261879" w:rsidRPr="004C270B" w:rsidRDefault="00261879" w:rsidP="008435B3">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4C270B" w:rsidRDefault="00261879" w:rsidP="008435B3">
            <w:pPr>
              <w:jc w:val="center"/>
              <w:rPr>
                <w:color w:val="000000"/>
                <w:sz w:val="20"/>
                <w:szCs w:val="20"/>
                <w:lang w:eastAsia="es-BO"/>
              </w:rPr>
            </w:pPr>
            <w:r w:rsidRPr="004C270B">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Default="00261879" w:rsidP="008435B3">
            <w:pPr>
              <w:jc w:val="center"/>
              <w:rPr>
                <w:color w:val="000000"/>
                <w:sz w:val="20"/>
                <w:szCs w:val="20"/>
                <w:lang w:eastAsia="es-BO"/>
              </w:rPr>
            </w:pPr>
            <w:r w:rsidRPr="004C270B">
              <w:rPr>
                <w:color w:val="000000"/>
                <w:sz w:val="20"/>
                <w:szCs w:val="20"/>
                <w:lang w:eastAsia="es-BO"/>
              </w:rPr>
              <w:t>USSMSG/GRGD</w:t>
            </w:r>
          </w:p>
          <w:p w:rsidR="00261879" w:rsidRPr="004C270B" w:rsidRDefault="00261879" w:rsidP="008435B3">
            <w:pPr>
              <w:jc w:val="center"/>
              <w:rPr>
                <w:color w:val="000000"/>
                <w:sz w:val="20"/>
                <w:szCs w:val="20"/>
                <w:lang w:eastAsia="es-BO"/>
              </w:rPr>
            </w:pPr>
            <w:r>
              <w:rPr>
                <w:color w:val="000000"/>
                <w:sz w:val="20"/>
                <w:szCs w:val="20"/>
                <w:lang w:eastAsia="es-BO"/>
              </w:rPr>
              <w:t>Versión 2</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183699" w:rsidRDefault="00261879" w:rsidP="008435B3">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183699" w:rsidRDefault="00261879" w:rsidP="008435B3">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61879" w:rsidRPr="00464913" w:rsidTr="008435B3">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61879" w:rsidRPr="00042BAF" w:rsidRDefault="00261879" w:rsidP="008435B3">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042BAF" w:rsidTr="008435B3">
              <w:trPr>
                <w:jc w:val="center"/>
              </w:trPr>
              <w:tc>
                <w:tcPr>
                  <w:tcW w:w="741"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Código</w:t>
                  </w:r>
                </w:p>
              </w:tc>
              <w:tc>
                <w:tcPr>
                  <w:tcW w:w="995"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61879" w:rsidRPr="00042BAF" w:rsidTr="008435B3">
              <w:trPr>
                <w:jc w:val="center"/>
              </w:trPr>
              <w:tc>
                <w:tcPr>
                  <w:tcW w:w="741"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042BAF" w:rsidRDefault="00261879" w:rsidP="00F2136E">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6187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61879" w:rsidRDefault="00261879" w:rsidP="008435B3">
            <w:pPr>
              <w:pStyle w:val="Prrafodelista"/>
              <w:spacing w:before="100" w:beforeAutospacing="1" w:after="100" w:afterAutospacing="1"/>
              <w:ind w:left="720"/>
              <w:contextualSpacing/>
              <w:jc w:val="both"/>
              <w:rPr>
                <w:rFonts w:ascii="Times" w:hAnsi="Times" w:cs="Times"/>
                <w:sz w:val="20"/>
                <w:szCs w:val="20"/>
                <w:lang w:eastAsia="es-BO"/>
              </w:rPr>
            </w:pP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261879" w:rsidRPr="00464913"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261879" w:rsidRDefault="00261879" w:rsidP="00261879">
      <w:pPr>
        <w:jc w:val="both"/>
        <w:rPr>
          <w:rFonts w:ascii="Calibri" w:hAnsi="Calibri"/>
          <w:color w:val="000000"/>
          <w:lang w:eastAsia="es-BO"/>
        </w:rPr>
      </w:pPr>
    </w:p>
    <w:p w:rsidR="00261879" w:rsidRDefault="00261879" w:rsidP="00261879">
      <w:pPr>
        <w:jc w:val="both"/>
        <w:rPr>
          <w:rFonts w:ascii="Calibri" w:hAnsi="Calibri"/>
          <w:color w:val="000000"/>
          <w:lang w:eastAsia="es-BO"/>
        </w:rPr>
      </w:pPr>
    </w:p>
    <w:sectPr w:rsidR="00261879" w:rsidSect="00553CCF">
      <w:headerReference w:type="default" r:id="rId8"/>
      <w:headerReference w:type="first" r:id="rId9"/>
      <w:footerReference w:type="firs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B70" w:rsidRDefault="00FE3B70" w:rsidP="00261879">
      <w:pPr>
        <w:spacing w:after="0" w:line="240" w:lineRule="auto"/>
      </w:pPr>
      <w:r>
        <w:separator/>
      </w:r>
    </w:p>
  </w:endnote>
  <w:endnote w:type="continuationSeparator" w:id="0">
    <w:p w:rsidR="00FE3B70" w:rsidRDefault="00FE3B70"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B70" w:rsidRDefault="00FE3B70" w:rsidP="00261879">
      <w:pPr>
        <w:spacing w:after="0" w:line="240" w:lineRule="auto"/>
      </w:pPr>
      <w:r>
        <w:separator/>
      </w:r>
    </w:p>
  </w:footnote>
  <w:footnote w:type="continuationSeparator" w:id="0">
    <w:p w:rsidR="00FE3B70" w:rsidRDefault="00FE3B70"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F30B75"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w:t>
          </w:r>
          <w:r w:rsidR="003E67FA">
            <w:rPr>
              <w:rFonts w:ascii="Calibri" w:eastAsia="Arial Unicode MS" w:hAnsi="Calibri" w:cs="Calibri"/>
              <w:b/>
              <w:sz w:val="18"/>
              <w:szCs w:val="18"/>
              <w:lang w:val="es-MX"/>
            </w:rPr>
            <w:t>N RED SECUNDARIA PUERTO SUAREZ</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2136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2136E">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DB7958"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w:t>
          </w:r>
          <w:r w:rsidR="003E67FA">
            <w:rPr>
              <w:rFonts w:ascii="Calibri" w:eastAsia="Arial Unicode MS" w:hAnsi="Calibri" w:cs="Calibri"/>
              <w:b/>
              <w:sz w:val="18"/>
              <w:szCs w:val="18"/>
              <w:lang w:val="es-MX"/>
            </w:rPr>
            <w:t>N RED SECUNDARIA PUERTO SUAREZ</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2136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2136E">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74781"/>
    <w:multiLevelType w:val="hybridMultilevel"/>
    <w:tmpl w:val="DE40F6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EB3169"/>
    <w:multiLevelType w:val="hybridMultilevel"/>
    <w:tmpl w:val="B0926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D53A45"/>
    <w:multiLevelType w:val="hybridMultilevel"/>
    <w:tmpl w:val="4D063FD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CD28AB"/>
    <w:multiLevelType w:val="hybridMultilevel"/>
    <w:tmpl w:val="EABA7D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DB4168F"/>
    <w:multiLevelType w:val="hybridMultilevel"/>
    <w:tmpl w:val="2CC4EA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8"/>
  </w:num>
  <w:num w:numId="3">
    <w:abstractNumId w:val="11"/>
  </w:num>
  <w:num w:numId="4">
    <w:abstractNumId w:val="19"/>
  </w:num>
  <w:num w:numId="5">
    <w:abstractNumId w:val="13"/>
  </w:num>
  <w:num w:numId="6">
    <w:abstractNumId w:val="0"/>
  </w:num>
  <w:num w:numId="7">
    <w:abstractNumId w:val="17"/>
  </w:num>
  <w:num w:numId="8">
    <w:abstractNumId w:val="1"/>
  </w:num>
  <w:num w:numId="9">
    <w:abstractNumId w:val="10"/>
  </w:num>
  <w:num w:numId="10">
    <w:abstractNumId w:val="16"/>
  </w:num>
  <w:num w:numId="11">
    <w:abstractNumId w:val="12"/>
  </w:num>
  <w:num w:numId="12">
    <w:abstractNumId w:val="3"/>
  </w:num>
  <w:num w:numId="13">
    <w:abstractNumId w:val="6"/>
  </w:num>
  <w:num w:numId="14">
    <w:abstractNumId w:val="15"/>
  </w:num>
  <w:num w:numId="15">
    <w:abstractNumId w:val="9"/>
  </w:num>
  <w:num w:numId="16">
    <w:abstractNumId w:val="20"/>
  </w:num>
  <w:num w:numId="17">
    <w:abstractNumId w:val="5"/>
  </w:num>
  <w:num w:numId="18">
    <w:abstractNumId w:val="4"/>
  </w:num>
  <w:num w:numId="19">
    <w:abstractNumId w:val="7"/>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927E5"/>
    <w:rsid w:val="000C3948"/>
    <w:rsid w:val="000D07D6"/>
    <w:rsid w:val="000F1A1C"/>
    <w:rsid w:val="001C7201"/>
    <w:rsid w:val="00255483"/>
    <w:rsid w:val="00261879"/>
    <w:rsid w:val="00276AB8"/>
    <w:rsid w:val="002876B3"/>
    <w:rsid w:val="002D4979"/>
    <w:rsid w:val="003E67FA"/>
    <w:rsid w:val="00542B76"/>
    <w:rsid w:val="00553CCF"/>
    <w:rsid w:val="00566823"/>
    <w:rsid w:val="005A0B00"/>
    <w:rsid w:val="005C0BCF"/>
    <w:rsid w:val="00607DFA"/>
    <w:rsid w:val="006A5E67"/>
    <w:rsid w:val="006D40D1"/>
    <w:rsid w:val="00826560"/>
    <w:rsid w:val="009D565D"/>
    <w:rsid w:val="009D73ED"/>
    <w:rsid w:val="009D7A2D"/>
    <w:rsid w:val="009E4CA0"/>
    <w:rsid w:val="00AC32CF"/>
    <w:rsid w:val="00C5616B"/>
    <w:rsid w:val="00D4568C"/>
    <w:rsid w:val="00DB7958"/>
    <w:rsid w:val="00EE27CD"/>
    <w:rsid w:val="00F2136E"/>
    <w:rsid w:val="00F30B75"/>
    <w:rsid w:val="00F44908"/>
    <w:rsid w:val="00FC130D"/>
    <w:rsid w:val="00FD4791"/>
    <w:rsid w:val="00FE3B7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7751">
      <w:bodyDiv w:val="1"/>
      <w:marLeft w:val="0"/>
      <w:marRight w:val="0"/>
      <w:marTop w:val="0"/>
      <w:marBottom w:val="0"/>
      <w:divBdr>
        <w:top w:val="none" w:sz="0" w:space="0" w:color="auto"/>
        <w:left w:val="none" w:sz="0" w:space="0" w:color="auto"/>
        <w:bottom w:val="none" w:sz="0" w:space="0" w:color="auto"/>
        <w:right w:val="none" w:sz="0" w:space="0" w:color="auto"/>
      </w:divBdr>
      <w:divsChild>
        <w:div w:id="1763532062">
          <w:marLeft w:val="708"/>
          <w:marRight w:val="0"/>
          <w:marTop w:val="0"/>
          <w:marBottom w:val="0"/>
          <w:divBdr>
            <w:top w:val="none" w:sz="0" w:space="0" w:color="auto"/>
            <w:left w:val="none" w:sz="0" w:space="0" w:color="auto"/>
            <w:bottom w:val="none" w:sz="0" w:space="0" w:color="auto"/>
            <w:right w:val="none" w:sz="0" w:space="0" w:color="auto"/>
          </w:divBdr>
        </w:div>
        <w:div w:id="1642954628">
          <w:marLeft w:val="708"/>
          <w:marRight w:val="0"/>
          <w:marTop w:val="0"/>
          <w:marBottom w:val="240"/>
          <w:divBdr>
            <w:top w:val="none" w:sz="0" w:space="0" w:color="auto"/>
            <w:left w:val="none" w:sz="0" w:space="0" w:color="auto"/>
            <w:bottom w:val="none" w:sz="0" w:space="0" w:color="auto"/>
            <w:right w:val="none" w:sz="0" w:space="0" w:color="auto"/>
          </w:divBdr>
        </w:div>
      </w:divsChild>
    </w:div>
    <w:div w:id="1504052633">
      <w:bodyDiv w:val="1"/>
      <w:marLeft w:val="0"/>
      <w:marRight w:val="0"/>
      <w:marTop w:val="0"/>
      <w:marBottom w:val="0"/>
      <w:divBdr>
        <w:top w:val="none" w:sz="0" w:space="0" w:color="auto"/>
        <w:left w:val="none" w:sz="0" w:space="0" w:color="auto"/>
        <w:bottom w:val="none" w:sz="0" w:space="0" w:color="auto"/>
        <w:right w:val="none" w:sz="0" w:space="0" w:color="auto"/>
      </w:divBdr>
      <w:divsChild>
        <w:div w:id="1699045493">
          <w:marLeft w:val="708"/>
          <w:marRight w:val="0"/>
          <w:marTop w:val="0"/>
          <w:marBottom w:val="0"/>
          <w:divBdr>
            <w:top w:val="none" w:sz="0" w:space="0" w:color="auto"/>
            <w:left w:val="none" w:sz="0" w:space="0" w:color="auto"/>
            <w:bottom w:val="none" w:sz="0" w:space="0" w:color="auto"/>
            <w:right w:val="none" w:sz="0" w:space="0" w:color="auto"/>
          </w:divBdr>
        </w:div>
        <w:div w:id="270862686">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4533</Words>
  <Characters>24935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Edwin Tito Aruquipa</cp:lastModifiedBy>
  <cp:revision>3</cp:revision>
  <cp:lastPrinted>2017-02-21T19:31:00Z</cp:lastPrinted>
  <dcterms:created xsi:type="dcterms:W3CDTF">2017-03-02T14:45:00Z</dcterms:created>
  <dcterms:modified xsi:type="dcterms:W3CDTF">2017-03-16T13:13:00Z</dcterms:modified>
</cp:coreProperties>
</file>