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579" w:rsidRPr="00C3072B" w:rsidRDefault="00C3072B" w:rsidP="00C3072B">
      <w:pPr>
        <w:jc w:val="center"/>
        <w:rPr>
          <w:b/>
          <w:sz w:val="24"/>
          <w:szCs w:val="24"/>
        </w:rPr>
      </w:pPr>
      <w:r w:rsidRPr="00C3072B">
        <w:rPr>
          <w:b/>
          <w:sz w:val="24"/>
          <w:szCs w:val="24"/>
        </w:rPr>
        <w:t xml:space="preserve">ANEXO </w:t>
      </w:r>
      <w:r w:rsidR="00226773">
        <w:rPr>
          <w:b/>
          <w:sz w:val="24"/>
          <w:szCs w:val="24"/>
        </w:rPr>
        <w:t>4</w:t>
      </w:r>
    </w:p>
    <w:p w:rsidR="00C3072B" w:rsidRPr="00C3072B" w:rsidRDefault="00C3072B" w:rsidP="00C3072B">
      <w:pPr>
        <w:jc w:val="center"/>
        <w:rPr>
          <w:b/>
          <w:sz w:val="24"/>
          <w:szCs w:val="24"/>
        </w:rPr>
      </w:pPr>
      <w:r w:rsidRPr="00C3072B">
        <w:rPr>
          <w:b/>
          <w:sz w:val="24"/>
          <w:szCs w:val="24"/>
        </w:rPr>
        <w:t>INFORMACIÓN PARA EL CONTRATISTA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3072B" w:rsidRPr="006B77C1" w:rsidTr="00714044">
        <w:trPr>
          <w:trHeight w:val="386"/>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r w:rsidRPr="006B77C1">
              <w:rPr>
                <w:rFonts w:cs="Calibri"/>
                <w:b/>
                <w:sz w:val="20"/>
                <w:szCs w:val="20"/>
              </w:rPr>
              <w:t>REUNIÓN PRELIMINA</w:t>
            </w:r>
            <w:r>
              <w:rPr>
                <w:rFonts w:cs="Calibri"/>
                <w:b/>
                <w:sz w:val="20"/>
                <w:szCs w:val="20"/>
              </w:rPr>
              <w:t>R PARA EL INICIO DE ACTIVIDADES</w:t>
            </w:r>
          </w:p>
        </w:tc>
      </w:tr>
      <w:tr w:rsidR="00C3072B" w:rsidRPr="006B77C1" w:rsidTr="00714044">
        <w:trPr>
          <w:trHeight w:val="736"/>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bookmarkStart w:id="0" w:name="_Toc419909314"/>
            <w:r>
              <w:rPr>
                <w:rFonts w:ascii="Calibri" w:eastAsia="Arial Unicode MS" w:hAnsi="Calibri" w:cs="Calibri"/>
                <w:bCs/>
                <w:sz w:val="20"/>
                <w:szCs w:val="20"/>
              </w:rPr>
              <w:t xml:space="preserve">Cinco días antes de </w:t>
            </w:r>
            <w:r w:rsidRPr="006B77C1">
              <w:rPr>
                <w:rFonts w:ascii="Calibri" w:eastAsia="Arial Unicode MS" w:hAnsi="Calibri" w:cs="Calibri"/>
                <w:bCs/>
                <w:sz w:val="20"/>
                <w:szCs w:val="20"/>
              </w:rPr>
              <w:t xml:space="preserve">la </w:t>
            </w:r>
            <w:r>
              <w:rPr>
                <w:rFonts w:ascii="Calibri" w:eastAsia="Arial Unicode MS" w:hAnsi="Calibri" w:cs="Calibri"/>
                <w:bCs/>
                <w:sz w:val="20"/>
                <w:szCs w:val="20"/>
              </w:rPr>
              <w:t xml:space="preserve">emisión de la Orden de Proceder, </w:t>
            </w:r>
            <w:r w:rsidRPr="006B77C1">
              <w:rPr>
                <w:rFonts w:ascii="Calibri" w:eastAsia="Arial Unicode MS" w:hAnsi="Calibri" w:cs="Calibri"/>
                <w:bCs/>
                <w:sz w:val="20"/>
                <w:szCs w:val="20"/>
              </w:rPr>
              <w:t>YPFB convocará una Reunión preliminar para el inicio de actividades entre la CONTRATISTA, la SUPERVISIÓN y la FISCALIZACIÓN a objeto de establecer el cronograma actualizado y otros aspectos relevantes.</w:t>
            </w:r>
            <w:bookmarkEnd w:id="0"/>
          </w:p>
        </w:tc>
      </w:tr>
      <w:tr w:rsidR="00C3072B" w:rsidRPr="006B77C1" w:rsidTr="00714044">
        <w:trPr>
          <w:trHeight w:val="390"/>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1" w:name="_Toc439329240"/>
            <w:bookmarkStart w:id="2" w:name="_Toc441679560"/>
            <w:r w:rsidRPr="006B77C1">
              <w:rPr>
                <w:rFonts w:cs="Calibri"/>
                <w:b/>
                <w:sz w:val="20"/>
                <w:szCs w:val="20"/>
              </w:rPr>
              <w:t>EJECUCIÓN DE LA OBRA</w:t>
            </w:r>
            <w:bookmarkEnd w:id="1"/>
            <w:bookmarkEnd w:id="2"/>
          </w:p>
        </w:tc>
      </w:tr>
      <w:tr w:rsidR="00C3072B" w:rsidRPr="006B77C1" w:rsidTr="00714044">
        <w:trPr>
          <w:trHeight w:val="669"/>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debe conocer que:</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y sus representantes en la obra están obligados a conocer minuciosamente los planos, instrucciones, especificaciones técnicas y demás documentos de la Obra que le fueron proporcionados.</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En caso de no actuar en la forma indicada anteriormente, correrán por cuenta del CONTRATISTA todos los gastos necesarios para subsanar los inconvenientes ocasionados.</w:t>
            </w:r>
          </w:p>
          <w:p w:rsidR="00C3072B" w:rsidRPr="00C3072B"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no podrá entregar obra defectuosa o mal ejecutada aduciendo errores, defectos y omisiones en los planos y especificaciones técnicas, debiendo el trabajo erróneo o defectuoso ser subsanado y enm</w:t>
            </w:r>
            <w:r>
              <w:rPr>
                <w:rFonts w:ascii="Calibri" w:eastAsia="Arial Unicode MS" w:hAnsi="Calibri" w:cs="Calibri"/>
                <w:bCs/>
                <w:sz w:val="20"/>
                <w:szCs w:val="20"/>
              </w:rPr>
              <w:t>endado por su exclusiva cuenta.</w:t>
            </w:r>
          </w:p>
        </w:tc>
      </w:tr>
      <w:tr w:rsidR="00C3072B" w:rsidRPr="006B77C1" w:rsidTr="00714044">
        <w:trPr>
          <w:trHeight w:val="426"/>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3" w:name="_Toc439329241"/>
            <w:bookmarkStart w:id="4" w:name="_Toc441679561"/>
            <w:r w:rsidRPr="006B77C1">
              <w:rPr>
                <w:rFonts w:cs="Calibri"/>
                <w:b/>
                <w:sz w:val="20"/>
                <w:szCs w:val="20"/>
              </w:rPr>
              <w:t>INSTRUCCIONES POR ESCRITO PARA LA EJECUCIÓN DE LA OBRA</w:t>
            </w:r>
            <w:bookmarkEnd w:id="3"/>
            <w:bookmarkEnd w:id="4"/>
          </w:p>
        </w:tc>
      </w:tr>
      <w:tr w:rsidR="00C3072B" w:rsidRPr="006B77C1" w:rsidTr="00714044">
        <w:trPr>
          <w:trHeight w:val="708"/>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 xml:space="preserve">Bajo su responsabilidad y en la obra, el CONTRATISTA llevará un Libro de Órdenes de trabajo con páginas numeradas en un ejemplar original y dos copias, el mismo que deberá ser foliado y </w:t>
            </w:r>
            <w:proofErr w:type="spellStart"/>
            <w:r w:rsidRPr="006B77C1">
              <w:rPr>
                <w:rFonts w:ascii="Calibri" w:eastAsia="Arial Unicode MS" w:hAnsi="Calibri" w:cs="Calibri"/>
                <w:bCs/>
                <w:sz w:val="20"/>
                <w:szCs w:val="20"/>
              </w:rPr>
              <w:t>aperturado</w:t>
            </w:r>
            <w:proofErr w:type="spellEnd"/>
            <w:r w:rsidRPr="006B77C1">
              <w:rPr>
                <w:rFonts w:ascii="Calibri" w:eastAsia="Arial Unicode MS" w:hAnsi="Calibri" w:cs="Calibri"/>
                <w:bCs/>
                <w:sz w:val="20"/>
                <w:szCs w:val="20"/>
              </w:rPr>
              <w:t xml:space="preserve"> con participación de Notario de Fe Pública en la fecha en que el CONTRATISTA reciba la Orden de Proceder.</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En este libro el SUPERVISOR anotará las instrucciones, órdenes y observaciones impartidas al CONTRATISTA que se refieran a los trabajos, cada orden llevará fecha y firma del SUPERVISOR y la constancia firmada del Director de Obra, ello en caso de haberla recibido.</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Director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YPFB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Asimismo, el CONTRATISTA está facultado para hacer conocer al SUPERVISOR mediante el Libro de Órdenes, los aspectos del desarrollo de la obra que considere relevantes, como por ejemplo, el día en que se presente lluvia que pueda afectar la ruta crítica del cronograma de ejecución de la obra a efectos de que el SUPERVISOR se pronuncie de forma objetiva, así como solicitar autorización para la realización de las actividades de la Obra.</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lastRenderedPageBreak/>
              <w:t>El CONTRATISTA tiene la obligación de mantener el Libro de Órdenes en el lugar de ejecución de la obra, salvo instrucción escrita del SUPERVISOR con conocimiento del FISCAL DE OBRA.</w:t>
            </w:r>
          </w:p>
        </w:tc>
      </w:tr>
      <w:tr w:rsidR="00C3072B" w:rsidRPr="006B77C1" w:rsidTr="00714044">
        <w:trPr>
          <w:trHeight w:val="386"/>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5" w:name="_Toc439329242"/>
            <w:bookmarkStart w:id="6" w:name="_Toc441679562"/>
            <w:r w:rsidRPr="006B77C1">
              <w:rPr>
                <w:rFonts w:cs="Calibri"/>
                <w:b/>
                <w:sz w:val="20"/>
                <w:szCs w:val="20"/>
              </w:rPr>
              <w:lastRenderedPageBreak/>
              <w:t>CRONOGRAMA O PROGRAMA DE EJECUCIÓN DE OBRAS</w:t>
            </w:r>
            <w:bookmarkEnd w:id="5"/>
            <w:bookmarkEnd w:id="6"/>
          </w:p>
        </w:tc>
      </w:tr>
      <w:tr w:rsidR="00C3072B" w:rsidRPr="006B77C1" w:rsidTr="00714044">
        <w:trPr>
          <w:trHeight w:val="614"/>
        </w:trPr>
        <w:tc>
          <w:tcPr>
            <w:tcW w:w="9322" w:type="dxa"/>
            <w:shd w:val="clear" w:color="auto" w:fill="auto"/>
          </w:tcPr>
          <w:p w:rsidR="00C3072B" w:rsidRPr="00156E25" w:rsidRDefault="00C3072B" w:rsidP="0033112F">
            <w:pPr>
              <w:jc w:val="both"/>
              <w:rPr>
                <w:rFonts w:ascii="Calibri" w:eastAsia="Arial Unicode MS" w:hAnsi="Calibri" w:cs="Calibri"/>
                <w:bCs/>
                <w:sz w:val="20"/>
                <w:szCs w:val="20"/>
              </w:rPr>
            </w:pPr>
            <w:r w:rsidRPr="006B77C1">
              <w:rPr>
                <w:rFonts w:ascii="Calibri" w:eastAsia="Arial Unicode MS" w:hAnsi="Calibri" w:cs="Calibri"/>
                <w:bCs/>
                <w:sz w:val="20"/>
                <w:szCs w:val="20"/>
              </w:rPr>
              <w:t>El cronograma de obra debe contemplar todas las actividades a ejecutarse. El cronograma debe presentarse con las actividades desarrolladas por día, debe ser legible, de fácil interpretación, con fecha de inicio y fecha de finalización para cada actividad. La fecha de inicio debe estimarse tomando en cuenta 1 mes después de la fecha de publicación del proceso.</w:t>
            </w:r>
          </w:p>
          <w:p w:rsidR="00C3072B" w:rsidRPr="00156E25"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Cronograma es parte de la propuesta aceptada y contratada, por tanto no puede ser modificado por el CONTRATISTA, sin embargo en el inicio de las obras puede ser “revisado” y luego “aprobado”, por el SUPERVISOR con el propósito de ajustar el plan en base a mejores estrategias laborales, prioridades, condiciones climáticas y sociales y optimización de rendimientos sin que esto signifique una modificación del plazo total contractual, el cual es irrevisable.</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Una vez revisado y aprobado el Cronograma por el SUPERVISOR, el mismo no podrá ser modificado y regirá como sistema de control cronológico de la ejecución de obras.</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Cualquier modificación posterior a este cronograma sólo se justificará previo reconocimiento de ampliaciones de plazo que pudiera tram</w:t>
            </w:r>
            <w:r>
              <w:rPr>
                <w:rFonts w:ascii="Calibri" w:eastAsia="Arial Unicode MS" w:hAnsi="Calibri" w:cs="Calibri"/>
                <w:bCs/>
                <w:sz w:val="20"/>
                <w:szCs w:val="20"/>
              </w:rPr>
              <w:t>itarse y aprobarse formalmente.</w:t>
            </w:r>
          </w:p>
        </w:tc>
      </w:tr>
      <w:tr w:rsidR="00C3072B" w:rsidRPr="006B77C1" w:rsidTr="00714044">
        <w:trPr>
          <w:trHeight w:val="419"/>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7" w:name="_Toc439329243"/>
            <w:bookmarkStart w:id="8" w:name="_Toc441679563"/>
            <w:r w:rsidRPr="006B77C1">
              <w:rPr>
                <w:rFonts w:cs="Calibri"/>
                <w:b/>
                <w:sz w:val="20"/>
                <w:szCs w:val="20"/>
              </w:rPr>
              <w:t>MANTENIMIENTO DE OBRA EN EJECUCIÓN</w:t>
            </w:r>
            <w:bookmarkEnd w:id="7"/>
            <w:bookmarkEnd w:id="8"/>
          </w:p>
        </w:tc>
      </w:tr>
      <w:tr w:rsidR="00C3072B" w:rsidRPr="006B77C1" w:rsidTr="00714044">
        <w:trPr>
          <w:trHeight w:val="756"/>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deberá mantener la obra en todas sus partes terminadas, en buenas condiciones, evitando que la acción de agentes atmosféricos o de otra naturaleza ocasione daños, los que de producirse deberán ser inmediatamente reparados a satisfacción del SUPERVISOR.</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La negligencia del CONTRATISTA en el cumplimiento de esta obligación dará lugar a que las cantidades de obra afectadas sean descontadas de los volúmenes de obra ejecutadas, hasta que su reparación o reconstrucción haya sido satisfactoriamente realizada.</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tc>
      </w:tr>
      <w:tr w:rsidR="00C3072B" w:rsidRPr="006B77C1" w:rsidTr="00714044">
        <w:trPr>
          <w:trHeight w:val="440"/>
        </w:trPr>
        <w:tc>
          <w:tcPr>
            <w:tcW w:w="9322" w:type="dxa"/>
            <w:shd w:val="clear" w:color="auto" w:fill="DEEAF6"/>
            <w:vAlign w:val="center"/>
          </w:tcPr>
          <w:p w:rsidR="00C3072B" w:rsidRPr="006B77C1" w:rsidRDefault="00C3072B" w:rsidP="00C3072B">
            <w:pPr>
              <w:pStyle w:val="Sinespaciado"/>
              <w:numPr>
                <w:ilvl w:val="1"/>
                <w:numId w:val="1"/>
              </w:numPr>
              <w:rPr>
                <w:rFonts w:eastAsia="Arial Unicode MS" w:cs="Calibri"/>
                <w:b/>
                <w:bCs/>
                <w:sz w:val="20"/>
                <w:szCs w:val="20"/>
              </w:rPr>
            </w:pPr>
            <w:bookmarkStart w:id="9" w:name="_Toc439329244"/>
            <w:bookmarkStart w:id="10" w:name="_Toc441679564"/>
            <w:r w:rsidRPr="006B77C1">
              <w:rPr>
                <w:rFonts w:cs="Calibri"/>
                <w:b/>
                <w:sz w:val="20"/>
                <w:szCs w:val="20"/>
              </w:rPr>
              <w:t>INSPECCIÓN DE LA CALIDAD DE LOS TRABAJOS DE LA OBRA</w:t>
            </w:r>
            <w:bookmarkEnd w:id="9"/>
            <w:bookmarkEnd w:id="10"/>
          </w:p>
        </w:tc>
      </w:tr>
      <w:tr w:rsidR="00C3072B" w:rsidRPr="006B77C1" w:rsidTr="00714044">
        <w:trPr>
          <w:trHeight w:val="385"/>
        </w:trPr>
        <w:tc>
          <w:tcPr>
            <w:tcW w:w="9322" w:type="dxa"/>
            <w:shd w:val="clear" w:color="auto" w:fill="auto"/>
            <w:vAlign w:val="center"/>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C3072B"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3072B" w:rsidRPr="006B77C1" w:rsidRDefault="00C3072B" w:rsidP="0033112F">
            <w:pPr>
              <w:autoSpaceDE w:val="0"/>
              <w:autoSpaceDN w:val="0"/>
              <w:adjustRightInd w:val="0"/>
              <w:jc w:val="both"/>
              <w:rPr>
                <w:rFonts w:ascii="Calibri" w:eastAsia="Arial Unicode MS" w:hAnsi="Calibri" w:cs="Calibri"/>
                <w:bCs/>
                <w:sz w:val="20"/>
                <w:szCs w:val="20"/>
              </w:rPr>
            </w:pPr>
          </w:p>
        </w:tc>
      </w:tr>
      <w:tr w:rsidR="00C3072B" w:rsidRPr="006B77C1" w:rsidTr="00714044">
        <w:trPr>
          <w:trHeight w:val="412"/>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11" w:name="_Toc439329245"/>
            <w:bookmarkStart w:id="12" w:name="_Toc441679565"/>
            <w:r w:rsidRPr="006B77C1">
              <w:rPr>
                <w:rFonts w:cs="Calibri"/>
                <w:b/>
                <w:sz w:val="20"/>
                <w:szCs w:val="20"/>
              </w:rPr>
              <w:lastRenderedPageBreak/>
              <w:t>REMOCIÓN DE TRABAJOS DEFECTUOSOS DE LA OBRA</w:t>
            </w:r>
            <w:bookmarkEnd w:id="11"/>
            <w:bookmarkEnd w:id="12"/>
          </w:p>
        </w:tc>
      </w:tr>
      <w:tr w:rsidR="00C3072B" w:rsidRPr="006B77C1" w:rsidTr="00714044">
        <w:trPr>
          <w:trHeight w:val="1378"/>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 xml:space="preserve">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treinta (15) días, previos a la recepción definitiva. </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w:t>
            </w:r>
            <w:r>
              <w:rPr>
                <w:rFonts w:ascii="Calibri" w:eastAsia="Arial Unicode MS" w:hAnsi="Calibri" w:cs="Calibri"/>
                <w:bCs/>
                <w:sz w:val="20"/>
                <w:szCs w:val="20"/>
              </w:rPr>
              <w:t>n definitiva, según corresponda</w:t>
            </w:r>
          </w:p>
        </w:tc>
      </w:tr>
      <w:tr w:rsidR="00C3072B" w:rsidRPr="006B77C1" w:rsidTr="00714044">
        <w:trPr>
          <w:trHeight w:val="362"/>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13" w:name="_Toc439329246"/>
            <w:bookmarkStart w:id="14" w:name="_Toc441679566"/>
            <w:r w:rsidRPr="006B77C1">
              <w:rPr>
                <w:rFonts w:cs="Calibri"/>
                <w:b/>
                <w:sz w:val="20"/>
                <w:szCs w:val="20"/>
              </w:rPr>
              <w:t>MEDICIONES DE LAS CANTIDADES DE OBRA</w:t>
            </w:r>
            <w:bookmarkEnd w:id="13"/>
            <w:bookmarkEnd w:id="14"/>
          </w:p>
        </w:tc>
      </w:tr>
      <w:tr w:rsidR="00C3072B" w:rsidRPr="006B77C1" w:rsidTr="00714044">
        <w:trPr>
          <w:trHeight w:val="1094"/>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Los resultados de las mediciones efectuadas conjuntamente y los cálculos respectivos se consignarán en una planilla especial que será elaborada por el CONTRATISTA en tres ejemplares, uno de los cuales será entregado con fecha, en versión definitiva al SUPERVISOR para su control y aprobación.</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preparará el certificado de pago o planilla mensual correspondiente en función de las mediciones realizadas conjuntamente con el SUPERVISOR. Las obras deberán medirse de acuerdo a lo establecido en los ítems del Pliego de Especificaciones Técnicas.</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No se medirán volúmenes excedentes cuya ejecución no haya sido aprobada por escrito por el SUPERVISOR.</w:t>
            </w:r>
          </w:p>
        </w:tc>
      </w:tr>
      <w:tr w:rsidR="00C3072B" w:rsidRPr="006B77C1" w:rsidTr="00714044">
        <w:trPr>
          <w:trHeight w:val="442"/>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15" w:name="_Toc439329247"/>
            <w:bookmarkStart w:id="16" w:name="_Toc441679567"/>
            <w:r>
              <w:rPr>
                <w:rFonts w:cs="Calibri"/>
                <w:b/>
                <w:sz w:val="20"/>
                <w:szCs w:val="20"/>
              </w:rPr>
              <w:t>PLANOS AS BUILT</w:t>
            </w:r>
            <w:bookmarkEnd w:id="15"/>
            <w:bookmarkEnd w:id="16"/>
          </w:p>
        </w:tc>
      </w:tr>
      <w:tr w:rsidR="00C3072B" w:rsidRPr="006B77C1" w:rsidTr="00714044">
        <w:trPr>
          <w:trHeight w:val="376"/>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F178B8">
              <w:rPr>
                <w:rFonts w:ascii="Calibri" w:eastAsia="Arial Unicode MS" w:hAnsi="Calibri" w:cs="Calibri"/>
                <w:bCs/>
                <w:sz w:val="20"/>
                <w:szCs w:val="20"/>
              </w:rPr>
              <w:t>Será obligación del</w:t>
            </w:r>
            <w:r>
              <w:rPr>
                <w:rFonts w:ascii="Calibri" w:eastAsia="Arial Unicode MS" w:hAnsi="Calibri" w:cs="Calibri"/>
                <w:bCs/>
                <w:sz w:val="20"/>
                <w:szCs w:val="20"/>
              </w:rPr>
              <w:t xml:space="preserve"> </w:t>
            </w:r>
            <w:r w:rsidRPr="00F178B8">
              <w:rPr>
                <w:rFonts w:ascii="Calibri" w:eastAsia="Arial Unicode MS" w:hAnsi="Calibri" w:cs="Calibri"/>
                <w:bCs/>
                <w:sz w:val="20"/>
                <w:szCs w:val="20"/>
              </w:rPr>
              <w:t>CONTRATISTA, confeccionar los planos definitivos que muestren como quedo construido el</w:t>
            </w:r>
            <w:r>
              <w:rPr>
                <w:rFonts w:ascii="Calibri" w:eastAsia="Arial Unicode MS" w:hAnsi="Calibri" w:cs="Calibri"/>
                <w:bCs/>
                <w:sz w:val="20"/>
                <w:szCs w:val="20"/>
              </w:rPr>
              <w:t xml:space="preserve"> </w:t>
            </w:r>
            <w:r w:rsidRPr="00F178B8">
              <w:rPr>
                <w:rFonts w:ascii="Calibri" w:eastAsia="Arial Unicode MS" w:hAnsi="Calibri" w:cs="Calibri"/>
                <w:bCs/>
                <w:sz w:val="20"/>
                <w:szCs w:val="20"/>
              </w:rPr>
              <w:t>total de las obras</w:t>
            </w:r>
            <w:r>
              <w:rPr>
                <w:rFonts w:ascii="Calibri" w:eastAsia="Arial Unicode MS" w:hAnsi="Calibri" w:cs="Calibri"/>
                <w:bCs/>
                <w:sz w:val="20"/>
                <w:szCs w:val="20"/>
              </w:rPr>
              <w:t xml:space="preserve"> (En todas sus especialidades de Arquitectura e Ingenierías)</w:t>
            </w:r>
            <w:r w:rsidRPr="00F178B8">
              <w:rPr>
                <w:rFonts w:ascii="Calibri" w:eastAsia="Arial Unicode MS" w:hAnsi="Calibri" w:cs="Calibri"/>
                <w:bCs/>
                <w:sz w:val="20"/>
                <w:szCs w:val="20"/>
              </w:rPr>
              <w:t>, que reflejen fi</w:t>
            </w:r>
            <w:r>
              <w:rPr>
                <w:rFonts w:ascii="Calibri" w:eastAsia="Arial Unicode MS" w:hAnsi="Calibri" w:cs="Calibri"/>
                <w:bCs/>
                <w:sz w:val="20"/>
                <w:szCs w:val="20"/>
              </w:rPr>
              <w:t>elmente sus cotas, dimensiones,</w:t>
            </w:r>
            <w:r w:rsidRPr="00F178B8">
              <w:rPr>
                <w:rFonts w:ascii="Calibri" w:eastAsia="Arial Unicode MS" w:hAnsi="Calibri" w:cs="Calibri"/>
                <w:bCs/>
                <w:sz w:val="20"/>
                <w:szCs w:val="20"/>
              </w:rPr>
              <w:t xml:space="preserve"> </w:t>
            </w:r>
            <w:r>
              <w:rPr>
                <w:rFonts w:ascii="Calibri" w:eastAsia="Arial Unicode MS" w:hAnsi="Calibri" w:cs="Calibri"/>
                <w:bCs/>
                <w:sz w:val="20"/>
                <w:szCs w:val="20"/>
              </w:rPr>
              <w:t xml:space="preserve">volúmenes de obra, </w:t>
            </w:r>
            <w:r w:rsidRPr="00F178B8">
              <w:rPr>
                <w:rFonts w:ascii="Calibri" w:eastAsia="Arial Unicode MS" w:hAnsi="Calibri" w:cs="Calibri"/>
                <w:bCs/>
                <w:sz w:val="20"/>
                <w:szCs w:val="20"/>
              </w:rPr>
              <w:t>ubicación. Dichos planos deberán ser entregados al</w:t>
            </w:r>
            <w:r>
              <w:rPr>
                <w:rFonts w:ascii="Calibri" w:eastAsia="Arial Unicode MS" w:hAnsi="Calibri" w:cs="Calibri"/>
                <w:bCs/>
                <w:sz w:val="20"/>
                <w:szCs w:val="20"/>
              </w:rPr>
              <w:t xml:space="preserve"> SUPERVISOR a má</w:t>
            </w:r>
            <w:r w:rsidRPr="00F178B8">
              <w:rPr>
                <w:rFonts w:ascii="Calibri" w:eastAsia="Arial Unicode MS" w:hAnsi="Calibri" w:cs="Calibri"/>
                <w:bCs/>
                <w:sz w:val="20"/>
                <w:szCs w:val="20"/>
              </w:rPr>
              <w:t>s tardar conjuntamente con la solicitud de recepción provis</w:t>
            </w:r>
            <w:r>
              <w:rPr>
                <w:rFonts w:ascii="Calibri" w:eastAsia="Arial Unicode MS" w:hAnsi="Calibri" w:cs="Calibri"/>
                <w:bCs/>
                <w:sz w:val="20"/>
                <w:szCs w:val="20"/>
              </w:rPr>
              <w:t>ional</w:t>
            </w:r>
            <w:r w:rsidRPr="00F178B8">
              <w:rPr>
                <w:rFonts w:ascii="Calibri" w:eastAsia="Arial Unicode MS" w:hAnsi="Calibri" w:cs="Calibri"/>
                <w:bCs/>
                <w:sz w:val="20"/>
                <w:szCs w:val="20"/>
              </w:rPr>
              <w:t xml:space="preserve"> de la obra, quien </w:t>
            </w:r>
            <w:r>
              <w:rPr>
                <w:rFonts w:ascii="Calibri" w:eastAsia="Arial Unicode MS" w:hAnsi="Calibri" w:cs="Calibri"/>
                <w:bCs/>
                <w:sz w:val="20"/>
                <w:szCs w:val="20"/>
              </w:rPr>
              <w:t xml:space="preserve">en coordinación con el FISCAL DE OBRA que </w:t>
            </w:r>
            <w:r w:rsidRPr="00F178B8">
              <w:rPr>
                <w:rFonts w:ascii="Calibri" w:eastAsia="Arial Unicode MS" w:hAnsi="Calibri" w:cs="Calibri"/>
                <w:bCs/>
                <w:sz w:val="20"/>
                <w:szCs w:val="20"/>
              </w:rPr>
              <w:t>deberá</w:t>
            </w:r>
            <w:r>
              <w:rPr>
                <w:rFonts w:ascii="Calibri" w:eastAsia="Arial Unicode MS" w:hAnsi="Calibri" w:cs="Calibri"/>
                <w:bCs/>
                <w:sz w:val="20"/>
                <w:szCs w:val="20"/>
              </w:rPr>
              <w:t>n</w:t>
            </w:r>
            <w:r w:rsidRPr="00F178B8">
              <w:rPr>
                <w:rFonts w:ascii="Calibri" w:eastAsia="Arial Unicode MS" w:hAnsi="Calibri" w:cs="Calibri"/>
                <w:bCs/>
                <w:sz w:val="20"/>
                <w:szCs w:val="20"/>
              </w:rPr>
              <w:t xml:space="preserve"> revisarlos y</w:t>
            </w:r>
            <w:r>
              <w:rPr>
                <w:rFonts w:ascii="Calibri" w:eastAsia="Arial Unicode MS" w:hAnsi="Calibri" w:cs="Calibri"/>
                <w:bCs/>
                <w:sz w:val="20"/>
                <w:szCs w:val="20"/>
              </w:rPr>
              <w:t xml:space="preserve"> </w:t>
            </w:r>
            <w:r w:rsidRPr="00F178B8">
              <w:rPr>
                <w:rFonts w:ascii="Calibri" w:eastAsia="Arial Unicode MS" w:hAnsi="Calibri" w:cs="Calibri"/>
                <w:bCs/>
                <w:sz w:val="20"/>
                <w:szCs w:val="20"/>
              </w:rPr>
              <w:t>firmarlos en señal de aprobación. Si procede, la empresa contratista deberá corregir estos planos como consecuencia de</w:t>
            </w:r>
            <w:r>
              <w:rPr>
                <w:rFonts w:ascii="Calibri" w:eastAsia="Arial Unicode MS" w:hAnsi="Calibri" w:cs="Calibri"/>
                <w:bCs/>
                <w:sz w:val="20"/>
                <w:szCs w:val="20"/>
              </w:rPr>
              <w:t xml:space="preserve"> </w:t>
            </w:r>
            <w:r w:rsidRPr="00F178B8">
              <w:rPr>
                <w:rFonts w:ascii="Calibri" w:eastAsia="Arial Unicode MS" w:hAnsi="Calibri" w:cs="Calibri"/>
                <w:bCs/>
                <w:sz w:val="20"/>
                <w:szCs w:val="20"/>
              </w:rPr>
              <w:t>las observaciones de las comisiones de recepción provisional y/o definitiva</w:t>
            </w:r>
            <w:r>
              <w:rPr>
                <w:rFonts w:ascii="Calibri" w:eastAsia="Arial Unicode MS" w:hAnsi="Calibri" w:cs="Calibri"/>
                <w:bCs/>
                <w:sz w:val="20"/>
                <w:szCs w:val="20"/>
              </w:rPr>
              <w:t>.</w:t>
            </w:r>
          </w:p>
        </w:tc>
      </w:tr>
    </w:tbl>
    <w:p w:rsidR="00C3072B" w:rsidRDefault="00C3072B" w:rsidP="00C3072B">
      <w:pPr>
        <w:jc w:val="center"/>
      </w:pPr>
      <w:bookmarkStart w:id="17" w:name="_GoBack"/>
      <w:bookmarkEnd w:id="17"/>
    </w:p>
    <w:sectPr w:rsidR="00C307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46588"/>
    <w:multiLevelType w:val="multilevel"/>
    <w:tmpl w:val="CA0A5D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2B"/>
    <w:rsid w:val="00023579"/>
    <w:rsid w:val="00226773"/>
    <w:rsid w:val="003C65A5"/>
    <w:rsid w:val="00714044"/>
    <w:rsid w:val="0081233A"/>
    <w:rsid w:val="008837DD"/>
    <w:rsid w:val="00A00060"/>
    <w:rsid w:val="00C3072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1B9AC-3EA6-4EE4-828E-3CB42ABD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3072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3072B"/>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C3072B"/>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C3072B"/>
    <w:rPr>
      <w:rFonts w:ascii="Calibri" w:eastAsia="Times New Roman" w:hAnsi="Calibri" w:cs="Times New Roman"/>
      <w:lang w:val="es-ES"/>
    </w:rPr>
  </w:style>
  <w:style w:type="paragraph" w:styleId="Textodeglobo">
    <w:name w:val="Balloon Text"/>
    <w:basedOn w:val="Normal"/>
    <w:link w:val="TextodegloboCar"/>
    <w:uiPriority w:val="99"/>
    <w:semiHidden/>
    <w:unhideWhenUsed/>
    <w:rsid w:val="00C307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07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1501</Words>
  <Characters>8261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Mariel Velasco Fernandez</dc:creator>
  <cp:keywords/>
  <dc:description/>
  <cp:lastModifiedBy>Raul Fernando Iturri Lopez</cp:lastModifiedBy>
  <cp:revision>5</cp:revision>
  <cp:lastPrinted>2017-03-29T22:43:00Z</cp:lastPrinted>
  <dcterms:created xsi:type="dcterms:W3CDTF">2017-03-06T19:23:00Z</dcterms:created>
  <dcterms:modified xsi:type="dcterms:W3CDTF">2017-04-07T21:59:00Z</dcterms:modified>
</cp:coreProperties>
</file>