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908" w:rsidRDefault="006C6908" w:rsidP="006C6908">
      <w:pPr>
        <w:pStyle w:val="Prrafodelista"/>
        <w:ind w:left="720"/>
        <w:jc w:val="both"/>
        <w:rPr>
          <w:rFonts w:asciiTheme="minorHAnsi" w:hAnsiTheme="minorHAnsi" w:cstheme="minorHAnsi"/>
          <w:b/>
          <w:i/>
          <w:szCs w:val="22"/>
          <w:u w:val="single"/>
          <w:lang w:val="es-BO"/>
        </w:rPr>
      </w:pPr>
      <w:bookmarkStart w:id="0" w:name="_GoBack"/>
      <w:bookmarkEnd w:id="0"/>
      <w:r>
        <w:rPr>
          <w:rFonts w:asciiTheme="minorHAnsi" w:hAnsiTheme="minorHAnsi" w:cstheme="minorHAnsi"/>
          <w:b/>
          <w:i/>
          <w:szCs w:val="22"/>
          <w:u w:val="single"/>
          <w:lang w:val="es-BO"/>
        </w:rPr>
        <w:t>VALIDACIÓN DE CLÁUSULA DE SEGURIDAD INDUSTRIAL Y SALUD OCUPACIONAL</w:t>
      </w:r>
    </w:p>
    <w:p w:rsidR="006C6908" w:rsidRDefault="006C6908" w:rsidP="006C6908">
      <w:pPr>
        <w:pStyle w:val="Prrafodelista"/>
        <w:ind w:left="720"/>
        <w:jc w:val="both"/>
        <w:rPr>
          <w:rFonts w:asciiTheme="minorHAnsi" w:hAnsiTheme="minorHAnsi" w:cstheme="minorHAnsi"/>
          <w:b/>
          <w:i/>
          <w:szCs w:val="22"/>
          <w:lang w:val="es-BO"/>
        </w:rPr>
      </w:pPr>
    </w:p>
    <w:p w:rsidR="006569BE" w:rsidRPr="006C6908" w:rsidRDefault="009E2040"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ASPECTOS NORMATIVOS DE SEGURIDAD INDUSTRIAL Y SALUD OCUPACIONAL PARA EMPRESAS CONTRATISTAS DE YPFB</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de la obra deberá cumplir de forma obligatoria con los siguientes estándares de Seguridad Industrial y Salud Ocupacional: </w:t>
      </w:r>
    </w:p>
    <w:p w:rsidR="009E2040" w:rsidRPr="00E770E7" w:rsidRDefault="009E2040" w:rsidP="00E770E7">
      <w:pPr>
        <w:spacing w:before="240" w:after="120"/>
        <w:jc w:val="center"/>
        <w:rPr>
          <w:rFonts w:asciiTheme="minorHAnsi" w:hAnsiTheme="minorHAnsi" w:cstheme="minorHAnsi"/>
          <w:b/>
          <w:sz w:val="22"/>
          <w:szCs w:val="22"/>
        </w:rPr>
      </w:pPr>
      <w:r w:rsidRPr="00E770E7">
        <w:rPr>
          <w:rFonts w:asciiTheme="minorHAnsi" w:hAnsiTheme="minorHAnsi" w:cstheme="minorHAnsi"/>
          <w:b/>
          <w:sz w:val="22"/>
          <w:szCs w:val="22"/>
        </w:rPr>
        <w:t>ESTÁNDARES Y REQUISITOS DE SySO PARA CONTRATISTAS DE YPFB CORPORACIÓN.</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Los requisitos de SySO son aplicables en base al </w:t>
      </w:r>
      <w:r w:rsidRPr="00E770E7">
        <w:rPr>
          <w:rFonts w:asciiTheme="minorHAnsi" w:hAnsiTheme="minorHAnsi" w:cstheme="minorHAnsi"/>
          <w:b/>
          <w:sz w:val="22"/>
          <w:szCs w:val="22"/>
        </w:rPr>
        <w:t>Análisis Preliminar de Peligros y Riesgos</w:t>
      </w:r>
      <w:r w:rsidRPr="00E770E7">
        <w:rPr>
          <w:rFonts w:asciiTheme="minorHAnsi" w:hAnsiTheme="minorHAnsi" w:cstheme="minorHAnsi"/>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deberá garantizar el cumplimiento de los requisitos y estándares de Seguridad descritos en el </w:t>
      </w:r>
      <w:r w:rsidRPr="00E770E7">
        <w:rPr>
          <w:rFonts w:asciiTheme="minorHAnsi" w:hAnsiTheme="minorHAnsi" w:cstheme="minorHAnsi"/>
          <w:b/>
          <w:i/>
          <w:sz w:val="22"/>
          <w:szCs w:val="22"/>
        </w:rPr>
        <w:t>Anexo 5.1:</w:t>
      </w:r>
      <w:r w:rsidRPr="00E770E7">
        <w:rPr>
          <w:rFonts w:asciiTheme="minorHAnsi" w:hAnsiTheme="minorHAnsi" w:cstheme="minorHAnsi"/>
          <w:sz w:val="22"/>
          <w:szCs w:val="22"/>
        </w:rPr>
        <w:t xml:space="preserve"> </w:t>
      </w:r>
      <w:r w:rsidRPr="00E770E7">
        <w:rPr>
          <w:rFonts w:asciiTheme="minorHAnsi" w:hAnsiTheme="minorHAnsi" w:cstheme="minorHAnsi"/>
          <w:b/>
          <w:sz w:val="22"/>
          <w:szCs w:val="22"/>
        </w:rPr>
        <w:t>“REQUISITOS DE SEGURIDAD INDUSTRIAL PARA CONTRATISTAS”</w:t>
      </w:r>
      <w:r w:rsidRPr="00E770E7">
        <w:rPr>
          <w:rFonts w:asciiTheme="minorHAnsi" w:hAnsiTheme="minorHAnsi" w:cstheme="minorHAnsi"/>
          <w:sz w:val="22"/>
          <w:szCs w:val="22"/>
        </w:rPr>
        <w:t>, documento elaborado conforme a políticas internas de YPFB y en estricto cumplimiento de la normativa legal vigente (D.L. 16998).</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ASPECTOS GENERALES</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La empresa contratista deberá prever el personal de SMS para el proyecto en función a las siguientes consideraciones:</w:t>
      </w:r>
    </w:p>
    <w:p w:rsidR="009E2040" w:rsidRPr="00E770E7" w:rsidRDefault="009E2040" w:rsidP="00E770E7">
      <w:pPr>
        <w:pStyle w:val="Prrafodelista"/>
        <w:numPr>
          <w:ilvl w:val="0"/>
          <w:numId w:val="7"/>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Análisis preliminar de peligros y riesgos (asociados a la actividad), tiempo, magnitud del proyecto, número de trabajadores y numero de frentes de trabajo.</w:t>
      </w:r>
    </w:p>
    <w:p w:rsidR="009E2040" w:rsidRPr="00E770E7" w:rsidRDefault="009E2040" w:rsidP="00E770E7">
      <w:pPr>
        <w:pStyle w:val="Prrafodelista"/>
        <w:numPr>
          <w:ilvl w:val="0"/>
          <w:numId w:val="7"/>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En cumplimiento a la LGT Art.73,</w:t>
      </w:r>
      <w:r w:rsidRPr="00E770E7">
        <w:rPr>
          <w:rFonts w:asciiTheme="minorHAnsi" w:hAnsiTheme="minorHAnsi" w:cstheme="minorHAnsi"/>
          <w:color w:val="FF0000"/>
          <w:sz w:val="22"/>
          <w:szCs w:val="22"/>
        </w:rPr>
        <w:t xml:space="preserve"> </w:t>
      </w:r>
      <w:r w:rsidRPr="00E770E7">
        <w:rPr>
          <w:rFonts w:asciiTheme="minorHAnsi" w:hAnsiTheme="minorHAnsi" w:cstheme="minorHAnsi"/>
          <w:sz w:val="22"/>
          <w:szCs w:val="22"/>
        </w:rPr>
        <w:t xml:space="preserve">se establece que todo proyecto con más de 80 trabajadores  deberá contar necesariamente con personal médico (in situ).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PERSONAL DE SMS</w:t>
      </w:r>
    </w:p>
    <w:p w:rsidR="009E2040" w:rsidRPr="00E770E7" w:rsidRDefault="009E2040" w:rsidP="00E770E7">
      <w:p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La Empresa Contratista </w:t>
      </w:r>
      <w:r w:rsidRPr="00E770E7">
        <w:rPr>
          <w:rFonts w:asciiTheme="minorHAnsi" w:hAnsiTheme="minorHAnsi" w:cstheme="minorHAnsi"/>
          <w:b/>
          <w:sz w:val="22"/>
          <w:szCs w:val="22"/>
        </w:rPr>
        <w:t>una vez adjudicada</w:t>
      </w:r>
      <w:r w:rsidRPr="00E770E7">
        <w:rPr>
          <w:rFonts w:asciiTheme="minorHAnsi" w:hAnsiTheme="minorHAnsi" w:cstheme="minorHAnsi"/>
          <w:sz w:val="22"/>
          <w:szCs w:val="22"/>
        </w:rPr>
        <w:t xml:space="preserve"> deberá contar mínimamente con el siguiente personal de SMS, en base a los siguientes criterios:</w:t>
      </w:r>
    </w:p>
    <w:p w:rsidR="009E2040" w:rsidRPr="00E770E7" w:rsidRDefault="009E2040" w:rsidP="00E770E7">
      <w:pPr>
        <w:pStyle w:val="Prrafodelista"/>
        <w:numPr>
          <w:ilvl w:val="1"/>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Proyectos de Red Secundaria/Estación Distrital de Regulación (EDR):</w:t>
      </w:r>
    </w:p>
    <w:p w:rsidR="009E2040" w:rsidRPr="00E770E7" w:rsidRDefault="009E2040" w:rsidP="00E770E7">
      <w:pPr>
        <w:pStyle w:val="Prrafodelista"/>
        <w:numPr>
          <w:ilvl w:val="0"/>
          <w:numId w:val="9"/>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1 Monitor de SMS: por cada frente de trabajo (de acuerdo al análisis de Riesgos de las actividades a desarrollarse en el frente de trabajo)</w:t>
      </w:r>
    </w:p>
    <w:p w:rsidR="009E2040" w:rsidRPr="00E770E7" w:rsidRDefault="009E2040" w:rsidP="00E770E7">
      <w:pPr>
        <w:pStyle w:val="Prrafodelista"/>
        <w:numPr>
          <w:ilvl w:val="1"/>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lastRenderedPageBreak/>
        <w:t>Curriculum Vitae de Personal SMS</w:t>
      </w:r>
      <w:r w:rsidRPr="00E770E7">
        <w:rPr>
          <w:rFonts w:asciiTheme="minorHAnsi" w:hAnsiTheme="minorHAnsi" w:cstheme="minorHAnsi"/>
          <w:sz w:val="22"/>
          <w:szCs w:val="22"/>
        </w:rPr>
        <w:t xml:space="preserve">: </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9E2040" w:rsidRPr="00E770E7" w:rsidRDefault="009E2040" w:rsidP="00E770E7">
      <w:pPr>
        <w:pStyle w:val="Prrafodelista"/>
        <w:numPr>
          <w:ilvl w:val="1"/>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 xml:space="preserve">Perfil de Cargos: </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9E2040" w:rsidRPr="00E770E7" w:rsidRDefault="009E2040" w:rsidP="00E770E7">
      <w:pPr>
        <w:pStyle w:val="Prrafodelista"/>
        <w:numPr>
          <w:ilvl w:val="2"/>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9E2040" w:rsidRPr="00E770E7" w:rsidTr="00AB3047">
        <w:trPr>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Nivel</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Requisitos</w:t>
            </w:r>
          </w:p>
        </w:tc>
      </w:tr>
      <w:tr w:rsidR="009E2040" w:rsidRPr="00E770E7" w:rsidTr="00AB3047">
        <w:trPr>
          <w:trHeight w:val="404"/>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Educación </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Profesional a nivel licenciatura en ingeniería o Técnico del área Industrial (mecánico, eléctrico, SMS o similares)</w:t>
            </w:r>
          </w:p>
        </w:tc>
      </w:tr>
      <w:tr w:rsidR="009E2040" w:rsidRPr="00E770E7" w:rsidTr="00AB3047">
        <w:trPr>
          <w:trHeight w:val="288"/>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Formación OBLIGATORIA </w:t>
            </w:r>
            <w:r w:rsidRPr="00E770E7">
              <w:rPr>
                <w:rFonts w:asciiTheme="minorHAnsi" w:hAnsiTheme="minorHAnsi" w:cstheme="minorHAnsi"/>
                <w:sz w:val="22"/>
                <w:szCs w:val="22"/>
                <w:lang w:val="es-BO"/>
              </w:rPr>
              <w:t>(Cursos, seminarios, talleres, etc.)</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Seguridad Industrial, Salud Ocupacional y/o Medio Ambiente.</w:t>
            </w:r>
          </w:p>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 xml:space="preserve">Cursos de Sistemas de Gestión  de Seguridad y salud ocupacional y/o Medio Ambiente (OHSAS 18001 - ISO 14001). </w:t>
            </w:r>
          </w:p>
        </w:tc>
      </w:tr>
      <w:tr w:rsidR="009E2040" w:rsidRPr="00E770E7" w:rsidTr="00AB3047">
        <w:trPr>
          <w:trHeight w:val="270"/>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Formación</w:t>
            </w:r>
          </w:p>
          <w:p w:rsidR="009E2040" w:rsidRPr="00E770E7" w:rsidRDefault="009E2040" w:rsidP="00E770E7">
            <w:pPr>
              <w:spacing w:before="120" w:after="120"/>
              <w:jc w:val="both"/>
              <w:rPr>
                <w:rFonts w:asciiTheme="minorHAnsi" w:hAnsiTheme="minorHAnsi" w:cstheme="minorHAnsi"/>
                <w:b/>
                <w:sz w:val="22"/>
                <w:szCs w:val="22"/>
                <w:lang w:val="es-BO"/>
              </w:rPr>
            </w:pPr>
            <w:r w:rsidRPr="00E770E7">
              <w:rPr>
                <w:rFonts w:asciiTheme="minorHAnsi" w:hAnsiTheme="minorHAnsi" w:cstheme="minorHAnsi"/>
                <w:b/>
                <w:sz w:val="22"/>
                <w:szCs w:val="22"/>
                <w:lang w:val="es-BO"/>
              </w:rPr>
              <w:t xml:space="preserve">DESEABLE </w:t>
            </w:r>
            <w:r w:rsidRPr="00E770E7">
              <w:rPr>
                <w:rFonts w:asciiTheme="minorHAnsi" w:hAnsiTheme="minorHAnsi" w:cstheme="minorHAnsi"/>
                <w:sz w:val="22"/>
                <w:szCs w:val="22"/>
                <w:lang w:val="es-BO"/>
              </w:rPr>
              <w:t>(Cursos, seminarios, talleres, etc.)</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9E2040" w:rsidRPr="00E770E7" w:rsidRDefault="009E2040" w:rsidP="00E770E7">
            <w:pPr>
              <w:spacing w:before="120" w:after="120"/>
              <w:jc w:val="both"/>
              <w:rPr>
                <w:rFonts w:asciiTheme="minorHAnsi" w:hAnsiTheme="minorHAnsi" w:cstheme="minorHAnsi"/>
                <w:sz w:val="22"/>
                <w:szCs w:val="22"/>
              </w:rPr>
            </w:pPr>
            <w:r w:rsidRPr="00E770E7">
              <w:rPr>
                <w:rFonts w:asciiTheme="minorHAnsi" w:hAnsiTheme="minorHAnsi" w:cstheme="minorHAnsi"/>
                <w:sz w:val="22"/>
                <w:szCs w:val="22"/>
              </w:rPr>
              <w:t>Lucha contra incendios, Primeros Auxilios Básicos,  Manejo Defensivo.</w:t>
            </w:r>
          </w:p>
        </w:tc>
      </w:tr>
      <w:tr w:rsidR="009E2040" w:rsidRPr="00E770E7" w:rsidTr="00AB3047">
        <w:trPr>
          <w:trHeight w:val="678"/>
          <w:jc w:val="center"/>
        </w:trPr>
        <w:tc>
          <w:tcPr>
            <w:tcW w:w="990" w:type="pct"/>
            <w:shd w:val="clear" w:color="auto" w:fill="auto"/>
            <w:vAlign w:val="center"/>
          </w:tcPr>
          <w:p w:rsidR="009E2040" w:rsidRPr="00E770E7" w:rsidRDefault="009E2040" w:rsidP="00E770E7">
            <w:pPr>
              <w:spacing w:before="120" w:after="120"/>
              <w:jc w:val="both"/>
              <w:rPr>
                <w:rFonts w:asciiTheme="minorHAnsi" w:hAnsiTheme="minorHAnsi" w:cstheme="minorHAnsi"/>
                <w:b/>
                <w:sz w:val="22"/>
                <w:szCs w:val="22"/>
                <w:highlight w:val="green"/>
                <w:lang w:val="es-BO"/>
              </w:rPr>
            </w:pPr>
            <w:r w:rsidRPr="00E770E7">
              <w:rPr>
                <w:rFonts w:asciiTheme="minorHAnsi" w:hAnsiTheme="minorHAnsi" w:cstheme="minorHAnsi"/>
                <w:b/>
                <w:sz w:val="22"/>
                <w:szCs w:val="22"/>
                <w:lang w:val="es-BO"/>
              </w:rPr>
              <w:t>Experiencia</w:t>
            </w:r>
          </w:p>
        </w:tc>
        <w:tc>
          <w:tcPr>
            <w:tcW w:w="4010" w:type="pct"/>
            <w:shd w:val="clear" w:color="auto" w:fill="auto"/>
            <w:vAlign w:val="center"/>
          </w:tcPr>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Experiencia especifica:</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Inspección y Auditoría de actos y/o condiciones inseguras</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Gestión de Equipos de protección personal (EPP)</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lastRenderedPageBreak/>
              <w:t>- Gestión de Permisos de trabajo</w:t>
            </w:r>
          </w:p>
          <w:p w:rsidR="009E2040" w:rsidRPr="00E770E7" w:rsidRDefault="009E2040" w:rsidP="00E770E7">
            <w:pPr>
              <w:spacing w:before="120" w:after="120"/>
              <w:jc w:val="both"/>
              <w:rPr>
                <w:rFonts w:asciiTheme="minorHAnsi" w:hAnsiTheme="minorHAnsi" w:cstheme="minorHAnsi"/>
                <w:sz w:val="22"/>
                <w:szCs w:val="22"/>
                <w:lang w:val="es-BO"/>
              </w:rPr>
            </w:pPr>
            <w:r w:rsidRPr="00E770E7">
              <w:rPr>
                <w:rFonts w:asciiTheme="minorHAnsi" w:hAnsiTheme="minorHAnsi" w:cstheme="minorHAnsi"/>
                <w:sz w:val="22"/>
                <w:szCs w:val="22"/>
                <w:lang w:val="es-BO"/>
              </w:rPr>
              <w:t>- Gestión y Manejo de emergencias (evacuación, simulacros, etc.)</w:t>
            </w:r>
          </w:p>
        </w:tc>
      </w:tr>
    </w:tbl>
    <w:p w:rsidR="009E2040" w:rsidRPr="00E770E7" w:rsidRDefault="009E2040" w:rsidP="00E770E7">
      <w:pPr>
        <w:pStyle w:val="Prrafodelista"/>
        <w:numPr>
          <w:ilvl w:val="0"/>
          <w:numId w:val="8"/>
        </w:numPr>
        <w:spacing w:before="240" w:after="120"/>
        <w:jc w:val="both"/>
        <w:rPr>
          <w:rFonts w:asciiTheme="minorHAnsi" w:hAnsiTheme="minorHAnsi" w:cstheme="minorHAnsi"/>
          <w:b/>
          <w:i/>
          <w:sz w:val="22"/>
          <w:szCs w:val="22"/>
        </w:rPr>
      </w:pPr>
      <w:r w:rsidRPr="00E770E7">
        <w:rPr>
          <w:rFonts w:asciiTheme="minorHAnsi" w:hAnsiTheme="minorHAnsi" w:cstheme="minorHAnsi"/>
          <w:b/>
          <w:sz w:val="22"/>
          <w:szCs w:val="22"/>
        </w:rPr>
        <w:lastRenderedPageBreak/>
        <w:t>POSTERIOR A LA ADJUDICACIÓN:</w:t>
      </w:r>
      <w:r w:rsidRPr="00E770E7">
        <w:rPr>
          <w:rFonts w:asciiTheme="minorHAnsi" w:hAnsiTheme="minorHAnsi" w:cstheme="minorHAnsi"/>
          <w:sz w:val="22"/>
          <w:szCs w:val="22"/>
        </w:rPr>
        <w:t xml:space="preserve"> </w:t>
      </w:r>
    </w:p>
    <w:p w:rsidR="009E2040" w:rsidRPr="00E770E7" w:rsidRDefault="009E2040" w:rsidP="00E770E7">
      <w:pPr>
        <w:spacing w:before="240" w:after="120"/>
        <w:ind w:left="360"/>
        <w:jc w:val="both"/>
        <w:rPr>
          <w:rFonts w:asciiTheme="minorHAnsi" w:hAnsiTheme="minorHAnsi" w:cstheme="minorHAnsi"/>
          <w:b/>
          <w:i/>
          <w:sz w:val="22"/>
          <w:szCs w:val="22"/>
        </w:rPr>
      </w:pPr>
      <w:r w:rsidRPr="00E770E7">
        <w:rPr>
          <w:rFonts w:asciiTheme="minorHAnsi" w:hAnsiTheme="minorHAnsi" w:cstheme="minorHAnsi"/>
          <w:sz w:val="22"/>
          <w:szCs w:val="22"/>
        </w:rPr>
        <w:t>Antes del inicio de las actividades (orden de proceder) la Empresa adjudicada deberá presentar los siguientes documentos</w:t>
      </w:r>
      <w:r w:rsidRPr="00E770E7">
        <w:rPr>
          <w:rFonts w:asciiTheme="minorHAnsi" w:hAnsiTheme="minorHAnsi" w:cstheme="minorHAnsi"/>
          <w:b/>
          <w:i/>
          <w:sz w:val="22"/>
          <w:szCs w:val="22"/>
        </w:rPr>
        <w:t xml:space="preserve"> </w:t>
      </w:r>
      <w:r w:rsidRPr="00E770E7">
        <w:rPr>
          <w:rFonts w:asciiTheme="minorHAnsi" w:hAnsiTheme="minorHAnsi" w:cstheme="minorHAnsi"/>
          <w:sz w:val="22"/>
          <w:szCs w:val="22"/>
        </w:rPr>
        <w:t xml:space="preserve">para la </w:t>
      </w:r>
      <w:r w:rsidRPr="00E770E7">
        <w:rPr>
          <w:rFonts w:asciiTheme="minorHAnsi" w:hAnsiTheme="minorHAnsi" w:cstheme="minorHAnsi"/>
          <w:b/>
          <w:sz w:val="22"/>
          <w:szCs w:val="22"/>
        </w:rPr>
        <w:t>aprobación</w:t>
      </w:r>
      <w:r w:rsidRPr="00E770E7">
        <w:rPr>
          <w:rFonts w:asciiTheme="minorHAnsi" w:hAnsiTheme="minorHAnsi" w:cstheme="minorHAnsi"/>
          <w:sz w:val="22"/>
          <w:szCs w:val="22"/>
        </w:rPr>
        <w:t xml:space="preserve"> y </w:t>
      </w:r>
      <w:r w:rsidRPr="00E770E7">
        <w:rPr>
          <w:rFonts w:asciiTheme="minorHAnsi" w:hAnsiTheme="minorHAnsi" w:cstheme="minorHAnsi"/>
          <w:b/>
          <w:sz w:val="22"/>
          <w:szCs w:val="22"/>
        </w:rPr>
        <w:t xml:space="preserve">VoBo </w:t>
      </w:r>
      <w:r w:rsidRPr="00E770E7">
        <w:rPr>
          <w:rFonts w:asciiTheme="minorHAnsi" w:hAnsiTheme="minorHAnsi" w:cstheme="minorHAnsi"/>
          <w:sz w:val="22"/>
          <w:szCs w:val="22"/>
        </w:rPr>
        <w:t>de la Unidad SMS de YPFB</w:t>
      </w:r>
      <w:r w:rsidRPr="00E770E7">
        <w:rPr>
          <w:rFonts w:asciiTheme="minorHAnsi" w:hAnsiTheme="minorHAnsi" w:cstheme="minorHAnsi"/>
          <w:i/>
          <w:sz w:val="22"/>
          <w:szCs w:val="22"/>
        </w:rPr>
        <w:t>:</w:t>
      </w:r>
    </w:p>
    <w:p w:rsidR="009E2040" w:rsidRPr="00E770E7" w:rsidRDefault="009E2040" w:rsidP="00E770E7">
      <w:pPr>
        <w:pStyle w:val="Prrafodelista"/>
        <w:numPr>
          <w:ilvl w:val="1"/>
          <w:numId w:val="8"/>
        </w:numPr>
        <w:spacing w:before="240" w:after="120"/>
        <w:jc w:val="both"/>
        <w:rPr>
          <w:rFonts w:asciiTheme="minorHAnsi" w:hAnsiTheme="minorHAnsi" w:cstheme="minorHAnsi"/>
          <w:b/>
          <w:i/>
          <w:sz w:val="22"/>
          <w:szCs w:val="22"/>
        </w:rPr>
      </w:pPr>
      <w:r w:rsidRPr="00E770E7">
        <w:rPr>
          <w:rFonts w:asciiTheme="minorHAnsi" w:hAnsiTheme="minorHAnsi" w:cstheme="minorHAnsi"/>
          <w:b/>
          <w:sz w:val="22"/>
          <w:szCs w:val="22"/>
        </w:rPr>
        <w:t>Declaración jurada</w:t>
      </w:r>
      <w:r w:rsidRPr="00E770E7">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9E2040" w:rsidRPr="00E770E7" w:rsidRDefault="009E2040" w:rsidP="00E770E7">
      <w:pPr>
        <w:pStyle w:val="Prrafodelista"/>
        <w:spacing w:before="240" w:after="120"/>
        <w:ind w:left="1080"/>
        <w:jc w:val="both"/>
        <w:rPr>
          <w:rFonts w:asciiTheme="minorHAnsi" w:hAnsiTheme="minorHAnsi" w:cstheme="minorHAnsi"/>
          <w:i/>
          <w:sz w:val="22"/>
          <w:szCs w:val="22"/>
        </w:rPr>
      </w:pPr>
      <w:r w:rsidRPr="00E770E7">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9E2040" w:rsidRPr="00E770E7" w:rsidRDefault="009E2040" w:rsidP="00E770E7">
      <w:pPr>
        <w:pStyle w:val="Prrafodelista"/>
        <w:spacing w:before="240" w:after="120"/>
        <w:ind w:left="1080"/>
        <w:jc w:val="both"/>
        <w:rPr>
          <w:rFonts w:asciiTheme="minorHAnsi" w:hAnsiTheme="minorHAnsi" w:cstheme="minorHAnsi"/>
          <w:b/>
          <w:i/>
          <w:sz w:val="22"/>
          <w:szCs w:val="22"/>
        </w:rPr>
      </w:pPr>
      <w:r w:rsidRPr="00E770E7">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PRESENTACIÓN DEL SISTEMA DE GESTIÓN DE SEGURIDAD Y SALUD OCUPACIONAL</w:t>
      </w:r>
    </w:p>
    <w:p w:rsidR="009E2040" w:rsidRPr="00E770E7" w:rsidRDefault="009E2040" w:rsidP="00E770E7">
      <w:pPr>
        <w:spacing w:before="240" w:after="120"/>
        <w:ind w:left="360"/>
        <w:jc w:val="both"/>
        <w:rPr>
          <w:rFonts w:asciiTheme="minorHAnsi" w:hAnsiTheme="minorHAnsi" w:cstheme="minorHAnsi"/>
          <w:b/>
          <w:sz w:val="22"/>
          <w:szCs w:val="22"/>
        </w:rPr>
      </w:pPr>
      <w:r w:rsidRPr="00E770E7">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E770E7">
        <w:rPr>
          <w:rFonts w:asciiTheme="minorHAnsi" w:hAnsiTheme="minorHAnsi" w:cstheme="minorHAnsi"/>
          <w:sz w:val="22"/>
          <w:szCs w:val="22"/>
          <w:u w:val="single"/>
        </w:rPr>
        <w:t>específico para la actividad/obra/proyecto</w:t>
      </w:r>
      <w:r w:rsidRPr="00E770E7">
        <w:rPr>
          <w:rFonts w:asciiTheme="minorHAnsi" w:hAnsiTheme="minorHAnsi" w:cstheme="minorHAnsi"/>
          <w:sz w:val="22"/>
          <w:szCs w:val="22"/>
        </w:rPr>
        <w:t>.</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PLAN ESPECÍFICO DE SEGURIDAD Y SALUD OCUPACIONAL</w:t>
      </w:r>
    </w:p>
    <w:p w:rsidR="009E2040" w:rsidRPr="00E770E7" w:rsidRDefault="009E2040" w:rsidP="00E770E7">
      <w:pPr>
        <w:spacing w:before="240" w:after="120"/>
        <w:ind w:left="360"/>
        <w:jc w:val="both"/>
        <w:rPr>
          <w:rFonts w:asciiTheme="minorHAnsi" w:hAnsiTheme="minorHAnsi" w:cstheme="minorHAnsi"/>
          <w:b/>
          <w:sz w:val="22"/>
          <w:szCs w:val="22"/>
        </w:rPr>
      </w:pPr>
      <w:r w:rsidRPr="00E770E7">
        <w:rPr>
          <w:rFonts w:asciiTheme="minorHAnsi" w:hAnsiTheme="minorHAnsi" w:cstheme="minorHAnsi"/>
          <w:sz w:val="22"/>
          <w:szCs w:val="22"/>
        </w:rPr>
        <w:t>Debe contener al menos los siguientes puntos:</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Política de Seguridad Industrial y Salud Ocupacional</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Programas y políticas de control de alcohol y drogas</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Programas de medidas preventivas en seguridad y salud ocupacional</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Plan de respuesta ante emergencias (especifico del proyecto).</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lastRenderedPageBreak/>
        <w:t>Plan de evacuación Médica (MEDEVAC)</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Plan de rescate (De acuerdo a la actividad)</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Sistemas de permisos de trabajo</w:t>
      </w:r>
    </w:p>
    <w:p w:rsidR="009E2040" w:rsidRPr="00E770E7" w:rsidRDefault="009E2040" w:rsidP="00E770E7">
      <w:pPr>
        <w:pStyle w:val="Prrafodelista"/>
        <w:numPr>
          <w:ilvl w:val="1"/>
          <w:numId w:val="8"/>
        </w:numPr>
        <w:spacing w:after="240"/>
        <w:ind w:left="1701"/>
        <w:jc w:val="both"/>
        <w:rPr>
          <w:rFonts w:asciiTheme="minorHAnsi" w:hAnsiTheme="minorHAnsi" w:cstheme="minorHAnsi"/>
          <w:b/>
          <w:sz w:val="22"/>
          <w:szCs w:val="22"/>
        </w:rPr>
      </w:pPr>
      <w:r w:rsidRPr="00E770E7">
        <w:rPr>
          <w:rFonts w:asciiTheme="minorHAnsi" w:hAnsiTheme="minorHAnsi" w:cstheme="minorHAnsi"/>
          <w:sz w:val="22"/>
          <w:szCs w:val="22"/>
        </w:rPr>
        <w:t>Sistemas de reporte de accidentes e incidentes.</w:t>
      </w:r>
    </w:p>
    <w:p w:rsidR="009E2040" w:rsidRPr="00E770E7" w:rsidRDefault="009E2040" w:rsidP="00E770E7">
      <w:pPr>
        <w:pStyle w:val="Prrafodelista"/>
        <w:numPr>
          <w:ilvl w:val="1"/>
          <w:numId w:val="8"/>
        </w:numPr>
        <w:spacing w:before="240" w:after="120"/>
        <w:jc w:val="both"/>
        <w:rPr>
          <w:rFonts w:asciiTheme="minorHAnsi" w:hAnsiTheme="minorHAnsi" w:cstheme="minorHAnsi"/>
          <w:b/>
          <w:sz w:val="22"/>
          <w:szCs w:val="22"/>
        </w:rPr>
      </w:pPr>
      <w:r w:rsidRPr="00E770E7">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NÓMINA DE PERSONAL</w:t>
      </w:r>
      <w:r w:rsidRPr="00E770E7">
        <w:rPr>
          <w:rFonts w:asciiTheme="minorHAnsi" w:hAnsiTheme="minorHAnsi" w:cstheme="minorHAnsi"/>
          <w:sz w:val="22"/>
          <w:szCs w:val="22"/>
        </w:rPr>
        <w:t xml:space="preserve"> (nombre y Cédula de Identificación) con los respaldos correspondientes de “dotación y/o uso de ropa de trabajo y EPP”.</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CONTRATO DEL PERSONAL</w:t>
      </w:r>
      <w:r w:rsidRPr="00E770E7">
        <w:rPr>
          <w:rFonts w:asciiTheme="minorHAnsi" w:hAnsiTheme="minorHAnsi" w:cstheme="minorHAnsi"/>
          <w:sz w:val="22"/>
          <w:szCs w:val="22"/>
        </w:rPr>
        <w:t xml:space="preserve"> (Bajo la modalidad que corresponda)</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 xml:space="preserve">SEGURO MÉDICO </w:t>
      </w:r>
      <w:r w:rsidRPr="00E770E7">
        <w:rPr>
          <w:rFonts w:asciiTheme="minorHAnsi" w:hAnsiTheme="minorHAnsi" w:cstheme="minorHAnsi"/>
          <w:sz w:val="22"/>
          <w:szCs w:val="22"/>
        </w:rPr>
        <w:t xml:space="preserve">(cuando aplique). Caso contrario debe contar necesariamente con una póliza de Seguro contra accidentes – grupal o individual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SEGURO OBLIGATORIO CONTRA ACCIDENTES DE TRÁNSITO – SOAT.</w:t>
      </w:r>
      <w:r w:rsidRPr="00E770E7">
        <w:rPr>
          <w:rFonts w:asciiTheme="minorHAnsi" w:hAnsiTheme="minorHAnsi" w:cstheme="minorHAnsi"/>
          <w:sz w:val="22"/>
          <w:szCs w:val="22"/>
        </w:rPr>
        <w:t xml:space="preserve"> (cuando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COPIA DE PÓLIZA CONTRA ACCIDENTES PERSONALES</w:t>
      </w:r>
      <w:r w:rsidRPr="00E770E7">
        <w:rPr>
          <w:rFonts w:asciiTheme="minorHAnsi" w:hAnsiTheme="minorHAnsi" w:cstheme="minorHAnsi"/>
          <w:sz w:val="22"/>
          <w:szCs w:val="22"/>
        </w:rPr>
        <w:t xml:space="preserve"> (que cubre gastos médicos, invalidez parcial permanente, invalidez total permanente y muerte)  (cuando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lang w:val="es-BO"/>
        </w:rPr>
        <w:t>CHECK LIST DE VEHÍCULOS LIVIANOS Y PESADOS</w:t>
      </w:r>
      <w:r w:rsidRPr="00E770E7">
        <w:rPr>
          <w:rFonts w:asciiTheme="minorHAnsi" w:hAnsiTheme="minorHAnsi" w:cstheme="minorHAnsi"/>
          <w:sz w:val="22"/>
          <w:szCs w:val="22"/>
          <w:lang w:val="es-BO"/>
        </w:rPr>
        <w:t xml:space="preserve">. </w:t>
      </w:r>
      <w:r w:rsidRPr="00E770E7">
        <w:rPr>
          <w:rFonts w:asciiTheme="minorHAnsi" w:hAnsiTheme="minorHAnsi" w:cstheme="minorHAnsi"/>
          <w:sz w:val="22"/>
          <w:szCs w:val="22"/>
        </w:rPr>
        <w:t>(cuando aplique)</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b/>
          <w:sz w:val="22"/>
          <w:szCs w:val="22"/>
        </w:rPr>
        <w:t xml:space="preserve">CAPACITACIONES BÁSICAS DE SMS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 xml:space="preserve">12.1. Primeros Auxilios,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 xml:space="preserve">12.2. Manejo de Extintores, </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12.3. Plan de Emergencia,</w:t>
      </w:r>
    </w:p>
    <w:p w:rsidR="009E2040" w:rsidRPr="00E770E7" w:rsidRDefault="009E2040" w:rsidP="00E770E7">
      <w:pPr>
        <w:spacing w:before="240" w:after="120"/>
        <w:ind w:left="1080"/>
        <w:jc w:val="both"/>
        <w:rPr>
          <w:rFonts w:asciiTheme="minorHAnsi" w:hAnsiTheme="minorHAnsi" w:cstheme="minorHAnsi"/>
          <w:sz w:val="22"/>
          <w:szCs w:val="22"/>
        </w:rPr>
      </w:pPr>
      <w:r w:rsidRPr="00E770E7">
        <w:rPr>
          <w:rFonts w:asciiTheme="minorHAnsi" w:hAnsiTheme="minorHAnsi" w:cstheme="minorHAnsi"/>
          <w:sz w:val="22"/>
          <w:szCs w:val="22"/>
        </w:rPr>
        <w:t>12.4. Uso de EPP y otros aplicables.</w:t>
      </w:r>
    </w:p>
    <w:p w:rsidR="009E2040" w:rsidRPr="00E770E7" w:rsidRDefault="009E2040" w:rsidP="00E770E7">
      <w:pPr>
        <w:spacing w:before="240" w:after="120"/>
        <w:ind w:left="426"/>
        <w:jc w:val="both"/>
        <w:rPr>
          <w:rFonts w:asciiTheme="minorHAnsi" w:hAnsiTheme="minorHAnsi" w:cstheme="minorHAnsi"/>
          <w:sz w:val="22"/>
          <w:szCs w:val="22"/>
        </w:rPr>
      </w:pPr>
      <w:r w:rsidRPr="00E770E7">
        <w:rPr>
          <w:rFonts w:asciiTheme="minorHAnsi" w:hAnsiTheme="minorHAnsi" w:cstheme="minorHAnsi"/>
          <w:b/>
          <w:sz w:val="22"/>
          <w:szCs w:val="22"/>
          <w:u w:val="single"/>
        </w:rPr>
        <w:t>NOTA:</w:t>
      </w:r>
      <w:r w:rsidRPr="00E770E7">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lastRenderedPageBreak/>
        <w:t>SUSTANCIAS PELIGROSAS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 xml:space="preserve">En todas las áreas donde se transporte, almacene, utilice y/o manipulen sustancias peligrosas deberán existir las </w:t>
      </w:r>
      <w:r w:rsidRPr="00E770E7">
        <w:rPr>
          <w:rFonts w:asciiTheme="minorHAnsi" w:hAnsiTheme="minorHAnsi" w:cstheme="minorHAnsi"/>
          <w:sz w:val="22"/>
          <w:szCs w:val="22"/>
          <w:u w:val="single"/>
        </w:rPr>
        <w:t>Hojas de Seguridad</w:t>
      </w:r>
      <w:r w:rsidRPr="00E770E7">
        <w:rPr>
          <w:rFonts w:asciiTheme="minorHAnsi" w:hAnsiTheme="minorHAnsi" w:cstheme="minorHAnsi"/>
          <w:sz w:val="22"/>
          <w:szCs w:val="22"/>
        </w:rPr>
        <w:t xml:space="preserve"> (MSDS) para cada una de las sustancias. Deben ser de conocimiento y estar a disposición de todos los trabajadores.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b/>
          <w:sz w:val="22"/>
          <w:szCs w:val="22"/>
          <w:u w:val="single"/>
        </w:rPr>
        <w:t>NOTA 1</w:t>
      </w:r>
      <w:r w:rsidRPr="00E770E7">
        <w:rPr>
          <w:rFonts w:asciiTheme="minorHAnsi" w:hAnsiTheme="minorHAnsi" w:cstheme="minorHAnsi"/>
          <w:b/>
          <w:sz w:val="22"/>
          <w:szCs w:val="22"/>
        </w:rPr>
        <w:t>:</w:t>
      </w:r>
      <w:r w:rsidRPr="00E770E7">
        <w:rPr>
          <w:rFonts w:asciiTheme="minorHAnsi" w:hAnsiTheme="minorHAnsi" w:cstheme="minorHAnsi"/>
          <w:sz w:val="22"/>
          <w:szCs w:val="22"/>
        </w:rPr>
        <w:t xml:space="preserve"> Los presentes requisitos son aplicables de acuerdo a la dinámica de la actividad/obra/proyecto.</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b/>
          <w:sz w:val="22"/>
          <w:szCs w:val="22"/>
          <w:u w:val="single"/>
        </w:rPr>
        <w:t>NOTA 2</w:t>
      </w:r>
      <w:r w:rsidRPr="00E770E7">
        <w:rPr>
          <w:rFonts w:asciiTheme="minorHAnsi" w:hAnsiTheme="minorHAnsi" w:cstheme="minorHAnsi"/>
          <w:b/>
          <w:sz w:val="22"/>
          <w:szCs w:val="22"/>
        </w:rPr>
        <w:t>:</w:t>
      </w:r>
      <w:r w:rsidRPr="00E770E7">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E770E7">
        <w:rPr>
          <w:rFonts w:asciiTheme="minorHAnsi" w:hAnsiTheme="minorHAnsi" w:cstheme="minorHAnsi"/>
          <w:b/>
          <w:sz w:val="22"/>
          <w:szCs w:val="22"/>
        </w:rPr>
        <w:t>Unidad de SMS de YPFB.</w:t>
      </w:r>
    </w:p>
    <w:p w:rsidR="009E2040" w:rsidRPr="00E770E7" w:rsidRDefault="009E2040" w:rsidP="00E770E7">
      <w:pPr>
        <w:pStyle w:val="Prrafodelista"/>
        <w:numPr>
          <w:ilvl w:val="0"/>
          <w:numId w:val="8"/>
        </w:numPr>
        <w:spacing w:before="240" w:after="120"/>
        <w:contextualSpacing/>
        <w:jc w:val="both"/>
        <w:rPr>
          <w:rFonts w:asciiTheme="minorHAnsi" w:hAnsiTheme="minorHAnsi" w:cstheme="minorHAnsi"/>
          <w:sz w:val="22"/>
          <w:szCs w:val="22"/>
        </w:rPr>
      </w:pPr>
      <w:r w:rsidRPr="00E770E7">
        <w:rPr>
          <w:rFonts w:asciiTheme="minorHAnsi" w:hAnsiTheme="minorHAnsi" w:cstheme="minorHAnsi"/>
          <w:b/>
          <w:sz w:val="22"/>
          <w:szCs w:val="22"/>
        </w:rPr>
        <w:t>REQUISITOS MÍNIMOS</w:t>
      </w:r>
    </w:p>
    <w:p w:rsidR="009E2040" w:rsidRPr="00E770E7" w:rsidRDefault="009E2040" w:rsidP="00E770E7">
      <w:pPr>
        <w:spacing w:before="240" w:after="120"/>
        <w:ind w:left="360"/>
        <w:jc w:val="both"/>
        <w:rPr>
          <w:rFonts w:asciiTheme="minorHAnsi" w:hAnsiTheme="minorHAnsi" w:cstheme="minorHAnsi"/>
          <w:sz w:val="22"/>
          <w:szCs w:val="22"/>
        </w:rPr>
      </w:pPr>
      <w:r w:rsidRPr="00E770E7">
        <w:rPr>
          <w:rFonts w:asciiTheme="minorHAnsi" w:hAnsiTheme="minorHAnsi" w:cstheme="minorHAnsi"/>
          <w:sz w:val="22"/>
          <w:szCs w:val="22"/>
        </w:rPr>
        <w:t>Para el ingreso a la actividad/obra/proyecto.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Inducción de SMS (A cargo de YPFB - Unidad Operativa)</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Inducción de SMS (A realizarse “in situ” – A cargo de la empresa Contratista).</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Uso obligatorio de ropa de trabajo (overol, ropa de dos piezas manga larga y otros que sean necesarios o aplicables)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Uso obligatorio de EPP (Equipo de Protección Personal):</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Casco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Calzado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Lentes de seguridad</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Protectores auditivos (si corresponde)</w:t>
      </w:r>
    </w:p>
    <w:p w:rsidR="009E2040" w:rsidRPr="00E770E7" w:rsidRDefault="009E2040" w:rsidP="00E770E7">
      <w:pPr>
        <w:pStyle w:val="Default"/>
        <w:numPr>
          <w:ilvl w:val="0"/>
          <w:numId w:val="10"/>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Guantes (específicos a la tarea a realizar)</w:t>
      </w:r>
    </w:p>
    <w:p w:rsidR="009E2040" w:rsidRPr="00E770E7" w:rsidRDefault="009E2040" w:rsidP="00E770E7">
      <w:pPr>
        <w:pStyle w:val="Default"/>
        <w:spacing w:before="240" w:after="120"/>
        <w:ind w:left="851"/>
        <w:jc w:val="both"/>
        <w:rPr>
          <w:rFonts w:asciiTheme="minorHAnsi" w:hAnsiTheme="minorHAnsi" w:cstheme="minorHAnsi"/>
          <w:sz w:val="22"/>
          <w:szCs w:val="22"/>
        </w:rPr>
      </w:pPr>
      <w:r w:rsidRPr="00E770E7">
        <w:rPr>
          <w:rFonts w:asciiTheme="minorHAnsi" w:hAnsiTheme="minorHAnsi" w:cstheme="minorHAnsi"/>
          <w:b/>
          <w:sz w:val="22"/>
          <w:szCs w:val="22"/>
        </w:rPr>
        <w:t xml:space="preserve">EPP para </w:t>
      </w:r>
      <w:r w:rsidRPr="00E770E7">
        <w:rPr>
          <w:rFonts w:asciiTheme="minorHAnsi" w:hAnsiTheme="minorHAnsi" w:cstheme="minorHAnsi"/>
          <w:b/>
          <w:sz w:val="22"/>
          <w:szCs w:val="22"/>
          <w:u w:val="single"/>
        </w:rPr>
        <w:t>riesgos especiales</w:t>
      </w:r>
      <w:r w:rsidRPr="00E770E7">
        <w:rPr>
          <w:rFonts w:asciiTheme="minorHAnsi" w:hAnsiTheme="minorHAnsi" w:cstheme="minorHAnsi"/>
          <w:b/>
          <w:sz w:val="22"/>
          <w:szCs w:val="22"/>
        </w:rPr>
        <w:t xml:space="preserve"> y tareas críticas </w:t>
      </w:r>
      <w:r w:rsidRPr="00E770E7">
        <w:rPr>
          <w:rFonts w:asciiTheme="minorHAnsi" w:hAnsiTheme="minorHAnsi" w:cstheme="minorHAnsi"/>
          <w:sz w:val="22"/>
          <w:szCs w:val="22"/>
        </w:rPr>
        <w:t>(altura, espacios confinados,      eléctricos, trabajos en caliente, etc,)</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Arnés de seguridad de cuerpo completo.</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lastRenderedPageBreak/>
        <w:t>Línea de vida. (sistema de supresión contra caídas)</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Detector de gases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rescate para alturas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Guantes dieléctricos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rescate para espacios confinados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Equipo de respiración autónoma (en caso de requerir).</w:t>
      </w:r>
    </w:p>
    <w:p w:rsidR="009E2040" w:rsidRPr="00E770E7" w:rsidRDefault="009E2040" w:rsidP="00E770E7">
      <w:pPr>
        <w:pStyle w:val="Default"/>
        <w:numPr>
          <w:ilvl w:val="0"/>
          <w:numId w:val="11"/>
        </w:numPr>
        <w:spacing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Extintores para el área de intervención y combate contra incendios. Trabajos en caliente (soldadura, eléctricos, etc.).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DOCUMENTACIÓN QUE DEBE ESTAR EN LA ACTIVIDAD/OBRA/PROYECTO: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Plan de Seguridad y Salud Ocupacional (Específico)</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Plan de Emergencias/Contingencias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Procedimientos de trabajo para las actividades a realizar</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Nómina del personal, con copia de su póliza de seguro contra accidente</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Permiso de trabajo, ATS – Identificación de peligros y riesgos</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rPr>
      </w:pPr>
      <w:r w:rsidRPr="00E770E7">
        <w:rPr>
          <w:rFonts w:asciiTheme="minorHAnsi" w:hAnsiTheme="minorHAnsi" w:cstheme="minorHAnsi"/>
          <w:b/>
          <w:sz w:val="22"/>
          <w:szCs w:val="22"/>
        </w:rPr>
        <w:t>DOCUMENTACIÓN PARA DATA BOOK:</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Plan específico de Seguridad y Salud Ocupacional </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Procedimientos de las actividades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Reporte de accidentes/incidentes y Acciones correctivas (lecciones aprendidas)</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Reporte Mensual de Indicadores SYSO (firmado por los responsables). (El formato será remitido por el área de SMS de YPFB)</w:t>
      </w:r>
    </w:p>
    <w:p w:rsidR="009E2040" w:rsidRPr="00E770E7" w:rsidRDefault="009E2040" w:rsidP="00E770E7">
      <w:pPr>
        <w:pStyle w:val="Prrafodelista"/>
        <w:numPr>
          <w:ilvl w:val="1"/>
          <w:numId w:val="8"/>
        </w:numPr>
        <w:spacing w:before="240" w:after="120"/>
        <w:ind w:left="1560"/>
        <w:jc w:val="both"/>
        <w:rPr>
          <w:rFonts w:asciiTheme="minorHAnsi" w:hAnsiTheme="minorHAnsi" w:cstheme="minorHAnsi"/>
          <w:sz w:val="22"/>
          <w:szCs w:val="22"/>
        </w:rPr>
      </w:pPr>
      <w:r w:rsidRPr="00E770E7">
        <w:rPr>
          <w:rFonts w:asciiTheme="minorHAnsi" w:hAnsiTheme="minorHAnsi" w:cstheme="minorHAnsi"/>
          <w:sz w:val="22"/>
          <w:szCs w:val="22"/>
        </w:rPr>
        <w:t xml:space="preserve">Registro de capacitaciones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9E2040" w:rsidRPr="00E770E7" w:rsidRDefault="009E2040" w:rsidP="00E770E7">
      <w:pPr>
        <w:pStyle w:val="Prrafodelista"/>
        <w:numPr>
          <w:ilvl w:val="0"/>
          <w:numId w:val="8"/>
        </w:numPr>
        <w:spacing w:before="240" w:after="120"/>
        <w:jc w:val="both"/>
        <w:rPr>
          <w:rFonts w:asciiTheme="minorHAnsi" w:hAnsiTheme="minorHAnsi" w:cstheme="minorHAnsi"/>
          <w:b/>
          <w:sz w:val="22"/>
          <w:szCs w:val="22"/>
          <w:u w:val="single"/>
        </w:rPr>
      </w:pPr>
      <w:r w:rsidRPr="00E770E7">
        <w:rPr>
          <w:rFonts w:asciiTheme="minorHAnsi" w:hAnsiTheme="minorHAnsi" w:cstheme="minorHAnsi"/>
          <w:sz w:val="22"/>
          <w:szCs w:val="22"/>
        </w:rPr>
        <w:lastRenderedPageBreak/>
        <w:t xml:space="preserve">Toda empresa contratista </w:t>
      </w:r>
      <w:r w:rsidRPr="00E770E7">
        <w:rPr>
          <w:rFonts w:asciiTheme="minorHAnsi" w:hAnsiTheme="minorHAnsi" w:cstheme="minorHAnsi"/>
          <w:sz w:val="22"/>
          <w:szCs w:val="22"/>
          <w:u w:val="single"/>
        </w:rPr>
        <w:t>directa de YPFB</w:t>
      </w:r>
      <w:r w:rsidRPr="00E770E7">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9E2040" w:rsidRPr="00E770E7" w:rsidRDefault="009E2040" w:rsidP="00E770E7">
      <w:pPr>
        <w:pStyle w:val="Prrafodelista"/>
        <w:numPr>
          <w:ilvl w:val="0"/>
          <w:numId w:val="8"/>
        </w:numPr>
        <w:spacing w:before="240" w:after="120"/>
        <w:jc w:val="both"/>
        <w:rPr>
          <w:rFonts w:asciiTheme="minorHAnsi" w:hAnsiTheme="minorHAnsi" w:cstheme="minorHAnsi"/>
          <w:sz w:val="22"/>
          <w:szCs w:val="22"/>
        </w:rPr>
      </w:pPr>
      <w:r w:rsidRPr="00E770E7">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r w:rsidRPr="00E770E7">
        <w:rPr>
          <w:rFonts w:asciiTheme="minorHAnsi" w:hAnsiTheme="minorHAnsi" w:cstheme="minorHAnsi"/>
          <w:b/>
          <w:color w:val="000000" w:themeColor="text1"/>
          <w:sz w:val="22"/>
          <w:szCs w:val="22"/>
          <w:u w:val="single"/>
        </w:rPr>
        <w:t xml:space="preserve"> </w:t>
      </w: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DE MEDIO AMBIENTE</w:t>
      </w:r>
    </w:p>
    <w:p w:rsidR="006C6908" w:rsidRDefault="006C6908" w:rsidP="006C6908">
      <w:pPr>
        <w:pStyle w:val="Prrafodelista"/>
        <w:ind w:left="720"/>
        <w:jc w:val="both"/>
        <w:rPr>
          <w:rFonts w:asciiTheme="minorHAnsi" w:hAnsiTheme="minorHAnsi" w:cstheme="minorHAnsi"/>
          <w:b/>
          <w:i/>
          <w:szCs w:val="22"/>
          <w:u w:val="single"/>
          <w:lang w:val="es-BO"/>
        </w:rPr>
      </w:pPr>
    </w:p>
    <w:p w:rsidR="006C6908" w:rsidRPr="006C6908" w:rsidRDefault="006C6908"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DISPOSICIONES AMBIENTALES</w:t>
      </w:r>
    </w:p>
    <w:p w:rsidR="009E2040" w:rsidRPr="00E770E7" w:rsidRDefault="009E2040" w:rsidP="00E770E7">
      <w:pPr>
        <w:jc w:val="both"/>
        <w:rPr>
          <w:rFonts w:asciiTheme="minorHAnsi" w:hAnsiTheme="minorHAnsi" w:cstheme="minorHAnsi"/>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w:t>
      </w:r>
      <w:r w:rsidR="008D57F6">
        <w:rPr>
          <w:rFonts w:asciiTheme="minorHAnsi" w:hAnsiTheme="minorHAnsi" w:cstheme="minorHAnsi"/>
          <w:bCs/>
          <w:color w:val="000000"/>
          <w:sz w:val="22"/>
          <w:szCs w:val="22"/>
          <w:lang w:val="es-BO"/>
        </w:rPr>
        <w:t>los</w:t>
      </w:r>
      <w:r w:rsidRPr="00E770E7">
        <w:rPr>
          <w:rFonts w:asciiTheme="minorHAnsi" w:hAnsiTheme="minorHAnsi" w:cstheme="minorHAnsi"/>
          <w:bCs/>
          <w:color w:val="000000"/>
          <w:sz w:val="22"/>
          <w:szCs w:val="22"/>
          <w:lang w:val="es-BO"/>
        </w:rPr>
        <w:t xml:space="preserve"> </w:t>
      </w:r>
      <w:r w:rsidR="008D57F6">
        <w:rPr>
          <w:rFonts w:asciiTheme="minorHAnsi" w:hAnsiTheme="minorHAnsi" w:cstheme="minorHAnsi"/>
          <w:bCs/>
          <w:color w:val="000000"/>
          <w:sz w:val="22"/>
          <w:szCs w:val="22"/>
          <w:lang w:val="es-BO"/>
        </w:rPr>
        <w:t>Cuadros de:</w:t>
      </w:r>
      <w:r w:rsidRPr="00E770E7">
        <w:rPr>
          <w:rFonts w:asciiTheme="minorHAnsi" w:hAnsiTheme="minorHAnsi" w:cstheme="minorHAnsi"/>
          <w:bCs/>
          <w:color w:val="000000"/>
          <w:sz w:val="22"/>
          <w:szCs w:val="22"/>
          <w:lang w:val="es-BO"/>
        </w:rPr>
        <w:t xml:space="preserve"> “Requisitos de Protección Ambiental Contratistas”</w:t>
      </w:r>
      <w:r w:rsidR="008D57F6">
        <w:rPr>
          <w:rFonts w:asciiTheme="minorHAnsi" w:hAnsiTheme="minorHAnsi" w:cstheme="minorHAnsi"/>
          <w:bCs/>
          <w:color w:val="000000"/>
          <w:sz w:val="22"/>
          <w:szCs w:val="22"/>
          <w:lang w:val="es-BO"/>
        </w:rPr>
        <w:t xml:space="preserve"> e “Informe Ambiental”</w:t>
      </w:r>
      <w:r w:rsidRPr="00E770E7">
        <w:rPr>
          <w:rFonts w:asciiTheme="minorHAnsi" w:hAnsiTheme="minorHAnsi" w:cstheme="minorHAnsi"/>
          <w:bCs/>
          <w:color w:val="000000"/>
          <w:sz w:val="22"/>
          <w:szCs w:val="22"/>
          <w:lang w:val="es-BO"/>
        </w:rPr>
        <w:t>, parte integral del presente documento.</w:t>
      </w:r>
    </w:p>
    <w:p w:rsidR="009E2040" w:rsidRPr="00E770E7" w:rsidRDefault="009E2040" w:rsidP="00E770E7">
      <w:pPr>
        <w:ind w:left="708"/>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9E2040" w:rsidRPr="00E770E7" w:rsidRDefault="009E2040" w:rsidP="00E770E7">
      <w:pPr>
        <w:ind w:left="360"/>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9E2040" w:rsidRPr="00E770E7" w:rsidRDefault="009E2040" w:rsidP="00E770E7">
      <w:pPr>
        <w:pStyle w:val="Prrafodelista"/>
        <w:ind w:left="360"/>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ind w:left="720"/>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9E2040" w:rsidRPr="00E770E7" w:rsidRDefault="009E2040" w:rsidP="00E770E7">
      <w:pPr>
        <w:jc w:val="both"/>
        <w:rPr>
          <w:rFonts w:asciiTheme="minorHAnsi" w:hAnsiTheme="minorHAnsi" w:cstheme="minorHAnsi"/>
          <w:bCs/>
          <w:color w:val="000000"/>
          <w:sz w:val="22"/>
          <w:szCs w:val="22"/>
          <w:lang w:val="es-BO"/>
        </w:rPr>
      </w:pPr>
    </w:p>
    <w:p w:rsidR="009E2040" w:rsidRPr="00E770E7" w:rsidRDefault="009E2040" w:rsidP="00E770E7">
      <w:pPr>
        <w:pStyle w:val="Prrafodelista"/>
        <w:numPr>
          <w:ilvl w:val="0"/>
          <w:numId w:val="12"/>
        </w:numPr>
        <w:tabs>
          <w:tab w:val="left" w:pos="851"/>
        </w:tabs>
        <w:spacing w:line="276" w:lineRule="auto"/>
        <w:ind w:left="720"/>
        <w:contextualSpacing/>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 xml:space="preserve">La contratista se obliga a aplicar los lineamientos </w:t>
      </w:r>
      <w:r w:rsidR="008D57F6">
        <w:rPr>
          <w:rFonts w:asciiTheme="minorHAnsi" w:hAnsiTheme="minorHAnsi" w:cstheme="minorHAnsi"/>
          <w:bCs/>
          <w:color w:val="000000"/>
          <w:sz w:val="22"/>
          <w:szCs w:val="22"/>
          <w:lang w:val="es-BO"/>
        </w:rPr>
        <w:t>establecidos en los cuadros de:</w:t>
      </w:r>
      <w:r w:rsidRPr="00E770E7">
        <w:rPr>
          <w:rFonts w:asciiTheme="minorHAnsi" w:hAnsiTheme="minorHAnsi" w:cstheme="minorHAnsi"/>
          <w:bCs/>
          <w:color w:val="000000"/>
          <w:sz w:val="22"/>
          <w:szCs w:val="22"/>
          <w:lang w:val="es-BO"/>
        </w:rPr>
        <w:t xml:space="preserve"> “Requisitos de Protección Ambiental Contratistas”</w:t>
      </w:r>
      <w:r w:rsidR="008D57F6">
        <w:rPr>
          <w:rFonts w:asciiTheme="minorHAnsi" w:hAnsiTheme="minorHAnsi" w:cstheme="minorHAnsi"/>
          <w:bCs/>
          <w:color w:val="000000"/>
          <w:sz w:val="22"/>
          <w:szCs w:val="22"/>
          <w:lang w:val="es-BO"/>
        </w:rPr>
        <w:t xml:space="preserve"> e “Informe Ambiental”</w:t>
      </w:r>
      <w:r w:rsidRPr="00E770E7">
        <w:rPr>
          <w:rFonts w:asciiTheme="minorHAnsi" w:hAnsiTheme="minorHAnsi" w:cstheme="minorHAnsi"/>
          <w:bCs/>
          <w:color w:val="000000"/>
          <w:sz w:val="22"/>
          <w:szCs w:val="22"/>
          <w:lang w:val="es-BO"/>
        </w:rPr>
        <w:t xml:space="preserve">. Este anexo establece la generación de planillas de la gestión de residuos sólidos durante la ejecución del proyecto, </w:t>
      </w:r>
      <w:r w:rsidRPr="00E770E7">
        <w:rPr>
          <w:rFonts w:asciiTheme="minorHAnsi" w:hAnsiTheme="minorHAnsi" w:cstheme="minorHAnsi"/>
          <w:bCs/>
          <w:color w:val="000000"/>
          <w:sz w:val="22"/>
          <w:szCs w:val="22"/>
          <w:lang w:val="es-BO"/>
        </w:rPr>
        <w:lastRenderedPageBreak/>
        <w:t>además de solicitar un informe donde se detalle las acciones y lineamientos seguidos para una adecuada gestión de residuos sólidos”.</w:t>
      </w:r>
    </w:p>
    <w:p w:rsidR="009E2040" w:rsidRPr="00E770E7" w:rsidRDefault="009E2040" w:rsidP="00E770E7">
      <w:pPr>
        <w:pStyle w:val="Prrafodelista"/>
        <w:jc w:val="both"/>
        <w:rPr>
          <w:rFonts w:asciiTheme="minorHAnsi" w:hAnsiTheme="minorHAnsi" w:cstheme="minorHAnsi"/>
          <w:bCs/>
          <w:color w:val="000000"/>
          <w:sz w:val="22"/>
          <w:szCs w:val="22"/>
          <w:lang w:val="es-BO"/>
        </w:rPr>
      </w:pPr>
    </w:p>
    <w:p w:rsidR="005F6881" w:rsidRPr="00E770E7" w:rsidRDefault="009E2040" w:rsidP="00E770E7">
      <w:pPr>
        <w:pStyle w:val="Prrafodelista"/>
        <w:numPr>
          <w:ilvl w:val="0"/>
          <w:numId w:val="12"/>
        </w:numPr>
        <w:tabs>
          <w:tab w:val="left" w:pos="851"/>
        </w:tabs>
        <w:spacing w:line="276" w:lineRule="auto"/>
        <w:ind w:left="720"/>
        <w:contextualSpacing/>
        <w:jc w:val="both"/>
        <w:rPr>
          <w:rFonts w:asciiTheme="minorHAnsi" w:hAnsiTheme="minorHAnsi" w:cstheme="minorHAnsi"/>
          <w:bCs/>
          <w:color w:val="000000"/>
          <w:sz w:val="22"/>
          <w:szCs w:val="22"/>
          <w:lang w:val="es-BO"/>
        </w:rPr>
      </w:pPr>
      <w:r w:rsidRPr="00E770E7">
        <w:rPr>
          <w:rFonts w:asciiTheme="minorHAnsi" w:hAnsiTheme="minorHAnsi" w:cstheme="minorHAnsi"/>
          <w:bCs/>
          <w:color w:val="000000"/>
          <w:sz w:val="22"/>
          <w:szCs w:val="22"/>
          <w:lang w:val="es-BO"/>
        </w:rPr>
        <w:t>Al momento de adjudicarse el servicio, YPFB entregará a la CONTRATISTA  el Procedimiento Gerencial de residuos Sólidos para su aplicación, según corresponda durante la ejecución de sus actividades.</w:t>
      </w:r>
    </w:p>
    <w:p w:rsidR="00E770E7" w:rsidRPr="00E770E7" w:rsidRDefault="00E770E7" w:rsidP="00E770E7">
      <w:pPr>
        <w:pStyle w:val="Prrafodelista"/>
        <w:jc w:val="both"/>
        <w:rPr>
          <w:rFonts w:asciiTheme="minorHAnsi" w:hAnsiTheme="minorHAnsi" w:cstheme="minorHAnsi"/>
          <w:bCs/>
          <w:color w:val="000000"/>
          <w:sz w:val="22"/>
          <w:szCs w:val="22"/>
          <w:lang w:val="es-BO"/>
        </w:rPr>
      </w:pPr>
    </w:p>
    <w:tbl>
      <w:tblPr>
        <w:tblW w:w="9091" w:type="dxa"/>
        <w:tblInd w:w="182" w:type="dxa"/>
        <w:tblCellMar>
          <w:left w:w="70" w:type="dxa"/>
          <w:right w:w="70" w:type="dxa"/>
        </w:tblCellMar>
        <w:tblLook w:val="04A0" w:firstRow="1" w:lastRow="0" w:firstColumn="1" w:lastColumn="0" w:noHBand="0" w:noVBand="1"/>
      </w:tblPr>
      <w:tblGrid>
        <w:gridCol w:w="1992"/>
        <w:gridCol w:w="3114"/>
        <w:gridCol w:w="1797"/>
        <w:gridCol w:w="2188"/>
      </w:tblGrid>
      <w:tr w:rsidR="00E770E7" w:rsidRPr="00E770E7" w:rsidTr="00AB3047">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1 REQUISITOS DE PROTECCION AMBIENTAL CONTRATISTAS RED SECUNDARIA </w:t>
            </w:r>
          </w:p>
        </w:tc>
      </w:tr>
      <w:tr w:rsidR="00E770E7" w:rsidRPr="00E770E7" w:rsidTr="00AB3047">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1.1 OBRAS CIVILES RED SECUNDARIA (INCLUYE SONDEO Y REPLANTEO, INTERCONEXIÓN DE CIRCUITOS ENTRE EDRs)</w:t>
            </w:r>
          </w:p>
        </w:tc>
      </w:tr>
      <w:tr w:rsidR="00E770E7" w:rsidRPr="00E770E7" w:rsidTr="00AB3047">
        <w:trPr>
          <w:trHeight w:val="269"/>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Las empresas contratistas, deben informar mensualmente y al concluir el proyecto al TSIMA del Distrito de Redes de Gas de acuerdo al detalle siguiente</w:t>
            </w:r>
          </w:p>
        </w:tc>
      </w:tr>
      <w:tr w:rsidR="00E770E7" w:rsidRPr="00E770E7" w:rsidTr="00AB3047">
        <w:trPr>
          <w:trHeight w:val="269"/>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PRESENTACION</w:t>
            </w:r>
          </w:p>
        </w:tc>
      </w:tr>
      <w:tr w:rsidR="00E770E7" w:rsidRPr="00E770E7" w:rsidTr="00AB3047">
        <w:trPr>
          <w:trHeight w:val="269"/>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INICIAL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INICIAL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lastRenderedPageBreak/>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MENSUAL/FINAL</w:t>
            </w:r>
          </w:p>
        </w:tc>
      </w:tr>
      <w:tr w:rsidR="00E770E7" w:rsidRPr="00E770E7" w:rsidTr="00AB3047">
        <w:trPr>
          <w:trHeight w:val="290"/>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Elabora y Presenta: </w:t>
            </w:r>
            <w:r w:rsidRPr="00E770E7">
              <w:rPr>
                <w:rFonts w:asciiTheme="minorHAnsi" w:hAnsiTheme="minorHAnsi" w:cstheme="minorHAnsi"/>
                <w:b/>
                <w:color w:val="000000"/>
                <w:sz w:val="22"/>
                <w:szCs w:val="22"/>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Verifica en obra: </w:t>
            </w:r>
            <w:r w:rsidRPr="00E770E7">
              <w:rPr>
                <w:rFonts w:asciiTheme="minorHAnsi" w:hAnsiTheme="minorHAnsi" w:cstheme="minorHAnsi"/>
                <w:b/>
                <w:color w:val="000000"/>
                <w:sz w:val="22"/>
                <w:szCs w:val="22"/>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Revisa documentación:</w:t>
            </w:r>
            <w:r w:rsidRPr="00E770E7">
              <w:rPr>
                <w:rFonts w:asciiTheme="minorHAnsi" w:hAnsiTheme="minorHAnsi" w:cstheme="minorHAnsi"/>
                <w:b/>
                <w:color w:val="000000"/>
                <w:sz w:val="22"/>
                <w:szCs w:val="22"/>
                <w:lang w:val="es-BO" w:eastAsia="es-BO"/>
              </w:rPr>
              <w:br/>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w:t>
            </w:r>
          </w:p>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Aprueba:</w:t>
            </w:r>
          </w:p>
          <w:p w:rsidR="00E770E7" w:rsidRPr="00E770E7" w:rsidRDefault="00E770E7" w:rsidP="00E770E7">
            <w:pPr>
              <w:jc w:val="both"/>
              <w:rPr>
                <w:rFonts w:asciiTheme="minorHAnsi" w:hAnsiTheme="minorHAnsi" w:cstheme="minorHAnsi"/>
                <w:b/>
                <w:color w:val="000000"/>
                <w:sz w:val="22"/>
                <w:szCs w:val="22"/>
                <w:lang w:val="es-BO" w:eastAsia="es-BO"/>
              </w:rPr>
            </w:pPr>
            <w:r w:rsidRPr="00E770E7">
              <w:rPr>
                <w:rFonts w:asciiTheme="minorHAnsi" w:hAnsiTheme="minorHAnsi" w:cstheme="minorHAnsi"/>
                <w:b/>
                <w:color w:val="000000"/>
                <w:sz w:val="22"/>
                <w:szCs w:val="22"/>
                <w:lang w:val="es-BO" w:eastAsia="es-BO"/>
              </w:rPr>
              <w:t xml:space="preserve"> Distrital de Redes de Gas</w:t>
            </w:r>
          </w:p>
          <w:p w:rsidR="00E770E7" w:rsidRPr="00E770E7" w:rsidRDefault="00E770E7" w:rsidP="00E770E7">
            <w:pPr>
              <w:jc w:val="both"/>
              <w:rPr>
                <w:rFonts w:asciiTheme="minorHAnsi" w:hAnsiTheme="minorHAnsi" w:cstheme="minorHAnsi"/>
                <w:b/>
                <w:color w:val="000000"/>
                <w:sz w:val="22"/>
                <w:szCs w:val="22"/>
                <w:lang w:val="es-BO" w:eastAsia="es-BO"/>
              </w:rPr>
            </w:pPr>
          </w:p>
        </w:tc>
      </w:tr>
      <w:tr w:rsidR="00E770E7" w:rsidRPr="00E770E7" w:rsidTr="00AB3047">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90"/>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r>
    </w:tbl>
    <w:p w:rsidR="00E770E7" w:rsidRPr="00E770E7" w:rsidRDefault="00E770E7"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p>
    <w:tbl>
      <w:tblPr>
        <w:tblW w:w="9238" w:type="dxa"/>
        <w:tblCellMar>
          <w:left w:w="70" w:type="dxa"/>
          <w:right w:w="70" w:type="dxa"/>
        </w:tblCellMar>
        <w:tblLook w:val="04A0" w:firstRow="1" w:lastRow="0" w:firstColumn="1" w:lastColumn="0" w:noHBand="0" w:noVBand="1"/>
      </w:tblPr>
      <w:tblGrid>
        <w:gridCol w:w="2067"/>
        <w:gridCol w:w="3584"/>
        <w:gridCol w:w="4191"/>
      </w:tblGrid>
      <w:tr w:rsidR="00E770E7" w:rsidRPr="00E770E7" w:rsidTr="00AB3047">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2.- INFORME AMBIENTAL </w:t>
            </w:r>
          </w:p>
        </w:tc>
      </w:tr>
      <w:tr w:rsidR="00E770E7" w:rsidRPr="00E770E7" w:rsidTr="00AB3047">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E770E7" w:rsidRPr="00E770E7" w:rsidRDefault="00E770E7" w:rsidP="00E770E7">
            <w:pPr>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Cuando corresponda a presentación Inicial, Mensual y/o Final de acuerdo a PRESENTACION en </w:t>
            </w:r>
            <w:r w:rsidRPr="00E770E7">
              <w:rPr>
                <w:rFonts w:asciiTheme="minorHAnsi" w:hAnsiTheme="minorHAnsi" w:cstheme="minorHAnsi"/>
                <w:b/>
                <w:color w:val="000000"/>
                <w:sz w:val="22"/>
                <w:szCs w:val="22"/>
                <w:lang w:val="es-BO" w:eastAsia="es-BO"/>
              </w:rPr>
              <w:t>REQUISITOS DE PROTECCION AMBIENTAL CONTRATISTAS en función a la Actividad, Obra o Proyecto que el Contratista esté desarrollando</w:t>
            </w:r>
          </w:p>
        </w:tc>
      </w:tr>
      <w:tr w:rsidR="00E770E7" w:rsidRPr="00E770E7" w:rsidTr="00AB3047">
        <w:trPr>
          <w:trHeight w:val="1981"/>
        </w:trPr>
        <w:tc>
          <w:tcPr>
            <w:tcW w:w="923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En el presente acápite se describe el contenido mínimo que debe tener el Informe Ambiental inicial/mensual/final:</w:t>
            </w:r>
          </w:p>
          <w:p w:rsidR="00E770E7" w:rsidRPr="00E770E7" w:rsidRDefault="00E770E7" w:rsidP="00E770E7">
            <w:pPr>
              <w:numPr>
                <w:ilvl w:val="0"/>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CONTENIDO DEL INFORME AMBIENTAL</w:t>
            </w:r>
          </w:p>
          <w:p w:rsidR="00E770E7" w:rsidRPr="00E770E7" w:rsidRDefault="00E770E7" w:rsidP="00E770E7">
            <w:pPr>
              <w:shd w:val="clear" w:color="auto" w:fill="FFE599" w:themeFill="accent4" w:themeFillTint="66"/>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b/>
                <w:i/>
                <w:sz w:val="22"/>
                <w:szCs w:val="22"/>
                <w:lang w:val="es-BO" w:eastAsia="es-BO"/>
              </w:rPr>
              <w:t>“Para la elaboración del Informe Ambiental, se debe tomar como fuentes de información, al documento ambiental aprobado con el que se obtuvo la Licencia Ambiental del proyecto, sin embargo se podrá ampliar la información, cuando corresponda”</w:t>
            </w:r>
            <w:r w:rsidRPr="00E770E7">
              <w:rPr>
                <w:rFonts w:asciiTheme="minorHAnsi" w:eastAsiaTheme="minorHAnsi" w:hAnsiTheme="minorHAnsi" w:cstheme="minorHAnsi"/>
                <w:sz w:val="22"/>
                <w:szCs w:val="22"/>
                <w:lang w:val="es-BO" w:eastAsia="es-BO"/>
              </w:rPr>
              <w:t>.</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Informe Ambiental debe contar con los siguientes acápites, mismos que serán debidamente llenados en función a las características específicas de cada actividad, obra y/o proyecto (AOP).</w:t>
            </w: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lastRenderedPageBreak/>
              <w:t>Declaración Jurada:</w:t>
            </w:r>
            <w:r w:rsidRPr="00E770E7">
              <w:rPr>
                <w:rFonts w:asciiTheme="minorHAnsi" w:hAnsiTheme="minorHAnsi" w:cstheme="minorHAnsi"/>
                <w:sz w:val="22"/>
                <w:szCs w:val="22"/>
                <w:lang w:val="es-BO" w:eastAsia="es-BO"/>
              </w:rPr>
              <w:t xml:space="preserve"> Debe contener Información General, Identificación y Ubicación del Proyecto, Aspectos del Estado de la AOP, Firmas y datos del Responsable Técnico (Supervisor SMS y Monitor SMS). </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Estado actual en que se encuentra la AOP:</w:t>
            </w:r>
            <w:r w:rsidRPr="00E770E7">
              <w:rPr>
                <w:rFonts w:asciiTheme="minorHAnsi" w:hAnsiTheme="minorHAnsi" w:cstheme="minorHAnsi"/>
                <w:sz w:val="22"/>
                <w:szCs w:val="22"/>
                <w:lang w:val="es-BO" w:eastAsia="es-BO"/>
              </w:rPr>
              <w:t xml:space="preserve"> Breve descripción del estado actual de la Actividad, Obra o Proyecto. Incluir información referida a la etapa en que se encuentre la AOP, porcentaje de avance, entre otros.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 xml:space="preserve">Datos Generales: </w:t>
            </w:r>
            <w:r w:rsidRPr="00E770E7">
              <w:rPr>
                <w:rFonts w:asciiTheme="minorHAnsi" w:hAnsiTheme="minorHAnsi" w:cstheme="minorHAnsi"/>
                <w:sz w:val="22"/>
                <w:szCs w:val="22"/>
                <w:lang w:val="es-BO"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Descripción de la AOP:</w:t>
            </w:r>
            <w:r w:rsidRPr="00E770E7">
              <w:rPr>
                <w:rFonts w:asciiTheme="minorHAnsi" w:hAnsiTheme="minorHAnsi" w:cstheme="minorHAnsi"/>
                <w:sz w:val="22"/>
                <w:szCs w:val="22"/>
                <w:lang w:val="es-BO" w:eastAsia="es-BO"/>
              </w:rPr>
              <w:t xml:space="preserve"> Contemplar datos como ser la ubicación de la AOP, coordenadas, descripción de colindancias.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Detalle de Actividades Realizadas en el Periodo:</w:t>
            </w:r>
            <w:r w:rsidRPr="00E770E7">
              <w:rPr>
                <w:rFonts w:asciiTheme="minorHAnsi" w:hAnsiTheme="minorHAnsi" w:cstheme="minorHAnsi"/>
                <w:sz w:val="22"/>
                <w:szCs w:val="22"/>
                <w:lang w:val="es-BO" w:eastAsia="es-BO"/>
              </w:rPr>
              <w:t xml:space="preserve"> Descripción de todas las actividades específicas del periodo al que pertenece el Informe Ambiental a elaborarse.</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Cumplimiento de los Compromisos Ambientales (Establecidos en el Documento Ambiental propio de cada proyecto):</w:t>
            </w:r>
            <w:r w:rsidRPr="00E770E7">
              <w:rPr>
                <w:rFonts w:asciiTheme="minorHAnsi" w:hAnsiTheme="minorHAnsi" w:cstheme="minorHAnsi"/>
                <w:sz w:val="22"/>
                <w:szCs w:val="22"/>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E770E7" w:rsidRPr="00E770E7" w:rsidRDefault="00E770E7" w:rsidP="00E770E7">
            <w:pPr>
              <w:spacing w:before="100" w:beforeAutospacing="1" w:after="100" w:afterAutospacing="1" w:line="259" w:lineRule="auto"/>
              <w:contextualSpacing/>
              <w:jc w:val="both"/>
              <w:rPr>
                <w:rFonts w:asciiTheme="minorHAnsi" w:hAnsiTheme="minorHAnsi" w:cstheme="minorHAnsi"/>
                <w:sz w:val="22"/>
                <w:szCs w:val="22"/>
                <w:lang w:val="es-BO" w:eastAsia="es-BO"/>
              </w:rPr>
            </w:pPr>
          </w:p>
          <w:tbl>
            <w:tblPr>
              <w:tblStyle w:val="Tablaconcuadrcula"/>
              <w:tblW w:w="0" w:type="auto"/>
              <w:jc w:val="center"/>
              <w:tblLook w:val="04A0" w:firstRow="1" w:lastRow="0" w:firstColumn="1" w:lastColumn="0" w:noHBand="0" w:noVBand="1"/>
            </w:tblPr>
            <w:tblGrid>
              <w:gridCol w:w="846"/>
              <w:gridCol w:w="1169"/>
              <w:gridCol w:w="2346"/>
              <w:gridCol w:w="1512"/>
              <w:gridCol w:w="1512"/>
              <w:gridCol w:w="1163"/>
              <w:gridCol w:w="1144"/>
            </w:tblGrid>
            <w:tr w:rsidR="00E770E7" w:rsidRPr="00E770E7" w:rsidTr="00AB3047">
              <w:trPr>
                <w:trHeight w:val="938"/>
                <w:jc w:val="center"/>
              </w:trPr>
              <w:tc>
                <w:tcPr>
                  <w:tcW w:w="63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Código</w:t>
                  </w:r>
                </w:p>
              </w:tc>
              <w:tc>
                <w:tcPr>
                  <w:tcW w:w="853"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Factor Ambiental</w:t>
                  </w:r>
                </w:p>
              </w:tc>
              <w:tc>
                <w:tcPr>
                  <w:tcW w:w="1699"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Medida a Monitorear de Adecuación/Mitigación</w:t>
                  </w:r>
                </w:p>
              </w:tc>
              <w:tc>
                <w:tcPr>
                  <w:tcW w:w="109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Fecha de Cumplimiento</w:t>
                  </w:r>
                </w:p>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(Inicio)</w:t>
                  </w:r>
                </w:p>
              </w:tc>
              <w:tc>
                <w:tcPr>
                  <w:tcW w:w="1215"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Fecha de Cumplimiento</w:t>
                  </w:r>
                </w:p>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(Final)</w:t>
                  </w:r>
                </w:p>
              </w:tc>
              <w:tc>
                <w:tcPr>
                  <w:tcW w:w="972"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Desarrollo de la Medida</w:t>
                  </w:r>
                </w:p>
              </w:tc>
              <w:tc>
                <w:tcPr>
                  <w:tcW w:w="1228" w:type="dxa"/>
                </w:tcPr>
                <w:p w:rsidR="00E770E7" w:rsidRPr="00E770E7" w:rsidRDefault="00E770E7" w:rsidP="00E770E7">
                  <w:pPr>
                    <w:spacing w:before="100" w:beforeAutospacing="1" w:after="100" w:afterAutospacing="1"/>
                    <w:jc w:val="both"/>
                    <w:rPr>
                      <w:rFonts w:asciiTheme="minorHAnsi" w:eastAsiaTheme="minorHAnsi" w:hAnsiTheme="minorHAnsi" w:cstheme="minorHAnsi"/>
                      <w:b/>
                      <w:sz w:val="22"/>
                      <w:szCs w:val="22"/>
                      <w:lang w:val="es-BO" w:eastAsia="es-BO"/>
                    </w:rPr>
                  </w:pPr>
                  <w:r w:rsidRPr="00E770E7">
                    <w:rPr>
                      <w:rFonts w:asciiTheme="minorHAnsi" w:eastAsiaTheme="minorHAnsi" w:hAnsiTheme="minorHAnsi" w:cstheme="minorHAnsi"/>
                      <w:b/>
                      <w:sz w:val="22"/>
                      <w:szCs w:val="22"/>
                      <w:lang w:val="es-BO" w:eastAsia="es-BO"/>
                    </w:rPr>
                    <w:t>Respaldos</w:t>
                  </w:r>
                </w:p>
              </w:tc>
            </w:tr>
            <w:tr w:rsidR="00E770E7" w:rsidRPr="00E770E7" w:rsidTr="00AB3047">
              <w:trPr>
                <w:trHeight w:val="211"/>
                <w:jc w:val="center"/>
              </w:trPr>
              <w:tc>
                <w:tcPr>
                  <w:tcW w:w="63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853"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699"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09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215"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972"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c>
                <w:tcPr>
                  <w:tcW w:w="1228" w:type="dxa"/>
                </w:tcPr>
                <w:p w:rsidR="00E770E7" w:rsidRPr="00E770E7" w:rsidRDefault="00E770E7" w:rsidP="00E770E7">
                  <w:pPr>
                    <w:spacing w:before="100" w:beforeAutospacing="1" w:after="100" w:afterAutospacing="1"/>
                    <w:jc w:val="both"/>
                    <w:rPr>
                      <w:rFonts w:asciiTheme="minorHAnsi" w:eastAsiaTheme="minorHAnsi" w:hAnsiTheme="minorHAnsi" w:cstheme="minorHAnsi"/>
                      <w:sz w:val="22"/>
                      <w:szCs w:val="22"/>
                      <w:lang w:val="es-BO" w:eastAsia="es-BO"/>
                    </w:rPr>
                  </w:pPr>
                </w:p>
              </w:tc>
            </w:tr>
          </w:tbl>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Análisis de Resultados por Factores:</w:t>
            </w:r>
            <w:r w:rsidRPr="00E770E7">
              <w:rPr>
                <w:rFonts w:asciiTheme="minorHAnsi" w:hAnsiTheme="minorHAnsi" w:cstheme="minorHAnsi"/>
                <w:sz w:val="22"/>
                <w:szCs w:val="22"/>
                <w:lang w:val="es-BO" w:eastAsia="es-BO"/>
              </w:rPr>
              <w:t xml:space="preserve"> Realizar un análisis de todos los factores comprendidos en la AOP, como ser Aire, Ruido, Agua, Suelo, Residuos Sólidos, Socioeconómico, entre otros.</w:t>
            </w: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t>Detección de No Conformidades:</w:t>
            </w:r>
            <w:r w:rsidRPr="00E770E7">
              <w:rPr>
                <w:rFonts w:asciiTheme="minorHAnsi" w:hAnsiTheme="minorHAnsi" w:cstheme="minorHAnsi"/>
                <w:sz w:val="22"/>
                <w:szCs w:val="22"/>
                <w:lang w:val="es-BO" w:eastAsia="es-BO"/>
              </w:rPr>
              <w:t xml:space="preserve"> Si fuera el caso incluir información referida a no conformidades presentadas durante el desarrollo de la AOP</w:t>
            </w:r>
          </w:p>
          <w:p w:rsidR="00E770E7" w:rsidRPr="00E770E7" w:rsidRDefault="00E770E7" w:rsidP="00E770E7">
            <w:pPr>
              <w:spacing w:before="100" w:beforeAutospacing="1" w:after="100" w:afterAutospacing="1" w:line="259" w:lineRule="auto"/>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b/>
                <w:sz w:val="22"/>
                <w:szCs w:val="22"/>
                <w:lang w:val="es-BO" w:eastAsia="es-BO"/>
              </w:rPr>
              <w:lastRenderedPageBreak/>
              <w:t>Conclusiones y Recomendaciones:</w:t>
            </w:r>
            <w:r w:rsidRPr="00E770E7">
              <w:rPr>
                <w:rFonts w:asciiTheme="minorHAnsi" w:hAnsiTheme="minorHAnsi" w:cstheme="minorHAnsi"/>
                <w:sz w:val="22"/>
                <w:szCs w:val="22"/>
                <w:lang w:val="es-BO" w:eastAsia="es-BO"/>
              </w:rPr>
              <w:t xml:space="preserve"> Contemplar los aspectos más relevantes del Informe elaborado y las respectivas recomendaciones acorde a lo reportado.</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0"/>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ANEXOS DEL INFORME AMBIENTAL</w:t>
            </w:r>
          </w:p>
          <w:p w:rsidR="00E770E7" w:rsidRPr="00E770E7" w:rsidRDefault="00E770E7" w:rsidP="00E770E7">
            <w:pPr>
              <w:spacing w:before="100" w:beforeAutospacing="1" w:after="100" w:afterAutospacing="1"/>
              <w:ind w:left="720"/>
              <w:contextualSpacing/>
              <w:jc w:val="both"/>
              <w:rPr>
                <w:rFonts w:asciiTheme="minorHAnsi" w:hAnsiTheme="minorHAnsi" w:cstheme="minorHAnsi"/>
                <w:b/>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 de Mapas, Planos y Fotografías</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presente Anexo debe incluir:</w:t>
            </w:r>
          </w:p>
          <w:p w:rsidR="00E770E7" w:rsidRPr="00E770E7" w:rsidRDefault="00E770E7" w:rsidP="00E770E7">
            <w:pPr>
              <w:numPr>
                <w:ilvl w:val="0"/>
                <w:numId w:val="3"/>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Mapas y planos de la AOP.</w:t>
            </w:r>
          </w:p>
          <w:p w:rsidR="00E770E7" w:rsidRPr="00E770E7" w:rsidRDefault="00E770E7" w:rsidP="00E770E7">
            <w:pPr>
              <w:numPr>
                <w:ilvl w:val="0"/>
                <w:numId w:val="3"/>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Registro fotográfico significativo de la AOP, principalmente referidos a las medidas ambientales comprendidas.</w:t>
            </w:r>
          </w:p>
          <w:p w:rsidR="00E770E7" w:rsidRPr="00E770E7" w:rsidRDefault="00E770E7" w:rsidP="00E770E7">
            <w:pPr>
              <w:spacing w:before="100" w:beforeAutospacing="1" w:after="100" w:afterAutospacing="1"/>
              <w:ind w:left="720"/>
              <w:contextualSpacing/>
              <w:jc w:val="both"/>
              <w:rPr>
                <w:rFonts w:asciiTheme="minorHAnsi" w:hAnsiTheme="minorHAnsi" w:cstheme="minorHAnsi"/>
                <w:sz w:val="22"/>
                <w:szCs w:val="22"/>
                <w:lang w:val="es-BO" w:eastAsia="es-BO"/>
              </w:rPr>
            </w:pPr>
          </w:p>
          <w:p w:rsidR="00E770E7" w:rsidRPr="00E770E7" w:rsidRDefault="00E770E7" w:rsidP="00E770E7">
            <w:pPr>
              <w:numPr>
                <w:ilvl w:val="1"/>
                <w:numId w:val="2"/>
              </w:numPr>
              <w:spacing w:before="100" w:beforeAutospacing="1" w:after="100" w:afterAutospacing="1" w:line="259" w:lineRule="auto"/>
              <w:contextualSpacing/>
              <w:jc w:val="both"/>
              <w:rPr>
                <w:rFonts w:asciiTheme="minorHAnsi" w:hAnsiTheme="minorHAnsi" w:cstheme="minorHAnsi"/>
                <w:b/>
                <w:sz w:val="22"/>
                <w:szCs w:val="22"/>
                <w:lang w:val="es-BO" w:eastAsia="es-BO"/>
              </w:rPr>
            </w:pPr>
            <w:r w:rsidRPr="00E770E7">
              <w:rPr>
                <w:rFonts w:asciiTheme="minorHAnsi" w:hAnsiTheme="minorHAnsi" w:cstheme="minorHAnsi"/>
                <w:b/>
                <w:sz w:val="22"/>
                <w:szCs w:val="22"/>
                <w:lang w:val="es-BO" w:eastAsia="es-BO"/>
              </w:rPr>
              <w:t>Anexo de Documentos Conexos (Lo aplicable para la AOP, específica que está realizando el Contratista)</w:t>
            </w:r>
          </w:p>
          <w:p w:rsidR="00E770E7" w:rsidRPr="00E770E7" w:rsidRDefault="00E770E7" w:rsidP="00E770E7">
            <w:pPr>
              <w:spacing w:before="100" w:beforeAutospacing="1" w:after="100" w:afterAutospacing="1" w:line="259" w:lineRule="auto"/>
              <w:jc w:val="both"/>
              <w:rPr>
                <w:rFonts w:asciiTheme="minorHAnsi" w:eastAsiaTheme="minorHAnsi" w:hAnsiTheme="minorHAnsi" w:cstheme="minorHAnsi"/>
                <w:sz w:val="22"/>
                <w:szCs w:val="22"/>
                <w:lang w:val="es-BO" w:eastAsia="es-BO"/>
              </w:rPr>
            </w:pPr>
            <w:r w:rsidRPr="00E770E7">
              <w:rPr>
                <w:rFonts w:asciiTheme="minorHAnsi" w:eastAsiaTheme="minorHAnsi" w:hAnsiTheme="minorHAnsi" w:cstheme="minorHAnsi"/>
                <w:sz w:val="22"/>
                <w:szCs w:val="22"/>
                <w:lang w:val="es-BO" w:eastAsia="es-BO"/>
              </w:rPr>
              <w:t>El presente Anexo de incluir:</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Licencia Ambiental de la AOP</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Planillas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Registros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Análisis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BO" w:eastAsia="es-BO"/>
              </w:rPr>
            </w:pPr>
            <w:r w:rsidRPr="00E770E7">
              <w:rPr>
                <w:rFonts w:asciiTheme="minorHAnsi" w:hAnsiTheme="minorHAnsi" w:cstheme="minorHAnsi"/>
                <w:sz w:val="22"/>
                <w:szCs w:val="22"/>
                <w:lang w:val="es-BO" w:eastAsia="es-BO"/>
              </w:rPr>
              <w:t>Actas</w:t>
            </w:r>
          </w:p>
          <w:p w:rsidR="00E770E7" w:rsidRPr="00E770E7" w:rsidRDefault="00E770E7" w:rsidP="00E770E7">
            <w:pPr>
              <w:numPr>
                <w:ilvl w:val="0"/>
                <w:numId w:val="4"/>
              </w:numPr>
              <w:spacing w:before="100" w:beforeAutospacing="1" w:after="100" w:afterAutospacing="1" w:line="259" w:lineRule="auto"/>
              <w:contextualSpacing/>
              <w:jc w:val="both"/>
              <w:rPr>
                <w:rFonts w:asciiTheme="minorHAnsi" w:hAnsiTheme="minorHAnsi" w:cstheme="minorHAnsi"/>
                <w:sz w:val="22"/>
                <w:szCs w:val="22"/>
                <w:lang w:val="es-ES_tradnl" w:eastAsia="es-BO"/>
              </w:rPr>
            </w:pPr>
            <w:r w:rsidRPr="00E770E7">
              <w:rPr>
                <w:rFonts w:asciiTheme="minorHAnsi" w:hAnsiTheme="minorHAnsi" w:cstheme="minorHAnsi"/>
                <w:sz w:val="22"/>
                <w:szCs w:val="22"/>
                <w:lang w:val="es-BO" w:eastAsia="es-BO"/>
              </w:rPr>
              <w:t>Certificados</w:t>
            </w: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ES_tradnl" w:eastAsia="es-BO"/>
              </w:rPr>
            </w:pPr>
          </w:p>
          <w:p w:rsidR="00E770E7" w:rsidRPr="00E770E7" w:rsidRDefault="00E770E7" w:rsidP="00E770E7">
            <w:pPr>
              <w:spacing w:before="100" w:beforeAutospacing="1" w:after="100" w:afterAutospacing="1" w:line="259" w:lineRule="auto"/>
              <w:ind w:left="720"/>
              <w:contextualSpacing/>
              <w:jc w:val="both"/>
              <w:rPr>
                <w:rFonts w:asciiTheme="minorHAnsi" w:hAnsiTheme="minorHAnsi" w:cstheme="minorHAnsi"/>
                <w:sz w:val="22"/>
                <w:szCs w:val="22"/>
                <w:lang w:val="es-ES_tradnl" w:eastAsia="es-BO"/>
              </w:rPr>
            </w:pPr>
          </w:p>
        </w:tc>
      </w:tr>
      <w:tr w:rsidR="00E770E7" w:rsidRPr="00E770E7" w:rsidTr="00AB3047">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ELABORADO POR</w:t>
            </w: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w:t>
            </w:r>
          </w:p>
        </w:tc>
        <w:tc>
          <w:tcPr>
            <w:tcW w:w="3364" w:type="dxa"/>
            <w:tcBorders>
              <w:top w:val="single" w:sz="4" w:space="0" w:color="auto"/>
              <w:left w:val="nil"/>
              <w:bottom w:val="nil"/>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REVISADO POR</w:t>
            </w:r>
          </w:p>
        </w:tc>
        <w:tc>
          <w:tcPr>
            <w:tcW w:w="3933" w:type="dxa"/>
            <w:tcBorders>
              <w:top w:val="single" w:sz="4" w:space="0" w:color="auto"/>
              <w:left w:val="nil"/>
              <w:bottom w:val="nil"/>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APROBADO POR</w:t>
            </w:r>
          </w:p>
        </w:tc>
      </w:tr>
      <w:tr w:rsidR="00E770E7" w:rsidRPr="00E770E7" w:rsidTr="00AB3047">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xml:space="preserve">ING. JOSE M. BERNAL </w:t>
            </w:r>
          </w:p>
        </w:tc>
        <w:tc>
          <w:tcPr>
            <w:tcW w:w="3364" w:type="dxa"/>
            <w:tcBorders>
              <w:top w:val="single" w:sz="4" w:space="0" w:color="auto"/>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VIVIANA MENDIETA</w:t>
            </w:r>
          </w:p>
        </w:tc>
        <w:tc>
          <w:tcPr>
            <w:tcW w:w="3933" w:type="dxa"/>
            <w:tcBorders>
              <w:top w:val="single" w:sz="4" w:space="0" w:color="auto"/>
              <w:left w:val="single" w:sz="4" w:space="0" w:color="auto"/>
              <w:bottom w:val="nil"/>
              <w:right w:val="single" w:sz="4" w:space="0" w:color="000000"/>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MIGUEL ANGEL ROJAS</w:t>
            </w:r>
          </w:p>
        </w:tc>
      </w:tr>
      <w:tr w:rsidR="00E770E7" w:rsidRPr="00E770E7" w:rsidTr="00AB3047">
        <w:trPr>
          <w:trHeight w:val="282"/>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 xml:space="preserve">RESPONSABLE SISTEMA DE GESTION </w:t>
            </w:r>
            <w:r w:rsidRPr="00E770E7">
              <w:rPr>
                <w:rFonts w:asciiTheme="minorHAnsi" w:hAnsiTheme="minorHAnsi" w:cstheme="minorHAnsi"/>
                <w:color w:val="000000"/>
                <w:sz w:val="22"/>
                <w:szCs w:val="22"/>
                <w:lang w:val="es-BO" w:eastAsia="es-BO"/>
              </w:rPr>
              <w:br/>
              <w:t>USSMSG - GRGD</w:t>
            </w:r>
          </w:p>
        </w:tc>
        <w:tc>
          <w:tcPr>
            <w:tcW w:w="3364" w:type="dxa"/>
            <w:tcBorders>
              <w:top w:val="nil"/>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ULAM-DMAC</w:t>
            </w:r>
          </w:p>
        </w:tc>
        <w:tc>
          <w:tcPr>
            <w:tcW w:w="3933" w:type="dxa"/>
            <w:tcBorders>
              <w:top w:val="nil"/>
              <w:left w:val="single" w:sz="4" w:space="0" w:color="auto"/>
              <w:bottom w:val="nil"/>
              <w:right w:val="single" w:sz="4" w:space="0" w:color="000000"/>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GSAC - YPFB CORPORACION</w:t>
            </w:r>
          </w:p>
        </w:tc>
      </w:tr>
      <w:tr w:rsidR="00E770E7" w:rsidRPr="00E770E7" w:rsidTr="00AB3047">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364" w:type="dxa"/>
            <w:tcBorders>
              <w:top w:val="single" w:sz="4" w:space="0" w:color="auto"/>
              <w:left w:val="single" w:sz="4" w:space="0" w:color="auto"/>
              <w:bottom w:val="nil"/>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ING. HELMUDT MULLER</w:t>
            </w:r>
          </w:p>
        </w:tc>
        <w:tc>
          <w:tcPr>
            <w:tcW w:w="3933" w:type="dxa"/>
            <w:tcBorders>
              <w:top w:val="nil"/>
              <w:left w:val="single" w:sz="4" w:space="0" w:color="auto"/>
              <w:bottom w:val="nil"/>
              <w:right w:val="single" w:sz="4" w:space="0" w:color="000000"/>
            </w:tcBorders>
            <w:shd w:val="clear" w:color="auto" w:fill="auto"/>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r w:rsidR="00E770E7" w:rsidRPr="00E770E7" w:rsidTr="00AB3047">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p>
        </w:tc>
        <w:tc>
          <w:tcPr>
            <w:tcW w:w="3364" w:type="dxa"/>
            <w:tcBorders>
              <w:top w:val="nil"/>
              <w:left w:val="single" w:sz="4" w:space="0" w:color="auto"/>
              <w:bottom w:val="single" w:sz="4" w:space="0" w:color="auto"/>
              <w:right w:val="nil"/>
            </w:tcBorders>
            <w:shd w:val="clear" w:color="auto" w:fill="auto"/>
            <w:noWrap/>
            <w:vAlign w:val="center"/>
            <w:hideMark/>
          </w:tcPr>
          <w:p w:rsidR="00E770E7" w:rsidRPr="00E770E7" w:rsidRDefault="00E770E7" w:rsidP="00E770E7">
            <w:pPr>
              <w:jc w:val="both"/>
              <w:rPr>
                <w:rFonts w:asciiTheme="minorHAnsi" w:hAnsiTheme="minorHAnsi" w:cstheme="minorHAnsi"/>
                <w:color w:val="000000"/>
                <w:sz w:val="22"/>
                <w:szCs w:val="22"/>
                <w:lang w:val="es-BO" w:eastAsia="es-BO"/>
              </w:rPr>
            </w:pPr>
            <w:r w:rsidRPr="00E770E7">
              <w:rPr>
                <w:rFonts w:asciiTheme="minorHAnsi" w:hAnsiTheme="minorHAnsi" w:cstheme="minorHAnsi"/>
                <w:color w:val="000000"/>
                <w:sz w:val="22"/>
                <w:szCs w:val="22"/>
                <w:lang w:val="es-BO" w:eastAsia="es-BO"/>
              </w:rPr>
              <w:t>DMAC-GSAC</w:t>
            </w:r>
          </w:p>
        </w:tc>
        <w:tc>
          <w:tcPr>
            <w:tcW w:w="3933" w:type="dxa"/>
            <w:tcBorders>
              <w:top w:val="nil"/>
              <w:left w:val="single" w:sz="4" w:space="0" w:color="auto"/>
              <w:bottom w:val="single" w:sz="4" w:space="0" w:color="auto"/>
              <w:right w:val="single" w:sz="4" w:space="0" w:color="000000"/>
            </w:tcBorders>
            <w:shd w:val="clear" w:color="auto" w:fill="auto"/>
            <w:noWrap/>
            <w:vAlign w:val="center"/>
          </w:tcPr>
          <w:p w:rsidR="00E770E7" w:rsidRPr="00E770E7" w:rsidRDefault="00E770E7" w:rsidP="00E770E7">
            <w:pPr>
              <w:jc w:val="both"/>
              <w:rPr>
                <w:rFonts w:asciiTheme="minorHAnsi" w:hAnsiTheme="minorHAnsi" w:cstheme="minorHAnsi"/>
                <w:color w:val="000000"/>
                <w:sz w:val="22"/>
                <w:szCs w:val="22"/>
                <w:lang w:val="es-BO" w:eastAsia="es-BO"/>
              </w:rPr>
            </w:pPr>
          </w:p>
        </w:tc>
      </w:tr>
    </w:tbl>
    <w:p w:rsidR="00E770E7" w:rsidRPr="00E770E7" w:rsidRDefault="00E770E7"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TRIBUTARIA</w:t>
      </w:r>
    </w:p>
    <w:p w:rsidR="006C6908" w:rsidRDefault="006C6908" w:rsidP="006C6908">
      <w:pPr>
        <w:pStyle w:val="Prrafodelista"/>
        <w:ind w:left="720"/>
        <w:jc w:val="both"/>
        <w:rPr>
          <w:rFonts w:asciiTheme="minorHAnsi" w:hAnsiTheme="minorHAnsi" w:cstheme="minorHAnsi"/>
          <w:b/>
          <w:i/>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FACTURACIÓN Y TRIBUTOS</w:t>
      </w:r>
    </w:p>
    <w:p w:rsidR="00E770E7" w:rsidRPr="00E770E7" w:rsidRDefault="00E770E7" w:rsidP="00E770E7">
      <w:pPr>
        <w:pStyle w:val="Prrafodelista"/>
        <w:ind w:left="720"/>
        <w:jc w:val="both"/>
        <w:rPr>
          <w:rFonts w:asciiTheme="minorHAnsi" w:hAnsiTheme="minorHAnsi" w:cstheme="minorHAnsi"/>
          <w:b/>
          <w:i/>
          <w:sz w:val="22"/>
          <w:szCs w:val="22"/>
          <w:u w:val="single"/>
          <w:lang w:val="es-BO"/>
        </w:rPr>
      </w:pPr>
    </w:p>
    <w:p w:rsidR="00E770E7" w:rsidRPr="006C6908" w:rsidRDefault="00E770E7" w:rsidP="00E770E7">
      <w:pPr>
        <w:pStyle w:val="Prrafodelista"/>
        <w:ind w:left="720"/>
        <w:jc w:val="both"/>
        <w:rPr>
          <w:rFonts w:asciiTheme="minorHAnsi" w:hAnsiTheme="minorHAnsi" w:cstheme="minorHAnsi"/>
          <w:b/>
          <w:i/>
          <w:sz w:val="22"/>
          <w:szCs w:val="22"/>
          <w:lang w:val="es-BO"/>
        </w:rPr>
      </w:pPr>
      <w:r w:rsidRPr="006C6908">
        <w:rPr>
          <w:rFonts w:asciiTheme="minorHAnsi" w:hAnsiTheme="minorHAnsi" w:cstheme="minorHAnsi"/>
          <w:b/>
          <w:i/>
          <w:sz w:val="22"/>
          <w:szCs w:val="22"/>
          <w:lang w:val="es-BO"/>
        </w:rPr>
        <w:t>C.1. FACTURACIÓN</w:t>
      </w: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La factura debe ser emitida de acuerdo a normativa vigente a nombre de Yacimientos Petrolíferos Fiscales Bolivianos consignando el Número de Identificación Tributaria (NIT) 1020269020.</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La factura deberá emitirse en el momento que finalice la ejecución o la prestación efectiva del servicio o a momento de percibir el pago total o parcial, lo que ocurra primero, sin deducir las multas ni otros cargos.</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ind w:left="708"/>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E770E7" w:rsidRPr="00E770E7" w:rsidRDefault="00E770E7" w:rsidP="00E770E7">
      <w:pPr>
        <w:jc w:val="both"/>
        <w:rPr>
          <w:rFonts w:asciiTheme="minorHAnsi" w:hAnsiTheme="minorHAnsi" w:cstheme="minorHAnsi"/>
          <w:sz w:val="22"/>
          <w:szCs w:val="22"/>
          <w:shd w:val="clear" w:color="auto" w:fill="FFFFFF"/>
          <w:lang w:eastAsia="es-BO"/>
        </w:rPr>
      </w:pPr>
    </w:p>
    <w:p w:rsidR="00E770E7" w:rsidRPr="00E770E7" w:rsidRDefault="00E770E7" w:rsidP="00E770E7">
      <w:pPr>
        <w:pStyle w:val="Prrafodelista"/>
        <w:ind w:left="720"/>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En caso de otorgarse un anticipo el proveedor no está obligado a emitir factura, debiendo cumplir con lo dispuesto por el Artículo 19 del Decreto Supremo N° 181.</w:t>
      </w:r>
    </w:p>
    <w:p w:rsidR="00E770E7" w:rsidRPr="00E770E7" w:rsidRDefault="00E770E7" w:rsidP="00E770E7">
      <w:pPr>
        <w:pStyle w:val="Prrafodelista"/>
        <w:ind w:left="720"/>
        <w:jc w:val="both"/>
        <w:rPr>
          <w:rFonts w:asciiTheme="minorHAnsi" w:hAnsiTheme="minorHAnsi" w:cstheme="minorHAnsi"/>
          <w:b/>
          <w:i/>
          <w:sz w:val="22"/>
          <w:szCs w:val="22"/>
          <w:u w:val="single"/>
          <w:lang w:val="es-BO"/>
        </w:rPr>
      </w:pPr>
    </w:p>
    <w:p w:rsidR="00E770E7" w:rsidRPr="006C6908" w:rsidRDefault="00E770E7" w:rsidP="00E770E7">
      <w:pPr>
        <w:pStyle w:val="Prrafodelista"/>
        <w:ind w:left="720"/>
        <w:jc w:val="both"/>
        <w:rPr>
          <w:rFonts w:asciiTheme="minorHAnsi" w:hAnsiTheme="minorHAnsi" w:cstheme="minorHAnsi"/>
          <w:b/>
          <w:i/>
          <w:sz w:val="22"/>
          <w:szCs w:val="22"/>
          <w:lang w:val="es-BO"/>
        </w:rPr>
      </w:pPr>
      <w:r w:rsidRPr="006C6908">
        <w:rPr>
          <w:rFonts w:asciiTheme="minorHAnsi" w:hAnsiTheme="minorHAnsi" w:cstheme="minorHAnsi"/>
          <w:b/>
          <w:i/>
          <w:sz w:val="22"/>
          <w:szCs w:val="22"/>
          <w:lang w:val="es-BO"/>
        </w:rPr>
        <w:t>C.2. TRIBUTOS</w:t>
      </w:r>
    </w:p>
    <w:p w:rsidR="00E770E7" w:rsidRPr="00E770E7" w:rsidRDefault="00E770E7" w:rsidP="00E770E7">
      <w:pPr>
        <w:pStyle w:val="Prrafodelista"/>
        <w:ind w:left="720"/>
        <w:jc w:val="both"/>
        <w:rPr>
          <w:rFonts w:asciiTheme="minorHAnsi" w:hAnsiTheme="minorHAnsi" w:cstheme="minorHAnsi"/>
          <w:sz w:val="22"/>
          <w:szCs w:val="22"/>
          <w:shd w:val="clear" w:color="auto" w:fill="FFFFFF"/>
          <w:lang w:eastAsia="es-BO"/>
        </w:rPr>
      </w:pPr>
      <w:r w:rsidRPr="00E770E7">
        <w:rPr>
          <w:rFonts w:asciiTheme="minorHAnsi" w:hAnsiTheme="minorHAnsi" w:cstheme="minorHAnsi"/>
          <w:sz w:val="22"/>
          <w:szCs w:val="22"/>
          <w:shd w:val="clear" w:color="auto" w:fill="FFFFFF"/>
          <w:lang w:eastAsia="es-BO"/>
        </w:rPr>
        <w:t>El adjudicado declara que todos los tributos vigentes a la fecha y que puedan originarse directa o indirectamente en aplicación del contrato, son de su responsabilidad, no correspondiendo ningún reclamo posterior.</w:t>
      </w:r>
    </w:p>
    <w:p w:rsidR="00E770E7" w:rsidRDefault="00E770E7" w:rsidP="00E770E7">
      <w:pPr>
        <w:pStyle w:val="Prrafodelista"/>
        <w:ind w:left="720"/>
        <w:jc w:val="both"/>
        <w:rPr>
          <w:rFonts w:asciiTheme="minorHAnsi" w:hAnsiTheme="minorHAnsi" w:cstheme="minorHAnsi"/>
          <w:b/>
          <w:i/>
          <w:sz w:val="22"/>
          <w:szCs w:val="22"/>
          <w:u w:val="single"/>
          <w:lang w:val="es-BO"/>
        </w:rPr>
      </w:pPr>
    </w:p>
    <w:p w:rsidR="006C6908" w:rsidRDefault="006C6908" w:rsidP="00E770E7">
      <w:pPr>
        <w:pStyle w:val="Prrafodelista"/>
        <w:ind w:left="720"/>
        <w:jc w:val="both"/>
        <w:rPr>
          <w:rFonts w:asciiTheme="minorHAnsi" w:hAnsiTheme="minorHAnsi" w:cstheme="minorHAnsi"/>
          <w:b/>
          <w:i/>
          <w:sz w:val="22"/>
          <w:szCs w:val="22"/>
          <w:u w:val="single"/>
          <w:lang w:val="es-BO"/>
        </w:rPr>
      </w:pPr>
    </w:p>
    <w:p w:rsidR="006C6908" w:rsidRPr="00E770E7" w:rsidRDefault="006C6908" w:rsidP="00E770E7">
      <w:pPr>
        <w:pStyle w:val="Prrafodelista"/>
        <w:ind w:left="720"/>
        <w:jc w:val="both"/>
        <w:rPr>
          <w:rFonts w:asciiTheme="minorHAnsi" w:hAnsiTheme="minorHAnsi" w:cstheme="minorHAnsi"/>
          <w:b/>
          <w:i/>
          <w:sz w:val="22"/>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p>
    <w:p w:rsidR="006C6908" w:rsidRDefault="006C6908" w:rsidP="006C6908">
      <w:pPr>
        <w:pStyle w:val="Prrafodelista"/>
        <w:ind w:left="720"/>
        <w:jc w:val="both"/>
        <w:rPr>
          <w:rFonts w:asciiTheme="minorHAnsi" w:hAnsiTheme="minorHAnsi" w:cstheme="minorHAnsi"/>
          <w:b/>
          <w:i/>
          <w:szCs w:val="22"/>
          <w:u w:val="single"/>
          <w:lang w:val="es-BO"/>
        </w:rPr>
      </w:pPr>
      <w:r>
        <w:rPr>
          <w:rFonts w:asciiTheme="minorHAnsi" w:hAnsiTheme="minorHAnsi" w:cstheme="minorHAnsi"/>
          <w:b/>
          <w:i/>
          <w:szCs w:val="22"/>
          <w:u w:val="single"/>
          <w:lang w:val="es-BO"/>
        </w:rPr>
        <w:lastRenderedPageBreak/>
        <w:t>VALIDACIÓN DE SEGUROS</w:t>
      </w:r>
    </w:p>
    <w:p w:rsidR="006C6908" w:rsidRDefault="006C6908" w:rsidP="006C6908">
      <w:pPr>
        <w:pStyle w:val="Prrafodelista"/>
        <w:ind w:left="720"/>
        <w:jc w:val="both"/>
        <w:rPr>
          <w:rFonts w:asciiTheme="minorHAnsi" w:hAnsiTheme="minorHAnsi" w:cstheme="minorHAnsi"/>
          <w:b/>
          <w:i/>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SEGUROS</w:t>
      </w:r>
    </w:p>
    <w:p w:rsidR="00E770E7" w:rsidRPr="00E770E7" w:rsidRDefault="00E770E7" w:rsidP="00E770E7">
      <w:pPr>
        <w:tabs>
          <w:tab w:val="left" w:pos="1206"/>
        </w:tabs>
        <w:spacing w:after="160" w:line="259" w:lineRule="auto"/>
        <w:ind w:left="708"/>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La empresa adjudicada, deberá presentar y mantener vigente de forma ininterrumpida durante todo el periodo del contrato la Póliza de Seguro especificada a continuación:</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Póliza Todo Riesgo de Construcción</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Durante la ejecución de la obra, el Contratista deberá mantener por su cuenta y cargo una póliza de Seguro adecuada, para asegurar contra todo riesgo, las obras en ejecución, materiales.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Seguro de Responsabilidad Civil.</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E770E7" w:rsidRPr="00E770E7" w:rsidRDefault="00E770E7" w:rsidP="00E770E7">
      <w:pPr>
        <w:pStyle w:val="Prrafodelista"/>
        <w:numPr>
          <w:ilvl w:val="0"/>
          <w:numId w:val="15"/>
        </w:num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 Póliza de Accidentes Personales.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rsidR="00E770E7" w:rsidRPr="00E770E7" w:rsidRDefault="00E770E7" w:rsidP="00E770E7">
      <w:pPr>
        <w:tabs>
          <w:tab w:val="left" w:pos="1206"/>
        </w:tabs>
        <w:spacing w:after="160" w:line="259" w:lineRule="auto"/>
        <w:contextualSpacing/>
        <w:jc w:val="both"/>
        <w:rPr>
          <w:rFonts w:asciiTheme="minorHAnsi" w:eastAsiaTheme="minorHAnsi" w:hAnsiTheme="minorHAnsi" w:cstheme="minorHAnsi"/>
          <w:sz w:val="22"/>
          <w:szCs w:val="22"/>
          <w:lang w:val="es-BO" w:eastAsia="en-US"/>
        </w:rPr>
      </w:pPr>
    </w:p>
    <w:p w:rsidR="00E770E7" w:rsidRPr="00E770E7" w:rsidRDefault="00E770E7" w:rsidP="00E770E7">
      <w:pPr>
        <w:tabs>
          <w:tab w:val="left" w:pos="1206"/>
        </w:tabs>
        <w:spacing w:after="160" w:line="259" w:lineRule="auto"/>
        <w:contextualSpacing/>
        <w:jc w:val="both"/>
        <w:rPr>
          <w:rFonts w:asciiTheme="minorHAnsi" w:eastAsiaTheme="minorHAnsi" w:hAnsiTheme="minorHAnsi" w:cstheme="minorHAnsi"/>
          <w:b/>
          <w:sz w:val="22"/>
          <w:szCs w:val="22"/>
          <w:lang w:val="es-BO" w:eastAsia="en-US"/>
        </w:rPr>
      </w:pPr>
      <w:r w:rsidRPr="00E770E7">
        <w:rPr>
          <w:rFonts w:asciiTheme="minorHAnsi" w:eastAsiaTheme="minorHAnsi" w:hAnsiTheme="minorHAnsi" w:cstheme="minorHAnsi"/>
          <w:b/>
          <w:sz w:val="22"/>
          <w:szCs w:val="22"/>
          <w:lang w:val="es-BO" w:eastAsia="en-US"/>
        </w:rPr>
        <w:tab/>
        <w:t>Condiciones Adicionales.</w:t>
      </w:r>
    </w:p>
    <w:p w:rsidR="00E770E7" w:rsidRPr="00E770E7" w:rsidRDefault="00E770E7" w:rsidP="00E770E7">
      <w:pPr>
        <w:tabs>
          <w:tab w:val="left" w:pos="1206"/>
        </w:tabs>
        <w:spacing w:after="160" w:line="259" w:lineRule="auto"/>
        <w:ind w:left="1206"/>
        <w:contextualSpacing/>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lastRenderedPageBreak/>
        <w:t>I. 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E770E7" w:rsidRDefault="00E770E7" w:rsidP="00E770E7">
      <w:pPr>
        <w:pStyle w:val="Prrafodelista"/>
        <w:ind w:left="1206"/>
        <w:jc w:val="both"/>
        <w:rPr>
          <w:rFonts w:asciiTheme="minorHAnsi" w:eastAsiaTheme="minorHAnsi" w:hAnsiTheme="minorHAnsi" w:cstheme="minorHAnsi"/>
          <w:sz w:val="22"/>
          <w:szCs w:val="22"/>
          <w:lang w:val="es-BO" w:eastAsia="en-US"/>
        </w:rPr>
      </w:pPr>
      <w:r w:rsidRPr="00E770E7">
        <w:rPr>
          <w:rFonts w:asciiTheme="minorHAnsi" w:eastAsiaTheme="minorHAnsi" w:hAnsiTheme="minorHAnsi" w:cstheme="minorHAnsi"/>
          <w:sz w:val="22"/>
          <w:szCs w:val="22"/>
          <w:lang w:val="es-BO" w:eastAsia="en-US"/>
        </w:rPr>
        <w:t>II.  La empresa adjudicada, deberá entregar una copia de las citadas pólizas a YPFB antes de la suscripción del contrato.</w:t>
      </w:r>
    </w:p>
    <w:p w:rsidR="006C6908" w:rsidRDefault="006C6908" w:rsidP="00E770E7">
      <w:pPr>
        <w:pStyle w:val="Prrafodelista"/>
        <w:ind w:left="1206"/>
        <w:jc w:val="both"/>
        <w:rPr>
          <w:rFonts w:asciiTheme="minorHAnsi" w:eastAsiaTheme="minorHAnsi" w:hAnsiTheme="minorHAnsi" w:cstheme="minorHAnsi"/>
          <w:sz w:val="22"/>
          <w:szCs w:val="22"/>
          <w:lang w:val="es-BO" w:eastAsia="en-US"/>
        </w:rPr>
      </w:pPr>
    </w:p>
    <w:p w:rsidR="006C6908" w:rsidRDefault="006C6908" w:rsidP="00E770E7">
      <w:pPr>
        <w:pStyle w:val="Prrafodelista"/>
        <w:ind w:left="1206"/>
        <w:jc w:val="both"/>
        <w:rPr>
          <w:rFonts w:asciiTheme="minorHAnsi" w:eastAsiaTheme="minorHAnsi" w:hAnsiTheme="minorHAnsi" w:cstheme="minorHAnsi"/>
          <w:b/>
          <w:szCs w:val="22"/>
          <w:u w:val="single"/>
          <w:lang w:val="es-BO" w:eastAsia="en-US"/>
        </w:rPr>
      </w:pPr>
    </w:p>
    <w:p w:rsidR="006C6908" w:rsidRPr="006C6908" w:rsidRDefault="006C6908" w:rsidP="00E770E7">
      <w:pPr>
        <w:pStyle w:val="Prrafodelista"/>
        <w:ind w:left="1206"/>
        <w:jc w:val="both"/>
        <w:rPr>
          <w:rFonts w:asciiTheme="minorHAnsi" w:eastAsiaTheme="minorHAnsi" w:hAnsiTheme="minorHAnsi" w:cstheme="minorHAnsi"/>
          <w:b/>
          <w:szCs w:val="22"/>
          <w:u w:val="single"/>
          <w:lang w:val="es-BO" w:eastAsia="en-US"/>
        </w:rPr>
      </w:pPr>
      <w:r w:rsidRPr="006C6908">
        <w:rPr>
          <w:rFonts w:asciiTheme="minorHAnsi" w:eastAsiaTheme="minorHAnsi" w:hAnsiTheme="minorHAnsi" w:cstheme="minorHAnsi"/>
          <w:b/>
          <w:szCs w:val="22"/>
          <w:u w:val="single"/>
          <w:lang w:val="es-BO" w:eastAsia="en-US"/>
        </w:rPr>
        <w:t>VALIDACIÓN DE GARANTÍAS</w:t>
      </w:r>
    </w:p>
    <w:p w:rsidR="00E770E7" w:rsidRPr="00E770E7" w:rsidRDefault="00E770E7" w:rsidP="00E770E7">
      <w:pPr>
        <w:pStyle w:val="Prrafodelista"/>
        <w:ind w:left="1206"/>
        <w:jc w:val="both"/>
        <w:rPr>
          <w:rFonts w:asciiTheme="minorHAnsi" w:hAnsiTheme="minorHAnsi" w:cstheme="minorHAnsi"/>
          <w:b/>
          <w:i/>
          <w:sz w:val="22"/>
          <w:szCs w:val="22"/>
          <w:u w:val="single"/>
          <w:lang w:val="es-BO"/>
        </w:rPr>
      </w:pPr>
    </w:p>
    <w:p w:rsidR="00E770E7" w:rsidRPr="006C6908" w:rsidRDefault="00E770E7" w:rsidP="006C6908">
      <w:pPr>
        <w:pStyle w:val="Prrafodelista"/>
        <w:numPr>
          <w:ilvl w:val="0"/>
          <w:numId w:val="19"/>
        </w:numPr>
        <w:jc w:val="both"/>
        <w:rPr>
          <w:rFonts w:asciiTheme="minorHAnsi" w:hAnsiTheme="minorHAnsi" w:cstheme="minorHAnsi"/>
          <w:b/>
          <w:i/>
          <w:szCs w:val="22"/>
          <w:lang w:val="es-BO"/>
        </w:rPr>
      </w:pPr>
      <w:r w:rsidRPr="006C6908">
        <w:rPr>
          <w:rFonts w:asciiTheme="minorHAnsi" w:hAnsiTheme="minorHAnsi" w:cstheme="minorHAnsi"/>
          <w:b/>
          <w:i/>
          <w:szCs w:val="22"/>
          <w:lang w:val="es-BO"/>
        </w:rPr>
        <w:t>GARANTÍAS FINANCIERAS</w:t>
      </w:r>
    </w:p>
    <w:p w:rsidR="00D95399" w:rsidRPr="00E770E7" w:rsidRDefault="00D95399" w:rsidP="00D95399">
      <w:pPr>
        <w:pStyle w:val="Prrafodelista"/>
        <w:ind w:left="720"/>
        <w:jc w:val="both"/>
        <w:rPr>
          <w:rFonts w:asciiTheme="minorHAnsi" w:hAnsiTheme="minorHAnsi" w:cstheme="minorHAnsi"/>
          <w:b/>
          <w:i/>
          <w:szCs w:val="22"/>
          <w:u w:val="single"/>
          <w:lang w:val="es-BO"/>
        </w:rPr>
      </w:pPr>
    </w:p>
    <w:p w:rsidR="00E770E7" w:rsidRPr="006C6908" w:rsidRDefault="006C6908" w:rsidP="00E770E7">
      <w:pPr>
        <w:pStyle w:val="Prrafodelista"/>
        <w:tabs>
          <w:tab w:val="left" w:pos="851"/>
        </w:tabs>
        <w:spacing w:line="276" w:lineRule="auto"/>
        <w:ind w:left="720"/>
        <w:contextualSpacing/>
        <w:jc w:val="both"/>
        <w:rPr>
          <w:rFonts w:asciiTheme="minorHAnsi" w:hAnsiTheme="minorHAnsi" w:cstheme="minorHAnsi"/>
          <w:bCs/>
          <w:color w:val="000000"/>
          <w:sz w:val="22"/>
          <w:szCs w:val="22"/>
          <w:lang w:val="es-BO"/>
        </w:rPr>
      </w:pPr>
      <w:r w:rsidRPr="00704598">
        <w:rPr>
          <w:rFonts w:asciiTheme="minorHAnsi" w:hAnsiTheme="minorHAnsi" w:cstheme="minorHAnsi"/>
          <w:bCs/>
          <w:color w:val="000000"/>
          <w:sz w:val="22"/>
          <w:szCs w:val="22"/>
          <w:lang w:val="es-BO"/>
        </w:rPr>
        <w:t>De acuerdo a Procedimiento PG-1-GAFC/DCEG-1-A se incorpora el</w:t>
      </w:r>
      <w:r>
        <w:rPr>
          <w:rFonts w:asciiTheme="minorHAnsi" w:hAnsiTheme="minorHAnsi" w:cstheme="minorHAnsi"/>
          <w:bCs/>
          <w:color w:val="000000"/>
          <w:sz w:val="22"/>
          <w:szCs w:val="22"/>
          <w:lang w:val="es-BO"/>
        </w:rPr>
        <w:t xml:space="preserve"> </w:t>
      </w:r>
      <w:r w:rsidRPr="006C6908">
        <w:rPr>
          <w:rFonts w:asciiTheme="minorHAnsi" w:hAnsiTheme="minorHAnsi" w:cstheme="minorHAnsi"/>
          <w:b/>
          <w:bCs/>
          <w:color w:val="000000"/>
          <w:sz w:val="22"/>
          <w:szCs w:val="22"/>
          <w:lang w:val="es-BO"/>
        </w:rPr>
        <w:t>Anexo 5.2. Garantías Financieras</w:t>
      </w:r>
      <w:r w:rsidRPr="00704598">
        <w:rPr>
          <w:rFonts w:asciiTheme="minorHAnsi" w:hAnsiTheme="minorHAnsi" w:cstheme="minorHAnsi"/>
          <w:bCs/>
          <w:color w:val="000000"/>
          <w:sz w:val="22"/>
          <w:szCs w:val="22"/>
          <w:lang w:val="es-BO"/>
        </w:rPr>
        <w:t xml:space="preserve"> con el “texto tenor o standard” sin modificaciones al mismo.</w:t>
      </w:r>
    </w:p>
    <w:sectPr w:rsidR="00E770E7" w:rsidRPr="006C690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21F" w:rsidRDefault="0055221F" w:rsidP="00E92156">
      <w:r>
        <w:separator/>
      </w:r>
    </w:p>
  </w:endnote>
  <w:endnote w:type="continuationSeparator" w:id="0">
    <w:p w:rsidR="0055221F" w:rsidRDefault="0055221F"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81" w:rsidRDefault="005F1A81">
    <w:pPr>
      <w:pStyle w:val="Piedepgina"/>
    </w:pPr>
  </w:p>
  <w:tbl>
    <w:tblPr>
      <w:tblStyle w:val="Tablaconcuadrcula"/>
      <w:tblW w:w="0" w:type="auto"/>
      <w:tblInd w:w="-5" w:type="dxa"/>
      <w:tblLook w:val="04A0" w:firstRow="1" w:lastRow="0" w:firstColumn="1" w:lastColumn="0" w:noHBand="0" w:noVBand="1"/>
    </w:tblPr>
    <w:tblGrid>
      <w:gridCol w:w="2942"/>
      <w:gridCol w:w="2943"/>
      <w:gridCol w:w="2943"/>
    </w:tblGrid>
    <w:tr w:rsidR="005F1A81" w:rsidRPr="000810BB" w:rsidTr="005F1A81">
      <w:tc>
        <w:tcPr>
          <w:tcW w:w="2942"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Elaborado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5F1A81" w:rsidRPr="000810BB" w:rsidRDefault="005F1A81" w:rsidP="006569BE">
          <w:pPr>
            <w:pStyle w:val="Piedepgina"/>
            <w:rPr>
              <w:rFonts w:ascii="Calibri" w:hAnsi="Calibri"/>
              <w:sz w:val="16"/>
              <w:szCs w:val="20"/>
            </w:rPr>
          </w:pPr>
          <w:r w:rsidRPr="000810BB">
            <w:rPr>
              <w:rFonts w:ascii="Calibri" w:hAnsi="Calibri"/>
              <w:sz w:val="16"/>
              <w:szCs w:val="20"/>
            </w:rPr>
            <w:t>Aprobado por:</w:t>
          </w:r>
        </w:p>
      </w:tc>
    </w:tr>
    <w:tr w:rsidR="005F1A81" w:rsidRPr="000810BB" w:rsidTr="005F1A81">
      <w:tc>
        <w:tcPr>
          <w:tcW w:w="2942" w:type="dxa"/>
        </w:tcPr>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6569BE">
          <w:pPr>
            <w:pStyle w:val="Piedepgina"/>
            <w:rPr>
              <w:rFonts w:ascii="Calibri" w:hAnsi="Calibri"/>
              <w:sz w:val="16"/>
              <w:szCs w:val="20"/>
            </w:rPr>
          </w:pPr>
        </w:p>
        <w:p w:rsidR="005F1A81" w:rsidRDefault="005F1A81" w:rsidP="009D5BF8">
          <w:pPr>
            <w:pStyle w:val="Piedepgina"/>
            <w:jc w:val="center"/>
            <w:rPr>
              <w:rFonts w:ascii="Calibri" w:hAnsi="Calibri"/>
              <w:sz w:val="16"/>
              <w:szCs w:val="20"/>
            </w:rPr>
          </w:pPr>
        </w:p>
        <w:p w:rsidR="009D5BF8" w:rsidRPr="000810BB" w:rsidRDefault="009D5BF8" w:rsidP="009D5BF8">
          <w:pPr>
            <w:pStyle w:val="Piedepgina"/>
            <w:jc w:val="center"/>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tc>
      <w:tc>
        <w:tcPr>
          <w:tcW w:w="2943" w:type="dxa"/>
        </w:tcPr>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p w:rsidR="005F1A81" w:rsidRPr="000810BB" w:rsidRDefault="005F1A81" w:rsidP="006569BE">
          <w:pPr>
            <w:pStyle w:val="Piedepgina"/>
            <w:rPr>
              <w:rFonts w:ascii="Calibri" w:hAnsi="Calibri"/>
              <w:sz w:val="16"/>
              <w:szCs w:val="20"/>
            </w:rPr>
          </w:pPr>
        </w:p>
      </w:tc>
    </w:tr>
    <w:tr w:rsidR="005F1A81" w:rsidRPr="000810BB" w:rsidTr="005F1A81">
      <w:tc>
        <w:tcPr>
          <w:tcW w:w="2942" w:type="dxa"/>
        </w:tcPr>
        <w:p w:rsidR="005F1A81" w:rsidRPr="000810BB" w:rsidRDefault="005F1A81" w:rsidP="006569BE">
          <w:pPr>
            <w:pStyle w:val="Piedepgina"/>
            <w:jc w:val="center"/>
            <w:rPr>
              <w:rFonts w:ascii="Calibri" w:hAnsi="Calibri"/>
              <w:sz w:val="16"/>
              <w:szCs w:val="20"/>
            </w:rPr>
          </w:pPr>
          <w:r>
            <w:rPr>
              <w:rFonts w:ascii="Calibri" w:hAnsi="Calibri"/>
              <w:sz w:val="16"/>
              <w:szCs w:val="20"/>
            </w:rPr>
            <w:t xml:space="preserve">Ingeniero </w:t>
          </w:r>
          <w:r w:rsidRPr="000810BB">
            <w:rPr>
              <w:rFonts w:ascii="Calibri" w:hAnsi="Calibri"/>
              <w:sz w:val="16"/>
              <w:szCs w:val="20"/>
            </w:rPr>
            <w:t>de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5F1A81" w:rsidRPr="000810BB" w:rsidRDefault="005F1A81" w:rsidP="006569BE">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5F1A81" w:rsidRDefault="005F1A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21F" w:rsidRDefault="0055221F" w:rsidP="00E92156">
      <w:r>
        <w:separator/>
      </w:r>
    </w:p>
  </w:footnote>
  <w:footnote w:type="continuationSeparator" w:id="0">
    <w:p w:rsidR="0055221F" w:rsidRDefault="0055221F"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5F1A81" w:rsidRPr="00FA0D94" w:rsidTr="005F1A81">
      <w:tc>
        <w:tcPr>
          <w:tcW w:w="1446" w:type="dxa"/>
          <w:vMerge w:val="restart"/>
          <w:vAlign w:val="center"/>
        </w:tcPr>
        <w:p w:rsidR="005F1A81" w:rsidRPr="00FA0D94" w:rsidRDefault="005F1A81"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5F1A81" w:rsidRPr="0076024C"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5F1A81" w:rsidRPr="0076024C" w:rsidRDefault="005F1A81"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F1A81" w:rsidRDefault="005F1A81" w:rsidP="00E92156">
          <w:pPr>
            <w:pStyle w:val="Encabezado"/>
            <w:jc w:val="center"/>
            <w:rPr>
              <w:rFonts w:ascii="Calibri" w:eastAsia="Arial Unicode MS" w:hAnsi="Calibri" w:cs="Arial"/>
              <w:b/>
              <w:sz w:val="14"/>
              <w:szCs w:val="14"/>
              <w:lang w:val="es-MX"/>
            </w:rPr>
          </w:pPr>
          <w:r w:rsidRPr="00904DC4">
            <w:rPr>
              <w:rFonts w:ascii="Calibri" w:eastAsia="Arial Unicode MS" w:hAnsi="Calibri" w:cs="Arial"/>
              <w:b/>
              <w:sz w:val="14"/>
              <w:szCs w:val="14"/>
              <w:lang w:val="es-MX"/>
            </w:rPr>
            <w:t>Anexo 5</w:t>
          </w:r>
        </w:p>
        <w:p w:rsidR="005F1A81" w:rsidRPr="0076024C" w:rsidRDefault="005F1A81" w:rsidP="00E92156">
          <w:pPr>
            <w:pStyle w:val="Encabezado"/>
            <w:jc w:val="center"/>
            <w:rPr>
              <w:rFonts w:ascii="Calibri" w:eastAsia="Arial Unicode MS" w:hAnsi="Calibri" w:cs="Arial"/>
              <w:b/>
              <w:sz w:val="14"/>
              <w:szCs w:val="14"/>
              <w:lang w:val="es-MX"/>
            </w:rPr>
          </w:pPr>
        </w:p>
      </w:tc>
    </w:tr>
    <w:tr w:rsidR="005F1A81" w:rsidRPr="00FA0D94" w:rsidTr="005F1A81">
      <w:trPr>
        <w:trHeight w:val="478"/>
      </w:trPr>
      <w:tc>
        <w:tcPr>
          <w:tcW w:w="1446" w:type="dxa"/>
          <w:vMerge/>
          <w:vAlign w:val="center"/>
        </w:tcPr>
        <w:p w:rsidR="005F1A81" w:rsidRPr="00FA0D94" w:rsidRDefault="005F1A81" w:rsidP="00E92156">
          <w:pPr>
            <w:pStyle w:val="Encabezado"/>
            <w:jc w:val="center"/>
            <w:rPr>
              <w:rFonts w:ascii="Arial Narrow" w:eastAsia="Arial Unicode MS" w:hAnsi="Arial Narrow"/>
              <w:szCs w:val="12"/>
              <w:lang w:val="es-MX"/>
            </w:rPr>
          </w:pPr>
        </w:p>
      </w:tc>
      <w:tc>
        <w:tcPr>
          <w:tcW w:w="6209" w:type="dxa"/>
          <w:vAlign w:val="center"/>
        </w:tcPr>
        <w:p w:rsidR="005F1A81" w:rsidRPr="0076024C" w:rsidRDefault="009E2040" w:rsidP="0057139E">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r w:rsidR="005F1A81">
            <w:rPr>
              <w:rFonts w:ascii="Calibri" w:eastAsia="Arial Unicode MS" w:hAnsi="Calibri" w:cs="Calibri"/>
              <w:b/>
              <w:sz w:val="18"/>
              <w:szCs w:val="18"/>
              <w:lang w:val="es-MX"/>
            </w:rPr>
            <w:t xml:space="preserve"> </w:t>
          </w:r>
        </w:p>
      </w:tc>
      <w:tc>
        <w:tcPr>
          <w:tcW w:w="1134" w:type="dxa"/>
          <w:vAlign w:val="center"/>
        </w:tcPr>
        <w:p w:rsidR="005F1A81" w:rsidRPr="0076024C" w:rsidRDefault="005F1A81"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F1A81" w:rsidRPr="0076024C" w:rsidRDefault="005F1A81"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970A2">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970A2">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5F1A81" w:rsidRDefault="005F1A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47330"/>
    <w:multiLevelType w:val="hybridMultilevel"/>
    <w:tmpl w:val="35D0EE50"/>
    <w:lvl w:ilvl="0" w:tplc="F1780A72">
      <w:start w:val="1"/>
      <w:numFmt w:val="lowerLetter"/>
      <w:lvlText w:val="%1."/>
      <w:lvlJc w:val="left"/>
      <w:pPr>
        <w:ind w:left="1210" w:hanging="360"/>
      </w:pPr>
      <w:rPr>
        <w:rFonts w:hint="default"/>
        <w:b/>
      </w:rPr>
    </w:lvl>
    <w:lvl w:ilvl="1" w:tplc="400A0019" w:tentative="1">
      <w:start w:val="1"/>
      <w:numFmt w:val="lowerLetter"/>
      <w:lvlText w:val="%2."/>
      <w:lvlJc w:val="left"/>
      <w:pPr>
        <w:ind w:left="1930" w:hanging="360"/>
      </w:pPr>
    </w:lvl>
    <w:lvl w:ilvl="2" w:tplc="400A001B" w:tentative="1">
      <w:start w:val="1"/>
      <w:numFmt w:val="lowerRoman"/>
      <w:lvlText w:val="%3."/>
      <w:lvlJc w:val="right"/>
      <w:pPr>
        <w:ind w:left="2650" w:hanging="180"/>
      </w:pPr>
    </w:lvl>
    <w:lvl w:ilvl="3" w:tplc="400A000F" w:tentative="1">
      <w:start w:val="1"/>
      <w:numFmt w:val="decimal"/>
      <w:lvlText w:val="%4."/>
      <w:lvlJc w:val="left"/>
      <w:pPr>
        <w:ind w:left="3370" w:hanging="360"/>
      </w:pPr>
    </w:lvl>
    <w:lvl w:ilvl="4" w:tplc="400A0019" w:tentative="1">
      <w:start w:val="1"/>
      <w:numFmt w:val="lowerLetter"/>
      <w:lvlText w:val="%5."/>
      <w:lvlJc w:val="left"/>
      <w:pPr>
        <w:ind w:left="4090" w:hanging="360"/>
      </w:pPr>
    </w:lvl>
    <w:lvl w:ilvl="5" w:tplc="400A001B" w:tentative="1">
      <w:start w:val="1"/>
      <w:numFmt w:val="lowerRoman"/>
      <w:lvlText w:val="%6."/>
      <w:lvlJc w:val="right"/>
      <w:pPr>
        <w:ind w:left="4810" w:hanging="180"/>
      </w:pPr>
    </w:lvl>
    <w:lvl w:ilvl="6" w:tplc="400A000F" w:tentative="1">
      <w:start w:val="1"/>
      <w:numFmt w:val="decimal"/>
      <w:lvlText w:val="%7."/>
      <w:lvlJc w:val="left"/>
      <w:pPr>
        <w:ind w:left="5530" w:hanging="360"/>
      </w:pPr>
    </w:lvl>
    <w:lvl w:ilvl="7" w:tplc="400A0019" w:tentative="1">
      <w:start w:val="1"/>
      <w:numFmt w:val="lowerLetter"/>
      <w:lvlText w:val="%8."/>
      <w:lvlJc w:val="left"/>
      <w:pPr>
        <w:ind w:left="6250" w:hanging="360"/>
      </w:pPr>
    </w:lvl>
    <w:lvl w:ilvl="8" w:tplc="400A001B" w:tentative="1">
      <w:start w:val="1"/>
      <w:numFmt w:val="lowerRoman"/>
      <w:lvlText w:val="%9."/>
      <w:lvlJc w:val="right"/>
      <w:pPr>
        <w:ind w:left="6970" w:hanging="180"/>
      </w:pPr>
    </w:lvl>
  </w:abstractNum>
  <w:abstractNum w:abstractNumId="1">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F4A3B7F"/>
    <w:multiLevelType w:val="hybridMultilevel"/>
    <w:tmpl w:val="7E32D00E"/>
    <w:lvl w:ilvl="0" w:tplc="400A000F">
      <w:start w:val="1"/>
      <w:numFmt w:val="decimal"/>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
    <w:nsid w:val="14A3756E"/>
    <w:multiLevelType w:val="hybridMultilevel"/>
    <w:tmpl w:val="8A1A6F52"/>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BE43B32"/>
    <w:multiLevelType w:val="hybridMultilevel"/>
    <w:tmpl w:val="2A60F79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
    <w:nsid w:val="21CA6BA8"/>
    <w:multiLevelType w:val="hybridMultilevel"/>
    <w:tmpl w:val="95C4F9D6"/>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ACE4C06"/>
    <w:multiLevelType w:val="hybridMultilevel"/>
    <w:tmpl w:val="9F004E38"/>
    <w:lvl w:ilvl="0" w:tplc="400A0019">
      <w:start w:val="3"/>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nsid w:val="513B114A"/>
    <w:multiLevelType w:val="hybridMultilevel"/>
    <w:tmpl w:val="1944CE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65E54FFE"/>
    <w:multiLevelType w:val="hybridMultilevel"/>
    <w:tmpl w:val="0B983D7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5">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D16FC0"/>
    <w:multiLevelType w:val="multilevel"/>
    <w:tmpl w:val="EE42179E"/>
    <w:lvl w:ilvl="0">
      <w:start w:val="1"/>
      <w:numFmt w:val="decimal"/>
      <w:lvlText w:val="%1."/>
      <w:lvlJc w:val="left"/>
      <w:pPr>
        <w:ind w:left="720" w:hanging="360"/>
      </w:pPr>
      <w:rPr>
        <w:rFonts w:hint="default"/>
        <w:b w:val="0"/>
        <w:i/>
        <w:u w:val="none"/>
      </w:rPr>
    </w:lvl>
    <w:lvl w:ilvl="1">
      <w:start w:val="1"/>
      <w:numFmt w:val="decimal"/>
      <w:isLgl/>
      <w:lvlText w:val="%1.%2."/>
      <w:lvlJc w:val="left"/>
      <w:pPr>
        <w:ind w:left="1080" w:hanging="720"/>
      </w:pPr>
      <w:rPr>
        <w:rFonts w:hint="default"/>
        <w:b w:val="0"/>
        <w:i/>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78593B9E"/>
    <w:multiLevelType w:val="hybridMultilevel"/>
    <w:tmpl w:val="30E8923E"/>
    <w:lvl w:ilvl="0" w:tplc="B91E4348">
      <w:start w:val="1"/>
      <w:numFmt w:val="lowerLetter"/>
      <w:lvlText w:val="%1)"/>
      <w:lvlJc w:val="left"/>
      <w:pPr>
        <w:ind w:left="360" w:hanging="360"/>
      </w:pPr>
      <w:rPr>
        <w:b/>
        <w:sz w:val="22"/>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8">
    <w:nsid w:val="7D090340"/>
    <w:multiLevelType w:val="hybridMultilevel"/>
    <w:tmpl w:val="1944CE2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5"/>
  </w:num>
  <w:num w:numId="2">
    <w:abstractNumId w:val="1"/>
  </w:num>
  <w:num w:numId="3">
    <w:abstractNumId w:val="4"/>
  </w:num>
  <w:num w:numId="4">
    <w:abstractNumId w:val="12"/>
  </w:num>
  <w:num w:numId="5">
    <w:abstractNumId w:val="13"/>
  </w:num>
  <w:num w:numId="6">
    <w:abstractNumId w:val="18"/>
  </w:num>
  <w:num w:numId="7">
    <w:abstractNumId w:val="11"/>
  </w:num>
  <w:num w:numId="8">
    <w:abstractNumId w:val="16"/>
  </w:num>
  <w:num w:numId="9">
    <w:abstractNumId w:val="9"/>
  </w:num>
  <w:num w:numId="10">
    <w:abstractNumId w:val="6"/>
  </w:num>
  <w:num w:numId="11">
    <w:abstractNumId w:val="14"/>
  </w:num>
  <w:num w:numId="12">
    <w:abstractNumId w:val="17"/>
  </w:num>
  <w:num w:numId="13">
    <w:abstractNumId w:val="10"/>
  </w:num>
  <w:num w:numId="14">
    <w:abstractNumId w:val="8"/>
  </w:num>
  <w:num w:numId="15">
    <w:abstractNumId w:val="0"/>
  </w:num>
  <w:num w:numId="16">
    <w:abstractNumId w:val="7"/>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24765"/>
    <w:rsid w:val="000D7867"/>
    <w:rsid w:val="001D6233"/>
    <w:rsid w:val="001F0DC0"/>
    <w:rsid w:val="002350D1"/>
    <w:rsid w:val="002C33DB"/>
    <w:rsid w:val="002F47C0"/>
    <w:rsid w:val="00301A4E"/>
    <w:rsid w:val="003301D5"/>
    <w:rsid w:val="003E2753"/>
    <w:rsid w:val="003E6F3A"/>
    <w:rsid w:val="00472A2B"/>
    <w:rsid w:val="0055221F"/>
    <w:rsid w:val="0057139E"/>
    <w:rsid w:val="005F1A81"/>
    <w:rsid w:val="005F6881"/>
    <w:rsid w:val="006569BE"/>
    <w:rsid w:val="006C6908"/>
    <w:rsid w:val="006E7255"/>
    <w:rsid w:val="007B05A4"/>
    <w:rsid w:val="007C38E7"/>
    <w:rsid w:val="008031CF"/>
    <w:rsid w:val="00820DD3"/>
    <w:rsid w:val="008241DE"/>
    <w:rsid w:val="00843492"/>
    <w:rsid w:val="008D57F6"/>
    <w:rsid w:val="00904DC4"/>
    <w:rsid w:val="00907D7F"/>
    <w:rsid w:val="009D5BF8"/>
    <w:rsid w:val="009E2040"/>
    <w:rsid w:val="00A37254"/>
    <w:rsid w:val="00A715A8"/>
    <w:rsid w:val="00B12536"/>
    <w:rsid w:val="00B2380C"/>
    <w:rsid w:val="00CE7F3D"/>
    <w:rsid w:val="00D24C3F"/>
    <w:rsid w:val="00D73ADB"/>
    <w:rsid w:val="00D839B2"/>
    <w:rsid w:val="00D95399"/>
    <w:rsid w:val="00D970A2"/>
    <w:rsid w:val="00DF6936"/>
    <w:rsid w:val="00E30D3B"/>
    <w:rsid w:val="00E770E7"/>
    <w:rsid w:val="00E92156"/>
    <w:rsid w:val="00F9120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 w:type="paragraph" w:customStyle="1" w:styleId="Default">
    <w:name w:val="Default"/>
    <w:rsid w:val="009E2040"/>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3486</Words>
  <Characters>19176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Claudia Cecilia Tapia Ressini</cp:lastModifiedBy>
  <cp:revision>9</cp:revision>
  <cp:lastPrinted>2017-05-11T15:12:00Z</cp:lastPrinted>
  <dcterms:created xsi:type="dcterms:W3CDTF">2017-02-03T14:40:00Z</dcterms:created>
  <dcterms:modified xsi:type="dcterms:W3CDTF">2017-05-11T15:12:00Z</dcterms:modified>
</cp:coreProperties>
</file>