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bookmarkStart w:id="0" w:name="_GoBack"/>
      <w:bookmarkEnd w:id="0"/>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lastRenderedPageBreak/>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404B94" w:rsidRDefault="00404B94" w:rsidP="00624F1E">
      <w:pPr>
        <w:pStyle w:val="Prrafodelista"/>
        <w:spacing w:after="200" w:line="276" w:lineRule="auto"/>
        <w:ind w:left="720"/>
        <w:contextualSpacing/>
        <w:jc w:val="both"/>
        <w:rPr>
          <w:rFonts w:asciiTheme="minorHAnsi" w:hAnsiTheme="minorHAnsi" w:cstheme="minorHAnsi"/>
          <w:sz w:val="22"/>
          <w:szCs w:val="22"/>
        </w:rPr>
      </w:pPr>
    </w:p>
    <w:p w:rsidR="00404B94" w:rsidRPr="001A43A1" w:rsidRDefault="00404B94"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290D8A" w:rsidP="000A4EB4">
      <w:pPr>
        <w:tabs>
          <w:tab w:val="left" w:pos="1206"/>
        </w:tabs>
        <w:contextualSpacing/>
        <w:jc w:val="both"/>
        <w:rPr>
          <w:rFonts w:asciiTheme="minorHAnsi" w:hAnsiTheme="minorHAnsi" w:cstheme="minorHAnsi"/>
          <w:sz w:val="22"/>
          <w:szCs w:val="22"/>
        </w:rPr>
      </w:pPr>
      <w:r w:rsidRPr="00290D8A">
        <w:rPr>
          <w:rFonts w:asciiTheme="minorHAnsi" w:hAnsiTheme="minorHAnsi" w:cstheme="minorHAnsi"/>
          <w:sz w:val="22"/>
          <w:szCs w:val="22"/>
        </w:rPr>
        <w:t>A elección de la empresa proponente, ésta podrá optar por uno de los siguientes instrumentos financieros:</w:t>
      </w: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w:t>
      </w:r>
      <w:r w:rsidRPr="00A2394A">
        <w:rPr>
          <w:rFonts w:asciiTheme="minorHAnsi" w:hAnsiTheme="minorHAnsi"/>
          <w:sz w:val="22"/>
          <w:szCs w:val="20"/>
        </w:rPr>
        <w:lastRenderedPageBreak/>
        <w:t>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Publicas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90D8A" w:rsidRPr="005C110C" w:rsidRDefault="00290D8A" w:rsidP="00290D8A">
      <w:pPr>
        <w:tabs>
          <w:tab w:val="left" w:pos="1206"/>
        </w:tabs>
        <w:ind w:left="360"/>
        <w:contextualSpacing/>
        <w:jc w:val="both"/>
        <w:rPr>
          <w:rFonts w:asciiTheme="minorHAnsi" w:hAnsiTheme="minorHAnsi"/>
          <w:sz w:val="22"/>
          <w:szCs w:val="20"/>
        </w:rPr>
      </w:pPr>
      <w:r w:rsidRPr="00290D8A">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00AA6644">
        <w:rPr>
          <w:rFonts w:ascii="Calibri" w:hAnsi="Calibri"/>
          <w:sz w:val="22"/>
        </w:rPr>
        <w:t>con</w:t>
      </w:r>
      <w:r w:rsidRPr="00AA6644">
        <w:rPr>
          <w:rFonts w:ascii="Calibri" w:hAnsi="Calibri"/>
          <w:sz w:val="22"/>
        </w:rPr>
        <w:t xml:space="preserve"> vigencia de </w:t>
      </w:r>
      <w:r w:rsidR="00AA6644" w:rsidRPr="00AA6644">
        <w:rPr>
          <w:rFonts w:ascii="Calibri" w:hAnsi="Calibri"/>
          <w:sz w:val="22"/>
        </w:rPr>
        <w:t>150</w:t>
      </w:r>
      <w:r w:rsidRPr="00AA6644">
        <w:rPr>
          <w:rFonts w:ascii="Calibri" w:hAnsi="Calibri"/>
          <w:sz w:val="22"/>
        </w:rPr>
        <w:t xml:space="preserve"> días </w:t>
      </w:r>
      <w:r w:rsidR="00AA6644" w:rsidRPr="00AA6644">
        <w:rPr>
          <w:rFonts w:ascii="Calibri" w:hAnsi="Calibri"/>
          <w:sz w:val="22"/>
        </w:rPr>
        <w:t xml:space="preserve">calendario, computables a partir de la fecha de su emisión, por un monto equivalente  </w:t>
      </w:r>
      <w:r w:rsidRPr="00A2394A">
        <w:rPr>
          <w:rFonts w:ascii="Calibri" w:hAnsi="Calibri"/>
          <w:sz w:val="22"/>
        </w:rPr>
        <w:t>al cien por ciento (100%) del anticipo otorgado.</w:t>
      </w:r>
    </w:p>
    <w:p w:rsidR="00A2394A" w:rsidRPr="00A2394A" w:rsidRDefault="00A2394A" w:rsidP="00A2394A">
      <w:pPr>
        <w:jc w:val="both"/>
        <w:rPr>
          <w:rFonts w:ascii="Arial" w:hAnsi="Arial"/>
          <w:sz w:val="18"/>
          <w:szCs w:val="20"/>
        </w:rPr>
      </w:pPr>
    </w:p>
    <w:p w:rsidR="00AA6644" w:rsidRPr="00A2394A" w:rsidRDefault="00A2394A" w:rsidP="00AA6644">
      <w:pPr>
        <w:pStyle w:val="Prrafodelista"/>
        <w:numPr>
          <w:ilvl w:val="0"/>
          <w:numId w:val="29"/>
        </w:numPr>
        <w:jc w:val="both"/>
        <w:rPr>
          <w:rFonts w:ascii="Calibri" w:hAnsi="Calibri"/>
          <w:sz w:val="22"/>
        </w:rPr>
      </w:pPr>
      <w:r w:rsidRPr="00AA6644">
        <w:rPr>
          <w:rFonts w:ascii="Calibri" w:hAnsi="Calibri"/>
          <w:b/>
          <w:bCs/>
          <w:sz w:val="22"/>
          <w:u w:val="single"/>
        </w:rPr>
        <w:t>Garantía a Primer Requerimiento</w:t>
      </w:r>
      <w:r w:rsidRPr="00AA6644">
        <w:rPr>
          <w:rFonts w:ascii="Calibri" w:hAnsi="Calibri"/>
          <w:sz w:val="22"/>
        </w:rPr>
        <w:t>, emitida por una Entidad de Intermediación Financiera (</w:t>
      </w:r>
      <w:r w:rsidRPr="00AA6644">
        <w:rPr>
          <w:rFonts w:ascii="Calibri" w:hAnsi="Calibri"/>
          <w:b/>
          <w:bCs/>
          <w:sz w:val="22"/>
          <w:u w:val="single"/>
        </w:rPr>
        <w:t>Bancaria)</w:t>
      </w:r>
      <w:r w:rsidRPr="00AA6644">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AA6644">
        <w:rPr>
          <w:rFonts w:ascii="Calibri" w:hAnsi="Calibri"/>
          <w:sz w:val="22"/>
        </w:rPr>
        <w:t>con</w:t>
      </w:r>
      <w:r w:rsidR="00AA6644" w:rsidRPr="00AA6644">
        <w:rPr>
          <w:rFonts w:ascii="Calibri" w:hAnsi="Calibri"/>
          <w:sz w:val="22"/>
        </w:rPr>
        <w:t xml:space="preserve"> vigencia de 150 días calendario, computables a partir de la fecha de su emisión, por un monto equivalente  </w:t>
      </w:r>
      <w:r w:rsidR="00AA6644" w:rsidRPr="00A2394A">
        <w:rPr>
          <w:rFonts w:ascii="Calibri" w:hAnsi="Calibri"/>
          <w:sz w:val="22"/>
        </w:rPr>
        <w:t>al cien por ciento (100%) del anticipo otorgado.</w:t>
      </w:r>
    </w:p>
    <w:p w:rsidR="00A2394A" w:rsidRPr="00AA6644" w:rsidRDefault="00A2394A" w:rsidP="00AA6644">
      <w:pPr>
        <w:pStyle w:val="Prrafodelista"/>
        <w:tabs>
          <w:tab w:val="left" w:pos="1206"/>
        </w:tabs>
        <w:ind w:left="720"/>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CUMPLIMIENTO DE CONTRATO</w:t>
      </w:r>
    </w:p>
    <w:p w:rsidR="00290D8A" w:rsidRPr="00290D8A" w:rsidRDefault="00290D8A" w:rsidP="00290D8A">
      <w:pPr>
        <w:tabs>
          <w:tab w:val="left" w:pos="1206"/>
        </w:tabs>
        <w:contextualSpacing/>
        <w:jc w:val="both"/>
        <w:rPr>
          <w:rFonts w:asciiTheme="minorHAnsi" w:hAnsiTheme="minorHAnsi"/>
          <w:sz w:val="22"/>
          <w:szCs w:val="20"/>
        </w:rPr>
      </w:pPr>
      <w:r w:rsidRPr="00290D8A">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47B5" w:rsidRPr="008D47B5" w:rsidRDefault="008D47B5" w:rsidP="008D47B5">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Default="000A4EB4" w:rsidP="000A4EB4">
      <w:pPr>
        <w:jc w:val="both"/>
        <w:rPr>
          <w:lang w:val="es-BO" w:eastAsia="en-US"/>
        </w:rPr>
      </w:pPr>
    </w:p>
    <w:p w:rsidR="00290D8A" w:rsidRPr="001A43A1" w:rsidRDefault="00290D8A" w:rsidP="000A4EB4">
      <w:pPr>
        <w:jc w:val="both"/>
        <w:rPr>
          <w:lang w:val="es-BO" w:eastAsia="en-US"/>
        </w:rPr>
      </w:pPr>
    </w:p>
    <w:p w:rsidR="00290D8A" w:rsidRPr="005C110C" w:rsidRDefault="00290D8A" w:rsidP="00290D8A">
      <w:pPr>
        <w:tabs>
          <w:tab w:val="left" w:pos="1206"/>
        </w:tabs>
        <w:ind w:left="360"/>
        <w:contextualSpacing/>
        <w:jc w:val="both"/>
        <w:rPr>
          <w:rFonts w:asciiTheme="minorHAnsi" w:hAnsiTheme="minorHAnsi"/>
          <w:sz w:val="22"/>
          <w:szCs w:val="20"/>
        </w:rPr>
      </w:pPr>
      <w:r w:rsidRPr="00290D8A">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w:t>
      </w:r>
      <w:r w:rsidRPr="00A2394A">
        <w:rPr>
          <w:rFonts w:asciiTheme="minorHAnsi" w:hAnsiTheme="minorHAnsi"/>
          <w:sz w:val="22"/>
          <w:szCs w:val="20"/>
        </w:rPr>
        <w:lastRenderedPageBreak/>
        <w:t xml:space="preserve">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3DA" w:rsidRDefault="00FB13DA" w:rsidP="00E92156">
      <w:r>
        <w:separator/>
      </w:r>
    </w:p>
  </w:endnote>
  <w:endnote w:type="continuationSeparator" w:id="0">
    <w:p w:rsidR="00FB13DA" w:rsidRDefault="00FB13D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700A2" w:rsidRPr="000810BB" w:rsidTr="00914764">
      <w:tc>
        <w:tcPr>
          <w:tcW w:w="294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2943"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914764">
      <w:tc>
        <w:tcPr>
          <w:tcW w:w="2942"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404B94" w:rsidRPr="000810BB" w:rsidTr="00914764">
      <w:tc>
        <w:tcPr>
          <w:tcW w:w="2942" w:type="dxa"/>
        </w:tcPr>
        <w:p w:rsidR="00404B94" w:rsidRPr="00C80470" w:rsidRDefault="00404B94" w:rsidP="0088623A">
          <w:pPr>
            <w:pStyle w:val="Encabezado"/>
            <w:jc w:val="center"/>
            <w:rPr>
              <w:rFonts w:ascii="Century Gothic" w:eastAsia="Arial Unicode MS" w:hAnsi="Century Gothic" w:cs="Calibri"/>
              <w:color w:val="FFFFFF" w:themeColor="background1"/>
              <w:sz w:val="14"/>
              <w:szCs w:val="14"/>
            </w:rPr>
          </w:pPr>
          <w:r w:rsidRPr="00C80470">
            <w:rPr>
              <w:rFonts w:ascii="Century Gothic" w:eastAsia="Arial Unicode MS" w:hAnsi="Century Gothic" w:cs="Calibri"/>
              <w:color w:val="FFFFFF" w:themeColor="background1"/>
              <w:sz w:val="14"/>
              <w:szCs w:val="14"/>
            </w:rPr>
            <w:t>ING. RONALD MEDINACELI VILLARROEL</w:t>
          </w:r>
        </w:p>
        <w:p w:rsidR="00404B94" w:rsidRPr="00C80470" w:rsidRDefault="00404B94" w:rsidP="0088623A">
          <w:pPr>
            <w:pStyle w:val="Piedepgina"/>
            <w:jc w:val="center"/>
            <w:rPr>
              <w:rFonts w:ascii="Century Gothic" w:eastAsia="Arial Unicode MS" w:hAnsi="Century Gothic" w:cs="Calibri"/>
              <w:b/>
              <w:color w:val="FFFFFF" w:themeColor="background1"/>
              <w:sz w:val="12"/>
              <w:szCs w:val="12"/>
            </w:rPr>
          </w:pPr>
          <w:r w:rsidRPr="00C80470">
            <w:rPr>
              <w:rFonts w:ascii="Century Gothic" w:eastAsia="Arial Unicode MS" w:hAnsi="Century Gothic" w:cs="Calibri"/>
              <w:b/>
              <w:color w:val="FFFFFF" w:themeColor="background1"/>
              <w:sz w:val="12"/>
              <w:szCs w:val="12"/>
            </w:rPr>
            <w:t>INGENIERO DE PROYECTOS</w:t>
          </w:r>
        </w:p>
        <w:p w:rsidR="00E948F9" w:rsidRPr="00C80470" w:rsidRDefault="00E948F9" w:rsidP="0088623A">
          <w:pPr>
            <w:pStyle w:val="Piedepgina"/>
            <w:jc w:val="center"/>
            <w:rPr>
              <w:rFonts w:ascii="Calibri" w:hAnsi="Calibri"/>
              <w:color w:val="FFFFFF" w:themeColor="background1"/>
              <w:sz w:val="16"/>
              <w:szCs w:val="20"/>
            </w:rPr>
          </w:pPr>
          <w:r w:rsidRPr="00C80470">
            <w:rPr>
              <w:rFonts w:ascii="Century Gothic" w:eastAsia="Arial Unicode MS" w:hAnsi="Century Gothic" w:cs="Calibri"/>
              <w:b/>
              <w:color w:val="FFFFFF" w:themeColor="background1"/>
              <w:sz w:val="12"/>
              <w:szCs w:val="12"/>
            </w:rPr>
            <w:t>UIP - UDC – DRCB -  GRGD - YPFB</w:t>
          </w:r>
        </w:p>
      </w:tc>
      <w:tc>
        <w:tcPr>
          <w:tcW w:w="2943" w:type="dxa"/>
        </w:tcPr>
        <w:p w:rsidR="00E948F9" w:rsidRPr="00C80470" w:rsidRDefault="00E948F9" w:rsidP="00E948F9">
          <w:pPr>
            <w:pStyle w:val="Encabezado"/>
            <w:jc w:val="center"/>
            <w:rPr>
              <w:rFonts w:ascii="Century Gothic" w:eastAsia="Arial Unicode MS" w:hAnsi="Century Gothic" w:cs="Calibri"/>
              <w:color w:val="FFFFFF" w:themeColor="background1"/>
              <w:sz w:val="15"/>
              <w:szCs w:val="15"/>
            </w:rPr>
          </w:pPr>
          <w:r w:rsidRPr="00C80470">
            <w:rPr>
              <w:rFonts w:ascii="Century Gothic" w:eastAsia="Arial Unicode MS" w:hAnsi="Century Gothic" w:cs="Calibri"/>
              <w:color w:val="FFFFFF" w:themeColor="background1"/>
              <w:sz w:val="15"/>
              <w:szCs w:val="15"/>
            </w:rPr>
            <w:t>ING. ÁNGEL A. VARGAS GUZMÁN</w:t>
          </w:r>
        </w:p>
        <w:p w:rsidR="00E948F9" w:rsidRPr="00C80470" w:rsidRDefault="00E948F9" w:rsidP="00E948F9">
          <w:pPr>
            <w:pStyle w:val="Encabezado"/>
            <w:jc w:val="center"/>
            <w:rPr>
              <w:rFonts w:ascii="Century Gothic" w:eastAsia="Arial Unicode MS" w:hAnsi="Century Gothic" w:cs="Calibri"/>
              <w:b/>
              <w:color w:val="FFFFFF" w:themeColor="background1"/>
              <w:sz w:val="12"/>
              <w:szCs w:val="12"/>
            </w:rPr>
          </w:pPr>
          <w:r w:rsidRPr="00C80470">
            <w:rPr>
              <w:rFonts w:ascii="Century Gothic" w:eastAsia="Arial Unicode MS" w:hAnsi="Century Gothic" w:cs="Calibri"/>
              <w:b/>
              <w:color w:val="FFFFFF" w:themeColor="background1"/>
              <w:sz w:val="12"/>
              <w:szCs w:val="12"/>
            </w:rPr>
            <w:t xml:space="preserve">JEFE UNIDAD DISTRITAL DE CONSTRUCCIONES </w:t>
          </w:r>
        </w:p>
        <w:p w:rsidR="00404B94" w:rsidRPr="00C80470" w:rsidRDefault="00E948F9" w:rsidP="00E948F9">
          <w:pPr>
            <w:pStyle w:val="Piedepgina"/>
            <w:jc w:val="center"/>
            <w:rPr>
              <w:rFonts w:ascii="Calibri" w:hAnsi="Calibri"/>
              <w:color w:val="FFFFFF" w:themeColor="background1"/>
              <w:sz w:val="16"/>
              <w:szCs w:val="20"/>
            </w:rPr>
          </w:pPr>
          <w:r w:rsidRPr="00C80470">
            <w:rPr>
              <w:rFonts w:ascii="Century Gothic" w:eastAsia="Arial Unicode MS" w:hAnsi="Century Gothic" w:cs="Calibri"/>
              <w:b/>
              <w:color w:val="FFFFFF" w:themeColor="background1"/>
              <w:sz w:val="12"/>
              <w:szCs w:val="12"/>
            </w:rPr>
            <w:t>UDC – DRCB -  GRGD - YPFB</w:t>
          </w:r>
        </w:p>
      </w:tc>
      <w:tc>
        <w:tcPr>
          <w:tcW w:w="2943" w:type="dxa"/>
        </w:tcPr>
        <w:p w:rsidR="00E948F9" w:rsidRPr="00C80470" w:rsidRDefault="00E948F9" w:rsidP="00E948F9">
          <w:pPr>
            <w:pStyle w:val="Encabezado"/>
            <w:jc w:val="center"/>
            <w:rPr>
              <w:rFonts w:ascii="Century Gothic" w:eastAsia="Arial Unicode MS" w:hAnsi="Century Gothic" w:cs="Calibri"/>
              <w:color w:val="FFFFFF" w:themeColor="background1"/>
              <w:sz w:val="15"/>
              <w:szCs w:val="15"/>
            </w:rPr>
          </w:pPr>
          <w:r w:rsidRPr="00C80470">
            <w:rPr>
              <w:rFonts w:ascii="Century Gothic" w:eastAsia="Arial Unicode MS" w:hAnsi="Century Gothic" w:cs="Calibri"/>
              <w:color w:val="FFFFFF" w:themeColor="background1"/>
              <w:sz w:val="15"/>
              <w:szCs w:val="15"/>
            </w:rPr>
            <w:t>ING. ÁNGEL A. VARGAS GUZMÁN</w:t>
          </w:r>
        </w:p>
        <w:p w:rsidR="00E948F9" w:rsidRPr="00C80470" w:rsidRDefault="00E948F9" w:rsidP="00E948F9">
          <w:pPr>
            <w:pStyle w:val="Encabezado"/>
            <w:jc w:val="center"/>
            <w:rPr>
              <w:rFonts w:ascii="Century Gothic" w:eastAsia="Arial Unicode MS" w:hAnsi="Century Gothic" w:cs="Calibri"/>
              <w:b/>
              <w:color w:val="FFFFFF" w:themeColor="background1"/>
              <w:sz w:val="12"/>
              <w:szCs w:val="12"/>
            </w:rPr>
          </w:pPr>
          <w:r w:rsidRPr="00C80470">
            <w:rPr>
              <w:rFonts w:ascii="Century Gothic" w:eastAsia="Arial Unicode MS" w:hAnsi="Century Gothic" w:cs="Calibri"/>
              <w:b/>
              <w:color w:val="FFFFFF" w:themeColor="background1"/>
              <w:sz w:val="12"/>
              <w:szCs w:val="12"/>
            </w:rPr>
            <w:t xml:space="preserve">JEFE UNIDAD DISTRITAL DE CONSTRUCCIONES </w:t>
          </w:r>
        </w:p>
        <w:p w:rsidR="00404B94" w:rsidRPr="00C80470" w:rsidRDefault="00E948F9" w:rsidP="00E948F9">
          <w:pPr>
            <w:pStyle w:val="Piedepgina"/>
            <w:jc w:val="center"/>
            <w:rPr>
              <w:rFonts w:ascii="Calibri" w:hAnsi="Calibri"/>
              <w:color w:val="FFFFFF" w:themeColor="background1"/>
              <w:sz w:val="16"/>
              <w:szCs w:val="20"/>
            </w:rPr>
          </w:pPr>
          <w:r w:rsidRPr="00C80470">
            <w:rPr>
              <w:rFonts w:ascii="Century Gothic" w:eastAsia="Arial Unicode MS" w:hAnsi="Century Gothic" w:cs="Calibri"/>
              <w:b/>
              <w:color w:val="FFFFFF" w:themeColor="background1"/>
              <w:sz w:val="12"/>
              <w:szCs w:val="12"/>
            </w:rPr>
            <w:t>UDC – DRCB -  GRGD -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3DA" w:rsidRDefault="00FB13DA" w:rsidP="00E92156">
      <w:r>
        <w:separator/>
      </w:r>
    </w:p>
  </w:footnote>
  <w:footnote w:type="continuationSeparator" w:id="0">
    <w:p w:rsidR="00FB13DA" w:rsidRDefault="00FB13D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0080FA91" wp14:editId="6F19356F">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2D4A74" w:rsidRDefault="00F700A2" w:rsidP="00F700A2">
          <w:pPr>
            <w:pStyle w:val="Encabezado"/>
            <w:jc w:val="center"/>
            <w:rPr>
              <w:rFonts w:ascii="Calibri" w:eastAsia="Arial Unicode MS" w:hAnsi="Calibri" w:cs="Calibri"/>
              <w:szCs w:val="12"/>
              <w:lang w:val="es-MX"/>
            </w:rPr>
          </w:pPr>
          <w:r w:rsidRPr="002D4A74">
            <w:rPr>
              <w:rFonts w:ascii="Calibri" w:eastAsia="Arial Unicode MS" w:hAnsi="Calibri" w:cs="Calibri"/>
              <w:szCs w:val="12"/>
              <w:lang w:val="es-MX"/>
            </w:rPr>
            <w:t xml:space="preserve">YACIMIENTOS PETROLÍFEROS FISCALES BOLIVIANOS </w:t>
          </w:r>
        </w:p>
        <w:p w:rsidR="00F700A2" w:rsidRPr="002D4A74" w:rsidRDefault="00F700A2" w:rsidP="00F700A2">
          <w:pPr>
            <w:pStyle w:val="Encabezado"/>
            <w:jc w:val="center"/>
            <w:rPr>
              <w:rFonts w:ascii="Calibri" w:eastAsia="Arial Unicode MS" w:hAnsi="Calibri" w:cs="Calibri"/>
              <w:szCs w:val="12"/>
              <w:lang w:val="es-MX"/>
            </w:rPr>
          </w:pPr>
          <w:r w:rsidRPr="002D4A74">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2D4A74">
            <w:rPr>
              <w:rFonts w:ascii="Calibri" w:eastAsia="Arial Unicode MS" w:hAnsi="Calibri" w:cs="Calibri"/>
              <w:szCs w:val="12"/>
              <w:lang w:val="es-MX"/>
            </w:rPr>
            <w:t xml:space="preserve">DISTRITO REDES DE GAS </w:t>
          </w:r>
          <w:r w:rsidR="00B9515A" w:rsidRPr="002D4A74">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2D4A74" w:rsidRDefault="00624F1E" w:rsidP="00E92156">
          <w:pPr>
            <w:pStyle w:val="Encabezado"/>
            <w:jc w:val="center"/>
            <w:rPr>
              <w:rFonts w:ascii="Calibri" w:eastAsia="Arial Unicode MS" w:hAnsi="Calibri" w:cs="Arial"/>
              <w:b/>
              <w:sz w:val="18"/>
              <w:szCs w:val="14"/>
              <w:lang w:val="es-MX"/>
            </w:rPr>
          </w:pPr>
          <w:r w:rsidRPr="002D4A74">
            <w:rPr>
              <w:rFonts w:ascii="Calibri" w:eastAsia="Arial Unicode MS" w:hAnsi="Calibri" w:cs="Arial"/>
              <w:b/>
              <w:sz w:val="18"/>
              <w:szCs w:val="14"/>
              <w:lang w:val="es-MX"/>
            </w:rPr>
            <w:t xml:space="preserve">Anexo </w:t>
          </w:r>
          <w:r w:rsidR="00C8287B" w:rsidRPr="002D4A74">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PROCESO:</w:t>
          </w:r>
          <w:r w:rsidR="002D4A74">
            <w:rPr>
              <w:rFonts w:ascii="Calibri" w:eastAsia="Arial Unicode MS" w:hAnsi="Calibri" w:cs="Calibri"/>
              <w:b/>
              <w:sz w:val="18"/>
              <w:szCs w:val="18"/>
              <w:lang w:val="es-MX"/>
            </w:rPr>
            <w:t xml:space="preserve"> </w:t>
          </w:r>
          <w:r w:rsidR="002D4A74" w:rsidRPr="0089107F">
            <w:rPr>
              <w:rFonts w:ascii="Calibri" w:eastAsia="Arial Unicode MS" w:hAnsi="Calibri" w:cs="Calibri"/>
              <w:sz w:val="18"/>
              <w:szCs w:val="18"/>
              <w:lang w:val="es-MX"/>
            </w:rPr>
            <w:t>“OBRAS CIVILES CONSTRUCCIÓN RED SECUNDARIA MUNICIPIO DE PUERTO VILLARROEL POBLACIONES DE IVIRGARZAMA Y VALLE SAJTA”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8047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80470">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A4EB4"/>
    <w:rsid w:val="000E7A96"/>
    <w:rsid w:val="00125AB6"/>
    <w:rsid w:val="00174C5D"/>
    <w:rsid w:val="001A43A1"/>
    <w:rsid w:val="001A64B5"/>
    <w:rsid w:val="002050FC"/>
    <w:rsid w:val="0026374C"/>
    <w:rsid w:val="00290D8A"/>
    <w:rsid w:val="002D2EDE"/>
    <w:rsid w:val="002D4A74"/>
    <w:rsid w:val="003956C8"/>
    <w:rsid w:val="003F3556"/>
    <w:rsid w:val="00404B94"/>
    <w:rsid w:val="0047642C"/>
    <w:rsid w:val="00561888"/>
    <w:rsid w:val="00592C8E"/>
    <w:rsid w:val="00594156"/>
    <w:rsid w:val="005E1087"/>
    <w:rsid w:val="005F621C"/>
    <w:rsid w:val="00624F1E"/>
    <w:rsid w:val="006371AA"/>
    <w:rsid w:val="00670DA6"/>
    <w:rsid w:val="006E283D"/>
    <w:rsid w:val="00710DBD"/>
    <w:rsid w:val="00770D8D"/>
    <w:rsid w:val="00777C76"/>
    <w:rsid w:val="007C38E7"/>
    <w:rsid w:val="0089107F"/>
    <w:rsid w:val="008970A5"/>
    <w:rsid w:val="008D4725"/>
    <w:rsid w:val="008D47B5"/>
    <w:rsid w:val="00915346"/>
    <w:rsid w:val="009406AF"/>
    <w:rsid w:val="009960E9"/>
    <w:rsid w:val="009C3BEC"/>
    <w:rsid w:val="009F46D1"/>
    <w:rsid w:val="00A2394A"/>
    <w:rsid w:val="00AA3F31"/>
    <w:rsid w:val="00AA6644"/>
    <w:rsid w:val="00AE2BD3"/>
    <w:rsid w:val="00B9515A"/>
    <w:rsid w:val="00C80470"/>
    <w:rsid w:val="00C8287B"/>
    <w:rsid w:val="00CF4A3A"/>
    <w:rsid w:val="00D24C3F"/>
    <w:rsid w:val="00D5156C"/>
    <w:rsid w:val="00E345A1"/>
    <w:rsid w:val="00E806D0"/>
    <w:rsid w:val="00E92156"/>
    <w:rsid w:val="00E948F9"/>
    <w:rsid w:val="00E94D22"/>
    <w:rsid w:val="00ED7806"/>
    <w:rsid w:val="00F37C49"/>
    <w:rsid w:val="00F54269"/>
    <w:rsid w:val="00F54AB6"/>
    <w:rsid w:val="00F700A2"/>
    <w:rsid w:val="00FB13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448870-9F07-49A6-9032-F9922A9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A31DC-4B3B-4E9D-811F-15DA9550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1</Pages>
  <Words>3584</Words>
  <Characters>19713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Ronald Milton Medinaceli Villarroel</cp:lastModifiedBy>
  <cp:revision>10</cp:revision>
  <cp:lastPrinted>2017-05-12T00:54:00Z</cp:lastPrinted>
  <dcterms:created xsi:type="dcterms:W3CDTF">2017-05-05T04:18:00Z</dcterms:created>
  <dcterms:modified xsi:type="dcterms:W3CDTF">2017-05-16T20:50:00Z</dcterms:modified>
</cp:coreProperties>
</file>