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B2E" w:rsidRDefault="00FD6B2E" w:rsidP="00FD6B2E">
      <w:pPr>
        <w:rPr>
          <w:rFonts w:asciiTheme="minorHAnsi" w:hAnsiTheme="minorHAnsi" w:cstheme="minorHAnsi"/>
          <w:b/>
          <w:sz w:val="20"/>
          <w:szCs w:val="20"/>
        </w:rPr>
      </w:pPr>
      <w:r w:rsidRPr="00FD6B2E">
        <w:rPr>
          <w:rFonts w:asciiTheme="minorHAnsi" w:hAnsiTheme="minorHAnsi" w:cstheme="minorHAnsi"/>
          <w:b/>
          <w:sz w:val="20"/>
          <w:szCs w:val="20"/>
        </w:rPr>
        <w:t>OBRAS MECÁNICAS - RED PRIMARIA, LINEA DE TRANSICIÓN (ENFRIAMIENTO)</w:t>
      </w:r>
    </w:p>
    <w:p w:rsidR="00FD6B2E" w:rsidRDefault="00FD6B2E" w:rsidP="00FD6B2E">
      <w:pPr>
        <w:rPr>
          <w:rFonts w:asciiTheme="minorHAnsi" w:hAnsiTheme="minorHAnsi" w:cstheme="minorHAnsi"/>
          <w:b/>
          <w:sz w:val="20"/>
          <w:szCs w:val="20"/>
        </w:rPr>
      </w:pPr>
    </w:p>
    <w:p w:rsidR="008963CD" w:rsidRDefault="00FD6B2E" w:rsidP="00806BD9">
      <w:pPr>
        <w:pStyle w:val="Prrafodelista"/>
        <w:numPr>
          <w:ilvl w:val="0"/>
          <w:numId w:val="10"/>
        </w:numPr>
        <w:rPr>
          <w:rFonts w:asciiTheme="minorHAnsi" w:hAnsiTheme="minorHAnsi" w:cstheme="minorHAnsi"/>
          <w:b/>
          <w:sz w:val="20"/>
          <w:szCs w:val="20"/>
        </w:rPr>
      </w:pPr>
      <w:r w:rsidRPr="00FD6B2E">
        <w:rPr>
          <w:rFonts w:asciiTheme="minorHAnsi" w:hAnsiTheme="minorHAnsi" w:cstheme="minorHAnsi"/>
          <w:b/>
          <w:sz w:val="20"/>
          <w:szCs w:val="20"/>
        </w:rPr>
        <w:t>CARGUÍO, TRANSPORTE Y DESCARGUÍO DE TUBERÍA Y ACCESORIOS DE ANC DN 2" SCH 40</w:t>
      </w:r>
    </w:p>
    <w:p w:rsidR="00FD6B2E" w:rsidRDefault="00FD6B2E" w:rsidP="00FD6B2E">
      <w:pPr>
        <w:pStyle w:val="Prrafodelista"/>
        <w:ind w:left="360"/>
        <w:rPr>
          <w:rFonts w:asciiTheme="minorHAnsi" w:hAnsiTheme="minorHAnsi" w:cstheme="minorHAnsi"/>
          <w:b/>
          <w:sz w:val="20"/>
          <w:szCs w:val="20"/>
        </w:rPr>
      </w:pPr>
      <w:r>
        <w:rPr>
          <w:rFonts w:asciiTheme="minorHAnsi" w:hAnsiTheme="minorHAnsi" w:cstheme="minorHAnsi"/>
          <w:b/>
          <w:sz w:val="20"/>
          <w:szCs w:val="20"/>
        </w:rPr>
        <w:t>UNIDAD: Tonelada (Tn)</w:t>
      </w:r>
    </w:p>
    <w:p w:rsidR="00FD6B2E" w:rsidRDefault="00FD6B2E" w:rsidP="00FD6B2E">
      <w:pPr>
        <w:pStyle w:val="Prrafodelista"/>
        <w:ind w:left="360"/>
        <w:rPr>
          <w:rFonts w:asciiTheme="minorHAnsi" w:hAnsiTheme="minorHAnsi" w:cstheme="minorHAnsi"/>
          <w:b/>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DEFINICIÓN</w:t>
      </w:r>
    </w:p>
    <w:p w:rsidR="00FD6B2E" w:rsidRPr="00FD6B2E" w:rsidRDefault="00FD6B2E" w:rsidP="00FD6B2E">
      <w:pPr>
        <w:pStyle w:val="Prrafodelista"/>
        <w:ind w:left="792"/>
        <w:jc w:val="both"/>
        <w:rPr>
          <w:rFonts w:asciiTheme="minorHAnsi" w:hAnsiTheme="minorHAnsi" w:cstheme="minorHAnsi"/>
          <w:sz w:val="20"/>
          <w:szCs w:val="20"/>
        </w:rPr>
      </w:pP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D6B2E" w:rsidRPr="00FD6B2E" w:rsidRDefault="00FD6B2E" w:rsidP="00FD6B2E">
      <w:pPr>
        <w:pStyle w:val="Prrafodelista"/>
        <w:ind w:left="792"/>
        <w:jc w:val="both"/>
        <w:rPr>
          <w:rFonts w:asciiTheme="minorHAnsi" w:hAnsiTheme="minorHAnsi" w:cstheme="minorHAnsi"/>
          <w:sz w:val="20"/>
          <w:szCs w:val="20"/>
        </w:rPr>
      </w:pP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Carguío de tuberías y accesorios.</w:t>
      </w: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Paso de placa calibradora</w:t>
      </w: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Transporte de las tuberías y accesorios.</w:t>
      </w: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Descarguío de las tuberías y accesorios en el predio de la contratista.</w:t>
      </w: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Devolución del material excedente no utilizado en obra y suministrado por YPFB.</w:t>
      </w:r>
    </w:p>
    <w:p w:rsidR="00FD6B2E" w:rsidRPr="00FD6B2E" w:rsidRDefault="00FD6B2E" w:rsidP="00FD6B2E">
      <w:pPr>
        <w:pStyle w:val="Prrafodelista"/>
        <w:ind w:left="792"/>
        <w:jc w:val="both"/>
        <w:rPr>
          <w:rFonts w:asciiTheme="minorHAnsi" w:hAnsiTheme="minorHAnsi" w:cstheme="minorHAnsi"/>
          <w:sz w:val="20"/>
          <w:szCs w:val="20"/>
        </w:rPr>
      </w:pP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Respecto al descarguío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señalizados y sin perjudicar a terceros.</w:t>
      </w: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w:t>
      </w:r>
    </w:p>
    <w:p w:rsidR="00FD6B2E" w:rsidRPr="00FD6B2E" w:rsidRDefault="00FD6B2E" w:rsidP="00FD6B2E">
      <w:pPr>
        <w:pStyle w:val="Prrafodelista"/>
        <w:ind w:left="792"/>
        <w:jc w:val="both"/>
        <w:rPr>
          <w:rFonts w:asciiTheme="minorHAnsi" w:hAnsiTheme="minorHAnsi" w:cstheme="minorHAnsi"/>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MATERIALES, HERRAMIENTAS Y EQUIPO</w:t>
      </w:r>
    </w:p>
    <w:p w:rsidR="00FD6B2E" w:rsidRDefault="00FD6B2E" w:rsidP="00FD6B2E">
      <w:pPr>
        <w:pStyle w:val="Prrafodelista"/>
        <w:ind w:left="792"/>
        <w:rPr>
          <w:rFonts w:asciiTheme="minorHAnsi" w:hAnsiTheme="minorHAnsi" w:cstheme="minorHAnsi"/>
          <w:sz w:val="20"/>
          <w:szCs w:val="20"/>
        </w:rPr>
      </w:pPr>
    </w:p>
    <w:p w:rsid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D6B2E" w:rsidRPr="00FD6B2E" w:rsidRDefault="00FD6B2E" w:rsidP="00FD6B2E">
      <w:pPr>
        <w:pStyle w:val="Prrafodelista"/>
        <w:ind w:left="792"/>
        <w:jc w:val="both"/>
        <w:rPr>
          <w:rFonts w:asciiTheme="minorHAnsi" w:hAnsiTheme="minorHAnsi"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D6B2E" w:rsidRPr="00EF2223"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Listones de madera</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Operador Grúa</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Chofer Camión Tráiler</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Ayudantes</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Grúa</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Camión Tráiler</w:t>
            </w:r>
          </w:p>
        </w:tc>
      </w:tr>
    </w:tbl>
    <w:p w:rsidR="00FD6B2E" w:rsidRPr="00FD6B2E" w:rsidRDefault="00FD6B2E" w:rsidP="00FD6B2E">
      <w:pPr>
        <w:pStyle w:val="Prrafodelista"/>
        <w:ind w:left="792"/>
        <w:jc w:val="both"/>
        <w:rPr>
          <w:rFonts w:asciiTheme="minorHAnsi" w:hAnsiTheme="minorHAnsi" w:cstheme="minorHAnsi"/>
          <w:sz w:val="20"/>
          <w:szCs w:val="20"/>
        </w:rPr>
      </w:pP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El contratista también debe considerar utilizar </w:t>
      </w:r>
      <w:bookmarkStart w:id="0" w:name="_GoBack"/>
      <w:bookmarkEnd w:id="0"/>
      <w:r w:rsidRPr="00FD6B2E">
        <w:rPr>
          <w:rFonts w:asciiTheme="minorHAnsi" w:hAnsiTheme="minorHAnsi" w:cstheme="minorHAnsi"/>
          <w:sz w:val="20"/>
          <w:szCs w:val="20"/>
        </w:rPr>
        <w:t xml:space="preserve">todas las herramientas, equipos y materiales menores necesarios para realizar adecuadamente la actividad. </w:t>
      </w:r>
    </w:p>
    <w:p w:rsidR="00FD6B2E" w:rsidRPr="00FD6B2E" w:rsidRDefault="00FD6B2E" w:rsidP="00FD6B2E">
      <w:pPr>
        <w:pStyle w:val="Prrafodelista"/>
        <w:ind w:left="792"/>
        <w:jc w:val="both"/>
        <w:rPr>
          <w:rFonts w:asciiTheme="minorHAnsi" w:hAnsiTheme="minorHAnsi" w:cstheme="minorHAnsi"/>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FD6B2E" w:rsidRDefault="00FD6B2E" w:rsidP="004A0803">
      <w:pPr>
        <w:pStyle w:val="Prrafodelista"/>
        <w:ind w:left="792"/>
        <w:jc w:val="both"/>
        <w:rPr>
          <w:rFonts w:asciiTheme="minorHAnsi" w:hAnsiTheme="minorHAnsi" w:cstheme="minorHAnsi"/>
          <w:sz w:val="20"/>
          <w:szCs w:val="20"/>
        </w:rPr>
      </w:pPr>
    </w:p>
    <w:p w:rsidR="00FD6B2E" w:rsidRPr="004A0803" w:rsidRDefault="00FD6B2E" w:rsidP="00FD6B2E">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previo al inicio de actividades deberá presentar un Procedimiento de transporte de Tubería y materiales al SUPERVISOR para su aprobación.  </w:t>
      </w:r>
    </w:p>
    <w:p w:rsidR="00FD6B2E" w:rsidRPr="004A0803" w:rsidRDefault="00FD6B2E" w:rsidP="00FD6B2E">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procedimiento y la ejecución del ítem deben contemplar las siguientes actividades:</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CUSTODIA DE TUBERÍA Y OTROS MATERIALES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tubería, válvulas, accesorios y otros materiales a ser utilizados en el presente proyecto serán proporcionados por YPFB, basados en el cronograma de ejecución de obras entregado. La tubería y accesorios provistos quedaran bajo la responsabilidad de la empresa CONTRATISTA. El SUPERVISOR DE OBRA deberá inspeccionar y verificar el buen estado del total de bienes entregados, todas las observaciones encontradas deberán ser registradas y reportadas al Fiscal de Obra para proceder al rechazo si corresponde. El CONTRATISTA deberá identificar, codificar, inspeccionar, medir y registrar todos los datos disponibles de las características de la tubería y su trazabilidad. Para ello se tomaran en cuenta mínimamente las siguientes características: </w:t>
      </w:r>
    </w:p>
    <w:p w:rsidR="00FD6B2E" w:rsidRPr="004A0803" w:rsidRDefault="00FD6B2E" w:rsidP="004A0803">
      <w:pPr>
        <w:pStyle w:val="Prrafodelista"/>
        <w:ind w:left="1134" w:firstLine="273"/>
        <w:jc w:val="both"/>
        <w:rPr>
          <w:rFonts w:asciiTheme="minorHAnsi" w:hAnsiTheme="minorHAnsi" w:cstheme="minorHAnsi"/>
          <w:sz w:val="20"/>
          <w:szCs w:val="20"/>
        </w:rPr>
      </w:pP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Espesor, ovalización y diámetro del cuerpo y bocas de cada tubo según API 5L.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Bisel y ortogonalidad según API 5L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Estados de superficies interna y externa.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Curvatura o deformación del tubo, según API 5L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Estado del revestimiento.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Otras observaciones deberán estar de acuerdo a lo estipulado en NORMA API 5L </w:t>
      </w:r>
    </w:p>
    <w:p w:rsidR="00FD6B2E" w:rsidRPr="004A0803" w:rsidRDefault="00FD6B2E" w:rsidP="004A0803">
      <w:pPr>
        <w:pStyle w:val="Prrafodelista"/>
        <w:ind w:left="1134" w:firstLine="273"/>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FORMA DE EJECUCIÓN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Durante el desarrollo de los trabajos, el contratista debe dar cumplimiento al procedimiento específico mismo que debe contar con la aprobación del Supervisor de obra.</w:t>
      </w: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 xml:space="preserve">Carguío y descarguío de tuberías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w:t>
      </w:r>
      <w:r w:rsidRPr="004A0803">
        <w:rPr>
          <w:rFonts w:asciiTheme="minorHAnsi" w:hAnsiTheme="minorHAnsi" w:cstheme="minorHAnsi"/>
          <w:sz w:val="20"/>
          <w:szCs w:val="20"/>
        </w:rPr>
        <w:lastRenderedPageBreak/>
        <w:t xml:space="preserve">daños al revestimiento, biseles, etc. Y acomodando sobre listones de manera similar al que se realiza durante el transporte.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FD6B2E" w:rsidRPr="004A0803" w:rsidRDefault="00FD6B2E" w:rsidP="004A0803">
      <w:pPr>
        <w:pStyle w:val="Prrafodelista"/>
        <w:ind w:left="792"/>
        <w:jc w:val="both"/>
        <w:rPr>
          <w:rFonts w:asciiTheme="minorHAnsi" w:hAnsiTheme="minorHAnsi" w:cstheme="minorHAnsi"/>
          <w:b/>
          <w:sz w:val="20"/>
          <w:szCs w:val="20"/>
        </w:rPr>
      </w:pP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Paso de placa calibradora</w:t>
      </w: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Si se encontrasen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placa calibradora debe ser calculado mediante la siguiente formula </w:t>
      </w:r>
    </w:p>
    <w:p w:rsidR="00FD6B2E" w:rsidRPr="004A0803" w:rsidRDefault="005B7E26" w:rsidP="004A0803">
      <w:pPr>
        <w:pStyle w:val="Prrafodelista"/>
        <w:ind w:left="792"/>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noProof/>
          <w:sz w:val="20"/>
          <w:szCs w:val="20"/>
          <w:lang w:val="es-BO" w:eastAsia="es-BO"/>
        </w:rPr>
        <mc:AlternateContent>
          <mc:Choice Requires="wpg">
            <w:drawing>
              <wp:anchor distT="0" distB="0" distL="114300" distR="114300" simplePos="0" relativeHeight="251659264" behindDoc="0" locked="0" layoutInCell="1" allowOverlap="1" wp14:anchorId="5DCD988B" wp14:editId="3361FF10">
                <wp:simplePos x="0" y="0"/>
                <wp:positionH relativeFrom="column">
                  <wp:posOffset>844742</wp:posOffset>
                </wp:positionH>
                <wp:positionV relativeFrom="paragraph">
                  <wp:posOffset>64770</wp:posOffset>
                </wp:positionV>
                <wp:extent cx="4230953" cy="1449070"/>
                <wp:effectExtent l="0" t="0" r="17780"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953" cy="1449070"/>
                          <a:chOff x="3036" y="10136"/>
                          <a:chExt cx="6866"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A83AE7" w:rsidRDefault="005B7E26"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A83AE7" w:rsidRDefault="005B7E26"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797194" w:rsidRPr="00AA7CAC" w:rsidRDefault="00797194" w:rsidP="00FD6B2E"/>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9B2D2F" w:rsidRDefault="00797194" w:rsidP="00FD6B2E">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9B2D2F" w:rsidRDefault="00797194" w:rsidP="00FD6B2E">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3174" y="10197"/>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9B2D2F" w:rsidRDefault="00797194" w:rsidP="00FD6B2E">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51035F" w:rsidRDefault="00797194" w:rsidP="00FD6B2E">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CD988B" id="Group 57" o:spid="_x0000_s1026" style="position:absolute;left:0;text-align:left;margin-left:66.5pt;margin-top:5.1pt;width:333.15pt;height:114.1pt;z-index:251659264" coordorigin="3036,10136" coordsize="6866,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797194" w:rsidRPr="00A83AE7" w:rsidRDefault="00797194"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797194" w:rsidRPr="00A83AE7" w:rsidRDefault="00797194"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797194" w:rsidRPr="00AA7CAC" w:rsidRDefault="00797194" w:rsidP="00FD6B2E"/>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797194" w:rsidRPr="009B2D2F" w:rsidRDefault="00797194" w:rsidP="00FD6B2E">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797194" w:rsidRPr="009B2D2F" w:rsidRDefault="00797194" w:rsidP="00FD6B2E">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3174;top:10197;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797194" w:rsidRPr="009B2D2F" w:rsidRDefault="00797194" w:rsidP="00FD6B2E">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797194" w:rsidRPr="0051035F" w:rsidRDefault="00797194" w:rsidP="00FD6B2E">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Donde:</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4A0803">
        <w:rPr>
          <w:rFonts w:asciiTheme="minorHAnsi" w:hAnsiTheme="minorHAnsi" w:cstheme="minorHAnsi"/>
          <w:sz w:val="20"/>
          <w:szCs w:val="20"/>
        </w:rPr>
        <w:t xml:space="preserve"> = Diámetro de la Placa  (mm)</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0803">
        <w:rPr>
          <w:rFonts w:asciiTheme="minorHAnsi" w:hAnsiTheme="minorHAnsi" w:cstheme="minorHAnsi"/>
          <w:sz w:val="20"/>
          <w:szCs w:val="20"/>
        </w:rPr>
        <w:t xml:space="preserve">      = Diámetro Externo de la Cañería (mm)</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r>
          <w:rPr>
            <w:rFonts w:ascii="Cambria Math" w:hAnsi="Cambria Math" w:cstheme="minorHAnsi"/>
            <w:sz w:val="20"/>
            <w:szCs w:val="20"/>
          </w:rPr>
          <m:t>e</m:t>
        </m:r>
      </m:oMath>
      <w:r w:rsidRPr="004A0803">
        <w:rPr>
          <w:rFonts w:asciiTheme="minorHAnsi" w:hAnsiTheme="minorHAnsi" w:cstheme="minorHAnsi"/>
          <w:sz w:val="20"/>
          <w:szCs w:val="20"/>
        </w:rPr>
        <w:tab/>
        <w:t>= Espesor nominal de Pared de la Cañería (mm)</w:t>
      </w: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 xml:space="preserve">Transporte de tuberías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Durante el transporte de tuberías y accesorios al lugar de acopio del contratista, las calles y caminos de acceso, no deben ser obstruidos, para lo cual el contratista debe prever de realizar el transporte </w:t>
      </w:r>
      <w:r w:rsidRPr="004A0803">
        <w:rPr>
          <w:rFonts w:asciiTheme="minorHAnsi" w:hAnsiTheme="minorHAnsi" w:cstheme="minorHAnsi"/>
          <w:sz w:val="20"/>
          <w:szCs w:val="20"/>
        </w:rPr>
        <w:lastRenderedPageBreak/>
        <w:t>cumpliendo las normativas aplicables; el transporte es efectuado de tal forma que no se constituya en peligro para el transito normal de vehículos y para las personas.</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transportada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ALMACENAJE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transporte de la tubería hasta los Centros de Acopio debidamente adecuados, señalizados y previamente aprobados por el SUPERVISOR, debe realizarse paulatinamente de acuerdo al cronograma de obra. No se almacenara tubería sobre el trazo del ducto. El CONTRATISTA deberá mantener los Centros de Acopio en buen estado (Ver Anexo Planos y Gráficos). Cualquier daño a la tubería o materiales durante la obra será responsabilidad del CONTRATISTA. </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MANIPULEO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Para el manipuleo de los tubos durante las maniobras de carguío y descarguío, se deben usar eslingas de largo apropiado o ganchos especiales para evitar daños en los tubos. Estos ganchos deben ser revestidos de un material más suave que el material del tubo, siendo proyectados para adaptarse a la curvatura interna de los tubos, debiendo también apoyar un mínimo de 1/8 de la circunferencia del tubo. Para la descarga de las pilas de tubos deben ser utilizadas cintas de nylon. Tales cintas se deben ajustar a la pila, para impedir movimientos relativos entre los tubos. Los equipos utilizados en el manipuleo de los tubos deben tener sus tenazas recubiertas con un material de goma y/o cintas de cuero de 3/8” de espesor.</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En superficies con inclinación superior al 10%, se debe efectuar un anclaje provisional de los tubos distribuidos en la senda para evitar su deslizamiento. </w:t>
      </w:r>
    </w:p>
    <w:p w:rsidR="00FD6B2E" w:rsidRPr="004A0803" w:rsidRDefault="00FD6B2E" w:rsidP="004A0803">
      <w:pPr>
        <w:pStyle w:val="Prrafodelista"/>
        <w:ind w:left="792"/>
        <w:jc w:val="both"/>
        <w:rPr>
          <w:rFonts w:asciiTheme="minorHAnsi" w:hAnsiTheme="minorHAnsi" w:cstheme="minorHAnsi"/>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MEDIDAS DE MITIGACIÓN AMBIENTAL</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4A0803">
        <w:rPr>
          <w:rFonts w:asciiTheme="minorHAnsi" w:hAnsiTheme="minorHAnsi" w:cstheme="minorHAnsi"/>
          <w:sz w:val="20"/>
          <w:szCs w:val="20"/>
        </w:rPr>
        <w:lastRenderedPageBreak/>
        <w:t xml:space="preserve">medidas adecuadas para satisfacer todos los requisitos en cuanto a bienestar e higiene, así como para prevenir epidemias. </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A0803" w:rsidRPr="004A0803" w:rsidRDefault="004A0803" w:rsidP="004A0803">
      <w:pPr>
        <w:pStyle w:val="Prrafodelista"/>
        <w:ind w:left="792"/>
        <w:rPr>
          <w:rFonts w:asciiTheme="minorHAnsi" w:hAnsiTheme="minorHAnsi" w:cstheme="minorHAnsi"/>
          <w:sz w:val="20"/>
          <w:szCs w:val="20"/>
        </w:rPr>
      </w:pPr>
      <w:r w:rsidRPr="004A080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A0803" w:rsidRPr="004A0803" w:rsidRDefault="004A0803" w:rsidP="004A0803">
      <w:pPr>
        <w:pStyle w:val="Prrafodelista"/>
        <w:ind w:left="792"/>
        <w:rPr>
          <w:rFonts w:asciiTheme="minorHAnsi" w:hAnsiTheme="minorHAnsi" w:cstheme="minorHAnsi"/>
          <w:b/>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MEDICIÓN Y FORMA DE PAGO</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carguío, transporte y descarguío de tuberías será medido en Toneladas, tomando en cuenta el peso que tiene la tubería según tablas.</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cantidad total a ser cancelada por este ítem será el total de tuberías construidas, por lo que el contratista debe correr a cuenta propia con los gastos en los que incurra en caso que se requiera realizar la devolución del material excedente no utilizado en el proyecto. </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Otros gastos adicionales necesarios para la realización de esta actividad, corre por cuenta del contratista. </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4A0803" w:rsidRPr="004A0803" w:rsidRDefault="004A0803" w:rsidP="004A0803">
      <w:pPr>
        <w:pStyle w:val="Prrafodelista"/>
        <w:ind w:left="792"/>
        <w:jc w:val="both"/>
        <w:rPr>
          <w:rFonts w:asciiTheme="minorHAnsi" w:hAnsiTheme="minorHAnsi" w:cstheme="minorHAnsi"/>
          <w:sz w:val="20"/>
          <w:szCs w:val="20"/>
        </w:rPr>
      </w:pPr>
    </w:p>
    <w:p w:rsidR="004A0803" w:rsidRDefault="004A0803" w:rsidP="00806BD9">
      <w:pPr>
        <w:pStyle w:val="Prrafodelista"/>
        <w:numPr>
          <w:ilvl w:val="0"/>
          <w:numId w:val="10"/>
        </w:numPr>
        <w:rPr>
          <w:rFonts w:asciiTheme="minorHAnsi" w:hAnsiTheme="minorHAnsi" w:cstheme="minorHAnsi"/>
          <w:b/>
          <w:sz w:val="20"/>
          <w:szCs w:val="20"/>
        </w:rPr>
      </w:pPr>
      <w:r w:rsidRPr="004A0803">
        <w:rPr>
          <w:rFonts w:asciiTheme="minorHAnsi" w:hAnsiTheme="minorHAnsi" w:cstheme="minorHAnsi"/>
          <w:b/>
          <w:sz w:val="20"/>
          <w:szCs w:val="20"/>
        </w:rPr>
        <w:t>CARGUÍO, TRANSPORTE Y DESCARGUÍO DE TUBERÍA Y ACCESORIOS DE ANC DN 3" SCH 40</w:t>
      </w:r>
    </w:p>
    <w:p w:rsidR="004A0803" w:rsidRDefault="004A0803" w:rsidP="004A0803">
      <w:pPr>
        <w:pStyle w:val="Prrafodelista"/>
        <w:ind w:left="360"/>
        <w:rPr>
          <w:rFonts w:asciiTheme="minorHAnsi" w:hAnsiTheme="minorHAnsi" w:cstheme="minorHAnsi"/>
          <w:b/>
          <w:sz w:val="20"/>
          <w:szCs w:val="20"/>
        </w:rPr>
      </w:pPr>
      <w:r>
        <w:rPr>
          <w:rFonts w:asciiTheme="minorHAnsi" w:hAnsiTheme="minorHAnsi" w:cstheme="minorHAnsi"/>
          <w:b/>
          <w:sz w:val="20"/>
          <w:szCs w:val="20"/>
        </w:rPr>
        <w:t>UNIDAD: Tonelada (Tn)</w:t>
      </w:r>
    </w:p>
    <w:p w:rsidR="004A0803" w:rsidRDefault="004A0803" w:rsidP="004A0803">
      <w:pPr>
        <w:pStyle w:val="Prrafodelista"/>
        <w:ind w:left="360"/>
        <w:rPr>
          <w:rFonts w:asciiTheme="minorHAnsi" w:hAnsiTheme="minorHAnsi" w:cstheme="minorHAnsi"/>
          <w:b/>
          <w:sz w:val="20"/>
          <w:szCs w:val="20"/>
        </w:rPr>
      </w:pPr>
    </w:p>
    <w:p w:rsidR="004A0803" w:rsidRPr="004A0803" w:rsidRDefault="004A0803" w:rsidP="004A0803">
      <w:pPr>
        <w:pStyle w:val="Prrafodelista"/>
        <w:ind w:left="360"/>
        <w:rPr>
          <w:rFonts w:asciiTheme="minorHAnsi" w:hAnsiTheme="minorHAnsi" w:cstheme="minorHAnsi"/>
          <w:sz w:val="20"/>
          <w:szCs w:val="20"/>
        </w:rPr>
      </w:pPr>
      <w:r>
        <w:rPr>
          <w:rFonts w:asciiTheme="minorHAnsi" w:hAnsiTheme="minorHAnsi" w:cstheme="minorHAnsi"/>
          <w:sz w:val="20"/>
          <w:szCs w:val="20"/>
        </w:rPr>
        <w:t>Aplica lo establecido en el punto 1 del presente anexo.</w:t>
      </w:r>
    </w:p>
    <w:p w:rsidR="004A0803" w:rsidRDefault="004A0803" w:rsidP="004A0803">
      <w:pPr>
        <w:pStyle w:val="Prrafodelista"/>
        <w:ind w:left="360"/>
        <w:rPr>
          <w:rFonts w:asciiTheme="minorHAnsi" w:hAnsiTheme="minorHAnsi" w:cstheme="minorHAnsi"/>
          <w:b/>
          <w:sz w:val="20"/>
          <w:szCs w:val="20"/>
        </w:rPr>
      </w:pPr>
    </w:p>
    <w:p w:rsidR="00EF7123" w:rsidRDefault="00EF7123" w:rsidP="00806BD9">
      <w:pPr>
        <w:pStyle w:val="Prrafodelista"/>
        <w:numPr>
          <w:ilvl w:val="0"/>
          <w:numId w:val="10"/>
        </w:numPr>
        <w:jc w:val="both"/>
        <w:rPr>
          <w:rFonts w:asciiTheme="minorHAnsi" w:hAnsiTheme="minorHAnsi" w:cstheme="minorHAnsi"/>
          <w:b/>
          <w:sz w:val="20"/>
          <w:szCs w:val="20"/>
        </w:rPr>
      </w:pPr>
      <w:r>
        <w:rPr>
          <w:rFonts w:asciiTheme="minorHAnsi" w:hAnsiTheme="minorHAnsi" w:cstheme="minorHAnsi"/>
          <w:b/>
          <w:sz w:val="20"/>
          <w:szCs w:val="20"/>
        </w:rPr>
        <w:t>INSTALACIÓN Y PUESTA EN MARCHA DE VÁLVULA SHUT OFF Y ACCESORIOS FUNCIONALES ANSI 300</w:t>
      </w:r>
    </w:p>
    <w:p w:rsidR="00797194" w:rsidRDefault="00797194" w:rsidP="00797194">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797194" w:rsidRDefault="00797194" w:rsidP="00797194">
      <w:pPr>
        <w:pStyle w:val="Prrafodelista"/>
        <w:ind w:left="360"/>
        <w:jc w:val="both"/>
        <w:rPr>
          <w:rFonts w:asciiTheme="minorHAnsi" w:hAnsiTheme="minorHAnsi" w:cstheme="minorHAnsi"/>
          <w:b/>
          <w:sz w:val="20"/>
          <w:szCs w:val="20"/>
        </w:rPr>
      </w:pPr>
    </w:p>
    <w:p w:rsidR="00EF7123" w:rsidRDefault="00EF7123" w:rsidP="00EF7123">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797194" w:rsidRPr="00797194" w:rsidRDefault="00797194" w:rsidP="00797194">
      <w:pPr>
        <w:pStyle w:val="Prrafodelista"/>
        <w:ind w:left="792"/>
        <w:jc w:val="both"/>
        <w:rPr>
          <w:rFonts w:asciiTheme="minorHAnsi" w:hAnsiTheme="minorHAnsi" w:cstheme="minorHAnsi"/>
          <w:sz w:val="20"/>
          <w:szCs w:val="20"/>
        </w:rPr>
      </w:pPr>
      <w:r w:rsidRPr="00797194">
        <w:rPr>
          <w:rFonts w:asciiTheme="minorHAnsi" w:hAnsiTheme="minorHAnsi" w:cstheme="minorHAnsi"/>
          <w:sz w:val="20"/>
          <w:szCs w:val="20"/>
        </w:rPr>
        <w:t>Comprende la provisión e instalación  Válvula Shut off con regulador incorporado y todos los accesorios necesarios para la conexión del regulador; la respectiva interconexión, instalación y puesta en marcha de dicho sistema, el cual deberá tener un seteo por baja de 120 Psi y por alta de 180 Psi.</w:t>
      </w:r>
    </w:p>
    <w:p w:rsidR="00797194" w:rsidRDefault="00797194" w:rsidP="00797194">
      <w:pPr>
        <w:pStyle w:val="Prrafodelista"/>
        <w:ind w:left="792"/>
        <w:jc w:val="both"/>
        <w:rPr>
          <w:rFonts w:asciiTheme="minorHAnsi" w:hAnsiTheme="minorHAnsi" w:cstheme="minorHAnsi"/>
          <w:sz w:val="20"/>
          <w:szCs w:val="20"/>
        </w:rPr>
      </w:pPr>
      <w:r w:rsidRPr="00797194">
        <w:rPr>
          <w:rFonts w:asciiTheme="minorHAnsi" w:hAnsiTheme="minorHAnsi" w:cstheme="minorHAnsi"/>
          <w:sz w:val="20"/>
          <w:szCs w:val="20"/>
        </w:rPr>
        <w:t>Comprende además la provisión e instalación de los siguientes accesorios funcionales:</w:t>
      </w:r>
    </w:p>
    <w:p w:rsidR="007A0ED1" w:rsidRDefault="007A0ED1" w:rsidP="00797194">
      <w:pPr>
        <w:pStyle w:val="Prrafodelista"/>
        <w:ind w:left="792"/>
        <w:jc w:val="both"/>
        <w:rPr>
          <w:rFonts w:asciiTheme="minorHAnsi" w:hAnsiTheme="minorHAnsi" w:cstheme="minorHAnsi"/>
          <w:sz w:val="20"/>
          <w:szCs w:val="20"/>
        </w:rPr>
      </w:pPr>
    </w:p>
    <w:tbl>
      <w:tblPr>
        <w:tblW w:w="7080"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0"/>
        <w:gridCol w:w="884"/>
        <w:gridCol w:w="741"/>
        <w:gridCol w:w="3195"/>
      </w:tblGrid>
      <w:tr w:rsidR="007A0ED1" w:rsidRPr="007A0ED1" w:rsidTr="00C534DF">
        <w:trPr>
          <w:trHeight w:val="315"/>
        </w:trPr>
        <w:tc>
          <w:tcPr>
            <w:tcW w:w="2260" w:type="dxa"/>
            <w:shd w:val="clear" w:color="auto" w:fill="auto"/>
            <w:noWrap/>
            <w:vAlign w:val="center"/>
            <w:hideMark/>
          </w:tcPr>
          <w:p w:rsidR="007A0ED1" w:rsidRPr="007A0ED1" w:rsidRDefault="007A0ED1" w:rsidP="00C534DF">
            <w:pPr>
              <w:jc w:val="center"/>
              <w:rPr>
                <w:rFonts w:asciiTheme="minorHAnsi" w:hAnsiTheme="minorHAnsi" w:cstheme="minorHAnsi"/>
                <w:b/>
                <w:bCs/>
                <w:color w:val="000000"/>
                <w:sz w:val="20"/>
                <w:szCs w:val="20"/>
                <w:lang w:eastAsia="es-BO"/>
              </w:rPr>
            </w:pPr>
            <w:r w:rsidRPr="007A0ED1">
              <w:rPr>
                <w:rFonts w:asciiTheme="minorHAnsi" w:hAnsiTheme="minorHAnsi" w:cstheme="minorHAnsi"/>
                <w:b/>
                <w:bCs/>
                <w:color w:val="000000"/>
                <w:sz w:val="20"/>
                <w:szCs w:val="20"/>
                <w:lang w:eastAsia="es-BO"/>
              </w:rPr>
              <w:t>Material</w:t>
            </w:r>
          </w:p>
        </w:tc>
        <w:tc>
          <w:tcPr>
            <w:tcW w:w="884" w:type="dxa"/>
            <w:shd w:val="clear" w:color="auto" w:fill="auto"/>
            <w:noWrap/>
            <w:vAlign w:val="center"/>
            <w:hideMark/>
          </w:tcPr>
          <w:p w:rsidR="007A0ED1" w:rsidRPr="007A0ED1" w:rsidRDefault="007A0ED1" w:rsidP="00C534DF">
            <w:pPr>
              <w:jc w:val="center"/>
              <w:rPr>
                <w:rFonts w:asciiTheme="minorHAnsi" w:hAnsiTheme="minorHAnsi" w:cstheme="minorHAnsi"/>
                <w:b/>
                <w:bCs/>
                <w:color w:val="000000"/>
                <w:sz w:val="20"/>
                <w:szCs w:val="20"/>
                <w:lang w:eastAsia="es-BO"/>
              </w:rPr>
            </w:pPr>
            <w:r w:rsidRPr="007A0ED1">
              <w:rPr>
                <w:rFonts w:asciiTheme="minorHAnsi" w:hAnsiTheme="minorHAnsi" w:cstheme="minorHAnsi"/>
                <w:b/>
                <w:bCs/>
                <w:color w:val="000000"/>
                <w:sz w:val="20"/>
                <w:szCs w:val="20"/>
                <w:lang w:eastAsia="es-BO"/>
              </w:rPr>
              <w:t>Cantidad</w:t>
            </w:r>
          </w:p>
        </w:tc>
        <w:tc>
          <w:tcPr>
            <w:tcW w:w="741" w:type="dxa"/>
            <w:shd w:val="clear" w:color="auto" w:fill="auto"/>
            <w:noWrap/>
            <w:vAlign w:val="center"/>
            <w:hideMark/>
          </w:tcPr>
          <w:p w:rsidR="007A0ED1" w:rsidRPr="007A0ED1" w:rsidRDefault="007A0ED1" w:rsidP="00C534DF">
            <w:pPr>
              <w:jc w:val="center"/>
              <w:rPr>
                <w:rFonts w:asciiTheme="minorHAnsi" w:hAnsiTheme="minorHAnsi" w:cstheme="minorHAnsi"/>
                <w:b/>
                <w:bCs/>
                <w:color w:val="000000"/>
                <w:sz w:val="20"/>
                <w:szCs w:val="20"/>
                <w:lang w:eastAsia="es-BO"/>
              </w:rPr>
            </w:pPr>
            <w:r w:rsidRPr="007A0ED1">
              <w:rPr>
                <w:rFonts w:asciiTheme="minorHAnsi" w:hAnsiTheme="minorHAnsi" w:cstheme="minorHAnsi"/>
                <w:b/>
                <w:bCs/>
                <w:color w:val="000000"/>
                <w:sz w:val="20"/>
                <w:szCs w:val="20"/>
                <w:lang w:eastAsia="es-BO"/>
              </w:rPr>
              <w:t>Unidad</w:t>
            </w:r>
          </w:p>
        </w:tc>
        <w:tc>
          <w:tcPr>
            <w:tcW w:w="3195" w:type="dxa"/>
            <w:shd w:val="clear" w:color="auto" w:fill="auto"/>
            <w:noWrap/>
            <w:vAlign w:val="center"/>
            <w:hideMark/>
          </w:tcPr>
          <w:p w:rsidR="007A0ED1" w:rsidRPr="007A0ED1" w:rsidRDefault="007A0ED1" w:rsidP="00C534DF">
            <w:pPr>
              <w:jc w:val="center"/>
              <w:rPr>
                <w:rFonts w:asciiTheme="minorHAnsi" w:hAnsiTheme="minorHAnsi" w:cstheme="minorHAnsi"/>
                <w:b/>
                <w:bCs/>
                <w:color w:val="000000"/>
                <w:sz w:val="20"/>
                <w:szCs w:val="20"/>
                <w:lang w:eastAsia="es-BO"/>
              </w:rPr>
            </w:pPr>
            <w:r w:rsidRPr="007A0ED1">
              <w:rPr>
                <w:rFonts w:asciiTheme="minorHAnsi" w:hAnsiTheme="minorHAnsi" w:cstheme="minorHAnsi"/>
                <w:b/>
                <w:bCs/>
                <w:color w:val="000000"/>
                <w:sz w:val="20"/>
                <w:szCs w:val="20"/>
                <w:lang w:eastAsia="es-BO"/>
              </w:rPr>
              <w:t>Especificaciones</w:t>
            </w:r>
          </w:p>
        </w:tc>
      </w:tr>
      <w:tr w:rsidR="007A0ED1" w:rsidRPr="007A0ED1" w:rsidTr="00C534DF">
        <w:trPr>
          <w:trHeight w:val="315"/>
        </w:trPr>
        <w:tc>
          <w:tcPr>
            <w:tcW w:w="2260" w:type="dxa"/>
            <w:shd w:val="clear" w:color="auto" w:fill="auto"/>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Brida DN 2"</w:t>
            </w:r>
          </w:p>
        </w:tc>
        <w:tc>
          <w:tcPr>
            <w:tcW w:w="884" w:type="dxa"/>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2</w:t>
            </w:r>
          </w:p>
        </w:tc>
        <w:tc>
          <w:tcPr>
            <w:tcW w:w="741" w:type="dxa"/>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Pza</w:t>
            </w:r>
          </w:p>
        </w:tc>
        <w:tc>
          <w:tcPr>
            <w:tcW w:w="3195" w:type="dxa"/>
            <w:shd w:val="clear" w:color="auto" w:fill="auto"/>
            <w:noWrap/>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 xml:space="preserve">ANSI 300 </w:t>
            </w:r>
          </w:p>
        </w:tc>
      </w:tr>
      <w:tr w:rsidR="007A0ED1" w:rsidRPr="007A0ED1" w:rsidTr="00C534DF">
        <w:trPr>
          <w:trHeight w:val="525"/>
        </w:trPr>
        <w:tc>
          <w:tcPr>
            <w:tcW w:w="2260" w:type="dxa"/>
            <w:shd w:val="clear" w:color="auto" w:fill="auto"/>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Empaquetadura dieléctrica DN 2"</w:t>
            </w:r>
          </w:p>
        </w:tc>
        <w:tc>
          <w:tcPr>
            <w:tcW w:w="884" w:type="dxa"/>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1</w:t>
            </w:r>
          </w:p>
        </w:tc>
        <w:tc>
          <w:tcPr>
            <w:tcW w:w="741" w:type="dxa"/>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Pza</w:t>
            </w:r>
          </w:p>
        </w:tc>
        <w:tc>
          <w:tcPr>
            <w:tcW w:w="3195" w:type="dxa"/>
            <w:shd w:val="clear" w:color="auto" w:fill="auto"/>
            <w:noWrap/>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ANSI 300</w:t>
            </w:r>
          </w:p>
        </w:tc>
      </w:tr>
      <w:tr w:rsidR="007A0ED1" w:rsidRPr="007A0ED1" w:rsidTr="00C534DF">
        <w:trPr>
          <w:trHeight w:val="525"/>
        </w:trPr>
        <w:tc>
          <w:tcPr>
            <w:tcW w:w="2260" w:type="dxa"/>
            <w:shd w:val="clear" w:color="auto" w:fill="auto"/>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Empaquetadura flexitalic DN 2"</w:t>
            </w:r>
          </w:p>
        </w:tc>
        <w:tc>
          <w:tcPr>
            <w:tcW w:w="884" w:type="dxa"/>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1</w:t>
            </w:r>
          </w:p>
        </w:tc>
        <w:tc>
          <w:tcPr>
            <w:tcW w:w="741" w:type="dxa"/>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Pza</w:t>
            </w:r>
          </w:p>
        </w:tc>
        <w:tc>
          <w:tcPr>
            <w:tcW w:w="3195" w:type="dxa"/>
            <w:shd w:val="clear" w:color="auto" w:fill="auto"/>
            <w:noWrap/>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ANSI 300</w:t>
            </w:r>
          </w:p>
        </w:tc>
      </w:tr>
      <w:tr w:rsidR="007A0ED1" w:rsidRPr="007A0ED1" w:rsidTr="00C534DF">
        <w:trPr>
          <w:trHeight w:val="525"/>
        </w:trPr>
        <w:tc>
          <w:tcPr>
            <w:tcW w:w="2260" w:type="dxa"/>
            <w:shd w:val="clear" w:color="auto" w:fill="auto"/>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Threodolet de 1/2 plg</w:t>
            </w:r>
          </w:p>
        </w:tc>
        <w:tc>
          <w:tcPr>
            <w:tcW w:w="884" w:type="dxa"/>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1</w:t>
            </w:r>
          </w:p>
        </w:tc>
        <w:tc>
          <w:tcPr>
            <w:tcW w:w="741" w:type="dxa"/>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Pza</w:t>
            </w:r>
          </w:p>
        </w:tc>
        <w:tc>
          <w:tcPr>
            <w:tcW w:w="3195" w:type="dxa"/>
            <w:shd w:val="clear" w:color="auto" w:fill="auto"/>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El threodolet se instalará en tubería de acero negro de 2 plg</w:t>
            </w:r>
          </w:p>
        </w:tc>
      </w:tr>
      <w:tr w:rsidR="007A0ED1" w:rsidRPr="007A0ED1" w:rsidTr="00C534DF">
        <w:trPr>
          <w:trHeight w:val="315"/>
        </w:trPr>
        <w:tc>
          <w:tcPr>
            <w:tcW w:w="2260" w:type="dxa"/>
            <w:vMerge w:val="restart"/>
            <w:shd w:val="clear" w:color="auto" w:fill="auto"/>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 xml:space="preserve">Manómetro </w:t>
            </w:r>
          </w:p>
        </w:tc>
        <w:tc>
          <w:tcPr>
            <w:tcW w:w="884" w:type="dxa"/>
            <w:vMerge w:val="restart"/>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1</w:t>
            </w:r>
          </w:p>
        </w:tc>
        <w:tc>
          <w:tcPr>
            <w:tcW w:w="741" w:type="dxa"/>
            <w:vMerge w:val="restart"/>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Pza</w:t>
            </w:r>
          </w:p>
        </w:tc>
        <w:tc>
          <w:tcPr>
            <w:tcW w:w="3195" w:type="dxa"/>
            <w:shd w:val="clear" w:color="auto" w:fill="auto"/>
            <w:noWrap/>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ANSI 300</w:t>
            </w:r>
          </w:p>
        </w:tc>
      </w:tr>
      <w:tr w:rsidR="007A0ED1" w:rsidRPr="007A0ED1" w:rsidTr="00C534DF">
        <w:trPr>
          <w:trHeight w:val="315"/>
        </w:trPr>
        <w:tc>
          <w:tcPr>
            <w:tcW w:w="2260"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884"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741"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3195" w:type="dxa"/>
            <w:shd w:val="clear" w:color="auto" w:fill="auto"/>
            <w:noWrap/>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Rango de operación: 0 a 600 psi</w:t>
            </w:r>
          </w:p>
        </w:tc>
      </w:tr>
      <w:tr w:rsidR="007A0ED1" w:rsidRPr="007A0ED1" w:rsidTr="00C534DF">
        <w:trPr>
          <w:trHeight w:val="315"/>
        </w:trPr>
        <w:tc>
          <w:tcPr>
            <w:tcW w:w="2260"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884"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741"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3195" w:type="dxa"/>
            <w:shd w:val="clear" w:color="auto" w:fill="auto"/>
            <w:noWrap/>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Con baño de glicerina</w:t>
            </w:r>
          </w:p>
        </w:tc>
      </w:tr>
      <w:tr w:rsidR="007A0ED1" w:rsidRPr="007A0ED1" w:rsidTr="00C534DF">
        <w:trPr>
          <w:trHeight w:val="315"/>
        </w:trPr>
        <w:tc>
          <w:tcPr>
            <w:tcW w:w="2260"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884"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741"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3195" w:type="dxa"/>
            <w:shd w:val="clear" w:color="auto" w:fill="auto"/>
            <w:noWrap/>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4 plg de dial</w:t>
            </w:r>
          </w:p>
        </w:tc>
      </w:tr>
      <w:tr w:rsidR="007A0ED1" w:rsidRPr="007A0ED1" w:rsidTr="00C534DF">
        <w:trPr>
          <w:trHeight w:val="315"/>
        </w:trPr>
        <w:tc>
          <w:tcPr>
            <w:tcW w:w="2260"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884"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741" w:type="dxa"/>
            <w:vMerge/>
            <w:vAlign w:val="center"/>
            <w:hideMark/>
          </w:tcPr>
          <w:p w:rsidR="007A0ED1" w:rsidRPr="007A0ED1" w:rsidRDefault="007A0ED1" w:rsidP="00C534DF">
            <w:pPr>
              <w:rPr>
                <w:rFonts w:asciiTheme="minorHAnsi" w:hAnsiTheme="minorHAnsi" w:cstheme="minorHAnsi"/>
                <w:color w:val="000000"/>
                <w:sz w:val="20"/>
                <w:szCs w:val="20"/>
                <w:lang w:eastAsia="es-BO"/>
              </w:rPr>
            </w:pPr>
          </w:p>
        </w:tc>
        <w:tc>
          <w:tcPr>
            <w:tcW w:w="3195" w:type="dxa"/>
            <w:shd w:val="clear" w:color="auto" w:fill="auto"/>
            <w:noWrap/>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Con conexión 1/2 plg</w:t>
            </w:r>
          </w:p>
        </w:tc>
      </w:tr>
      <w:tr w:rsidR="007A0ED1" w:rsidRPr="007A0ED1" w:rsidTr="00C534DF">
        <w:trPr>
          <w:trHeight w:val="525"/>
        </w:trPr>
        <w:tc>
          <w:tcPr>
            <w:tcW w:w="2260" w:type="dxa"/>
            <w:shd w:val="clear" w:color="auto" w:fill="auto"/>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Válvula de aguja MH de 1/2 plg inoxidable</w:t>
            </w:r>
          </w:p>
        </w:tc>
        <w:tc>
          <w:tcPr>
            <w:tcW w:w="884" w:type="dxa"/>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1</w:t>
            </w:r>
          </w:p>
        </w:tc>
        <w:tc>
          <w:tcPr>
            <w:tcW w:w="741" w:type="dxa"/>
            <w:shd w:val="clear" w:color="auto" w:fill="auto"/>
            <w:noWrap/>
            <w:vAlign w:val="center"/>
            <w:hideMark/>
          </w:tcPr>
          <w:p w:rsidR="007A0ED1" w:rsidRPr="007A0ED1" w:rsidRDefault="007A0ED1" w:rsidP="00C534DF">
            <w:pPr>
              <w:jc w:val="center"/>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Pza</w:t>
            </w:r>
          </w:p>
        </w:tc>
        <w:tc>
          <w:tcPr>
            <w:tcW w:w="3195" w:type="dxa"/>
            <w:shd w:val="clear" w:color="auto" w:fill="auto"/>
            <w:noWrap/>
            <w:vAlign w:val="center"/>
            <w:hideMark/>
          </w:tcPr>
          <w:p w:rsidR="007A0ED1" w:rsidRPr="007A0ED1" w:rsidRDefault="007A0ED1" w:rsidP="00C534DF">
            <w:pPr>
              <w:jc w:val="both"/>
              <w:rPr>
                <w:rFonts w:asciiTheme="minorHAnsi" w:hAnsiTheme="minorHAnsi" w:cstheme="minorHAnsi"/>
                <w:color w:val="000000"/>
                <w:sz w:val="20"/>
                <w:szCs w:val="20"/>
                <w:lang w:eastAsia="es-BO"/>
              </w:rPr>
            </w:pPr>
            <w:r w:rsidRPr="007A0ED1">
              <w:rPr>
                <w:rFonts w:asciiTheme="minorHAnsi" w:hAnsiTheme="minorHAnsi" w:cstheme="minorHAnsi"/>
                <w:color w:val="000000"/>
                <w:sz w:val="20"/>
                <w:szCs w:val="20"/>
                <w:lang w:eastAsia="es-BO"/>
              </w:rPr>
              <w:t>ANSI 3000, 6000</w:t>
            </w:r>
          </w:p>
        </w:tc>
      </w:tr>
    </w:tbl>
    <w:p w:rsidR="007A0ED1" w:rsidRDefault="007A0ED1" w:rsidP="00797194">
      <w:pPr>
        <w:pStyle w:val="Prrafodelista"/>
        <w:ind w:left="792"/>
        <w:jc w:val="both"/>
        <w:rPr>
          <w:rFonts w:asciiTheme="minorHAnsi" w:hAnsiTheme="minorHAnsi" w:cstheme="minorHAnsi"/>
          <w:sz w:val="20"/>
          <w:szCs w:val="20"/>
        </w:rPr>
      </w:pPr>
    </w:p>
    <w:p w:rsidR="00797194" w:rsidRPr="00797194" w:rsidRDefault="00797194" w:rsidP="00797194">
      <w:pPr>
        <w:pStyle w:val="Prrafodelista"/>
        <w:ind w:left="792"/>
        <w:jc w:val="both"/>
        <w:rPr>
          <w:rFonts w:asciiTheme="minorHAnsi" w:hAnsiTheme="minorHAnsi" w:cstheme="minorHAnsi"/>
          <w:sz w:val="20"/>
          <w:szCs w:val="20"/>
        </w:rPr>
      </w:pPr>
    </w:p>
    <w:p w:rsidR="00EF7123" w:rsidRDefault="00EF7123" w:rsidP="00EF7123">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La empresa Contratista deberá proveer todos los materiales, herramientas y equipo necesarios para la ejecución del presente ítem debiendo ser realizado únicamente por personal calificado y familiarizado con tubería a alta presión y controles neumáticos</w:t>
      </w:r>
    </w:p>
    <w:p w:rsidR="007A0ED1" w:rsidRPr="007A0ED1" w:rsidRDefault="007A0ED1" w:rsidP="007A0ED1">
      <w:pPr>
        <w:pStyle w:val="Prrafodelista"/>
        <w:ind w:left="792"/>
        <w:jc w:val="both"/>
        <w:rPr>
          <w:rFonts w:asciiTheme="minorHAnsi" w:hAnsiTheme="minorHAnsi" w:cstheme="minorHAnsi"/>
          <w:sz w:val="20"/>
          <w:szCs w:val="20"/>
        </w:rPr>
      </w:pPr>
    </w:p>
    <w:p w:rsidR="00EF7123" w:rsidRDefault="00EF7123" w:rsidP="00EF7123">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7A0ED1" w:rsidRDefault="007A0ED1" w:rsidP="007A0ED1">
      <w:pPr>
        <w:pStyle w:val="Prrafodelista"/>
        <w:ind w:left="792"/>
        <w:jc w:val="both"/>
        <w:rPr>
          <w:rFonts w:asciiTheme="minorHAnsi" w:hAnsiTheme="minorHAnsi" w:cstheme="minorHAnsi"/>
          <w:sz w:val="20"/>
          <w:szCs w:val="20"/>
        </w:rPr>
      </w:pPr>
      <w:r>
        <w:rPr>
          <w:rFonts w:asciiTheme="minorHAnsi" w:hAnsiTheme="minorHAnsi" w:cstheme="minorHAnsi"/>
          <w:sz w:val="20"/>
          <w:szCs w:val="20"/>
        </w:rPr>
        <w:t>La empresa contratista deberá presentar un procedimiento de instalación y puesta en marcha de la válvula Shut Off, para la aprobación del Supervisor de Obra, tomando en cuenta lo detallado en este punto.</w:t>
      </w:r>
    </w:p>
    <w:p w:rsidR="007A0ED1" w:rsidRPr="007A0ED1" w:rsidRDefault="007A0ED1" w:rsidP="007A0ED1">
      <w:pPr>
        <w:pStyle w:val="Prrafodelista"/>
        <w:ind w:left="792"/>
        <w:jc w:val="both"/>
        <w:rPr>
          <w:rFonts w:asciiTheme="minorHAnsi" w:hAnsiTheme="minorHAnsi" w:cstheme="minorHAnsi"/>
          <w:sz w:val="20"/>
          <w:szCs w:val="20"/>
        </w:rPr>
      </w:pPr>
    </w:p>
    <w:p w:rsidR="007A0ED1" w:rsidRPr="007A0ED1" w:rsidRDefault="007A0ED1" w:rsidP="007A0ED1">
      <w:pPr>
        <w:pStyle w:val="Prrafodelista"/>
        <w:ind w:left="792"/>
        <w:jc w:val="both"/>
        <w:rPr>
          <w:rFonts w:asciiTheme="minorHAnsi" w:hAnsiTheme="minorHAnsi" w:cstheme="minorHAnsi"/>
          <w:b/>
          <w:sz w:val="20"/>
          <w:szCs w:val="20"/>
          <w:u w:val="single"/>
        </w:rPr>
      </w:pPr>
      <w:r w:rsidRPr="007A0ED1">
        <w:rPr>
          <w:rFonts w:asciiTheme="minorHAnsi" w:hAnsiTheme="minorHAnsi" w:cstheme="minorHAnsi"/>
          <w:b/>
          <w:sz w:val="20"/>
          <w:szCs w:val="20"/>
          <w:u w:val="single"/>
        </w:rPr>
        <w:t>Condiciones mínimas a incluir en el procedimiento</w:t>
      </w:r>
    </w:p>
    <w:p w:rsidR="007A0ED1" w:rsidRPr="007A0ED1" w:rsidRDefault="007A0ED1" w:rsidP="007A0ED1">
      <w:pPr>
        <w:pStyle w:val="Prrafodelista"/>
        <w:ind w:left="792"/>
        <w:jc w:val="both"/>
        <w:rPr>
          <w:rFonts w:asciiTheme="minorHAnsi" w:hAnsiTheme="minorHAnsi" w:cstheme="minorHAnsi"/>
          <w:b/>
          <w:sz w:val="20"/>
          <w:szCs w:val="20"/>
        </w:rPr>
      </w:pPr>
    </w:p>
    <w:p w:rsidR="007A0ED1" w:rsidRPr="007A0ED1" w:rsidRDefault="007A0ED1" w:rsidP="007A0ED1">
      <w:pPr>
        <w:pStyle w:val="Prrafodelista"/>
        <w:ind w:left="792"/>
        <w:jc w:val="both"/>
        <w:rPr>
          <w:rFonts w:asciiTheme="minorHAnsi" w:hAnsiTheme="minorHAnsi" w:cstheme="minorHAnsi"/>
          <w:b/>
          <w:sz w:val="20"/>
          <w:szCs w:val="20"/>
        </w:rPr>
      </w:pPr>
      <w:r w:rsidRPr="007A0ED1">
        <w:rPr>
          <w:rFonts w:asciiTheme="minorHAnsi" w:hAnsiTheme="minorHAnsi" w:cstheme="minorHAnsi"/>
          <w:b/>
          <w:sz w:val="20"/>
          <w:szCs w:val="20"/>
        </w:rPr>
        <w:t>Instalación</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Inspección Previa: Inspeccionar la válvula, los accesorios y el tubing para cerciorarse de que no presenta ningún daño. Asegurarse de que el cuerpo, las líneas de los pilotos y la tubería de entrada están libres de todo material. </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Orientación: una válvula shut off puede ser instalada en cualquier posición, siendo la mejor posición aquella que ofrece el mejor acceso al mecanismo de seguro y al ajuste de los pilotos. </w:t>
      </w:r>
    </w:p>
    <w:p w:rsidR="007A0ED1" w:rsidRPr="007A0ED1" w:rsidRDefault="007A0ED1" w:rsidP="007A0ED1">
      <w:pPr>
        <w:pStyle w:val="Prrafodelista"/>
        <w:ind w:left="792"/>
        <w:jc w:val="both"/>
        <w:rPr>
          <w:rFonts w:asciiTheme="minorHAnsi" w:hAnsiTheme="minorHAnsi" w:cstheme="minorHAnsi"/>
          <w:sz w:val="20"/>
          <w:szCs w:val="20"/>
        </w:rPr>
      </w:pP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Válvulas Bridadas: Usar empaquetaduras apropiadas y buenas prácticas de ajuste de pernos para la instalación de válvulas bridadas. Se recomienda el ajuste cruzado e incremental de los pernos. </w:t>
      </w:r>
    </w:p>
    <w:p w:rsidR="007A0ED1" w:rsidRDefault="007A0ED1" w:rsidP="007A0ED1">
      <w:pPr>
        <w:pStyle w:val="Prrafodelista"/>
        <w:ind w:left="792"/>
        <w:jc w:val="both"/>
        <w:rPr>
          <w:rFonts w:asciiTheme="minorHAnsi" w:hAnsiTheme="minorHAnsi" w:cstheme="minorHAnsi"/>
          <w:sz w:val="20"/>
          <w:szCs w:val="20"/>
        </w:rPr>
      </w:pPr>
    </w:p>
    <w:p w:rsidR="002343B7" w:rsidRDefault="002343B7" w:rsidP="007A0ED1">
      <w:pPr>
        <w:pStyle w:val="Prrafodelista"/>
        <w:ind w:left="792"/>
        <w:jc w:val="both"/>
        <w:rPr>
          <w:rFonts w:asciiTheme="minorHAnsi" w:hAnsiTheme="minorHAnsi" w:cstheme="minorHAnsi"/>
          <w:sz w:val="20"/>
          <w:szCs w:val="20"/>
        </w:rPr>
      </w:pPr>
    </w:p>
    <w:p w:rsidR="007A0ED1" w:rsidRPr="007A0ED1" w:rsidRDefault="007A0ED1" w:rsidP="007A0ED1">
      <w:pPr>
        <w:pStyle w:val="Prrafodelista"/>
        <w:ind w:left="792"/>
        <w:jc w:val="both"/>
        <w:rPr>
          <w:rFonts w:asciiTheme="minorHAnsi" w:hAnsiTheme="minorHAnsi" w:cstheme="minorHAnsi"/>
          <w:b/>
          <w:sz w:val="20"/>
          <w:szCs w:val="20"/>
        </w:rPr>
      </w:pPr>
      <w:r w:rsidRPr="007A0ED1">
        <w:rPr>
          <w:rFonts w:asciiTheme="minorHAnsi" w:hAnsiTheme="minorHAnsi" w:cstheme="minorHAnsi"/>
          <w:b/>
          <w:sz w:val="20"/>
          <w:szCs w:val="20"/>
        </w:rPr>
        <w:lastRenderedPageBreak/>
        <w:t>Puesta en marcha</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La válvula shut off normalmente está en posición cerrada, se debe verificar que su apertura no ocasione daños a equipos o instrumentos aguas abajo de la misma ya que su apertura es rápida y permite el paso directo del fluido a través de la válvula.</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Se debe verificar que la válvula esté totalmente cerrada., verificar que la válvula Relay este en posición cerrada y habilitar la alimentación de gas de instrumentos al actuador, Presión 60 – 70 psig.</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Posteriormente habilitar la alimentación de gas de instrumentos (señal de control) a los pilotos neumáticos, Presión 30 – 40 psig. Desajustar la tapa del piloto de baja presión hasta liberar completamente al resorte </w:t>
      </w:r>
    </w:p>
    <w:p w:rsidR="007A0ED1" w:rsidRPr="007A0ED1" w:rsidRDefault="007A0ED1" w:rsidP="007A0ED1">
      <w:pPr>
        <w:pStyle w:val="Prrafodelista"/>
        <w:ind w:left="792"/>
        <w:jc w:val="both"/>
        <w:rPr>
          <w:rFonts w:asciiTheme="minorHAnsi" w:hAnsiTheme="minorHAnsi" w:cstheme="minorHAnsi"/>
          <w:sz w:val="20"/>
          <w:szCs w:val="20"/>
        </w:rPr>
      </w:pP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Los pasos a seguir se listan a continuación:</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Ajustar la tapa del piloto de alta presión hasta comprimir al resorte en un 70% </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Habilitar la válvula Relay. </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Lentamente Abrir totalmente las válvulas de bloqueo aguas arriba de la válvula SDV. </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Lentamente incrementar el set de cualquier válvula reguladora aguas abajo hasta conseguir el SET DE BAJA PRESION al cual se calibrara el piloto de baja. </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Lentamente ajustar la tapa del piloto de baja presión (azul) hasta lograr que se cierre la válvula. </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Repetir los pasos b y c. </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Lentamente incrementar el set de cualquier válvula reguladora aguas abajo hasta conseguir el SET DE ALTA PRESION al cual se calibrara el piloto de alta. </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Lentamente desajustar la tapa del piloto de alta presión hasta lograr que se cierre la válvula. </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rPr>
        <w:t xml:space="preserve">Terminado el ajuste y calibración de los pilotos neumáticos, asegurar su posición ajustando la contra tuerca. </w:t>
      </w:r>
    </w:p>
    <w:p w:rsidR="007A0ED1" w:rsidRPr="007A0ED1" w:rsidRDefault="007A0ED1" w:rsidP="007A0ED1">
      <w:pPr>
        <w:pStyle w:val="Prrafodelista"/>
        <w:ind w:left="792"/>
        <w:jc w:val="both"/>
        <w:rPr>
          <w:rFonts w:asciiTheme="minorHAnsi" w:hAnsiTheme="minorHAnsi" w:cstheme="minorHAnsi"/>
          <w:b/>
          <w:sz w:val="20"/>
          <w:szCs w:val="20"/>
        </w:rPr>
      </w:pPr>
    </w:p>
    <w:p w:rsidR="00EF7123" w:rsidRDefault="00EF7123" w:rsidP="00EF7123">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7A0ED1" w:rsidRPr="004A0803" w:rsidRDefault="007A0ED1" w:rsidP="007A0ED1">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0ED1" w:rsidRPr="004A0803" w:rsidRDefault="007A0ED1" w:rsidP="007A0ED1">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0ED1" w:rsidRPr="004A0803" w:rsidRDefault="007A0ED1" w:rsidP="007A0ED1">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4A0803">
        <w:rPr>
          <w:rFonts w:asciiTheme="minorHAnsi" w:hAnsiTheme="minorHAnsi" w:cstheme="minorHAnsi"/>
          <w:sz w:val="20"/>
          <w:szCs w:val="20"/>
        </w:rPr>
        <w:lastRenderedPageBreak/>
        <w:t xml:space="preserve">enviará al Ingeniero, a la mayor brevedad posible, información detallada sobre cualquier accidente que ocurra. </w:t>
      </w:r>
    </w:p>
    <w:p w:rsidR="007A0ED1" w:rsidRPr="004A0803" w:rsidRDefault="007A0ED1" w:rsidP="007A0ED1">
      <w:pPr>
        <w:pStyle w:val="Prrafodelista"/>
        <w:ind w:left="792"/>
        <w:rPr>
          <w:rFonts w:asciiTheme="minorHAnsi" w:hAnsiTheme="minorHAnsi" w:cstheme="minorHAnsi"/>
          <w:sz w:val="20"/>
          <w:szCs w:val="20"/>
        </w:rPr>
      </w:pPr>
      <w:r w:rsidRPr="004A080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A0ED1" w:rsidRDefault="007A0ED1" w:rsidP="007A0ED1">
      <w:pPr>
        <w:pStyle w:val="Prrafodelista"/>
        <w:ind w:left="792"/>
        <w:jc w:val="both"/>
        <w:rPr>
          <w:rFonts w:asciiTheme="minorHAnsi" w:hAnsiTheme="minorHAnsi" w:cstheme="minorHAnsi"/>
          <w:b/>
          <w:sz w:val="20"/>
          <w:szCs w:val="20"/>
        </w:rPr>
      </w:pPr>
    </w:p>
    <w:p w:rsidR="00EF7123" w:rsidRDefault="00EF7123" w:rsidP="00EF7123">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7A0ED1" w:rsidRPr="007A0ED1" w:rsidRDefault="007A0ED1" w:rsidP="007A0ED1">
      <w:pPr>
        <w:pStyle w:val="Prrafodelista"/>
        <w:ind w:left="792"/>
        <w:jc w:val="both"/>
        <w:rPr>
          <w:rFonts w:asciiTheme="minorHAnsi" w:hAnsiTheme="minorHAnsi" w:cstheme="minorHAnsi"/>
          <w:sz w:val="20"/>
          <w:szCs w:val="20"/>
        </w:rPr>
      </w:pPr>
      <w:r w:rsidRPr="007A0ED1">
        <w:rPr>
          <w:rFonts w:asciiTheme="minorHAnsi" w:hAnsiTheme="minorHAnsi" w:cstheme="minorHAnsi"/>
          <w:sz w:val="20"/>
          <w:szCs w:val="20"/>
          <w:lang w:val="es-BO"/>
        </w:rPr>
        <w:t>Este ítem será medido y pagado de manera global, la aprobación estará sujeta a la conformidad mediante informe de la supervisión.</w:t>
      </w:r>
    </w:p>
    <w:p w:rsidR="007A0ED1" w:rsidRDefault="007A0ED1" w:rsidP="007A0ED1">
      <w:pPr>
        <w:pStyle w:val="Prrafodelista"/>
        <w:ind w:left="792"/>
        <w:jc w:val="both"/>
        <w:rPr>
          <w:rFonts w:asciiTheme="minorHAnsi" w:hAnsiTheme="minorHAnsi" w:cstheme="minorHAnsi"/>
          <w:b/>
          <w:sz w:val="20"/>
          <w:szCs w:val="20"/>
        </w:rPr>
      </w:pPr>
    </w:p>
    <w:p w:rsidR="004A0803" w:rsidRDefault="004B302F" w:rsidP="00806BD9">
      <w:pPr>
        <w:pStyle w:val="Prrafodelista"/>
        <w:numPr>
          <w:ilvl w:val="0"/>
          <w:numId w:val="10"/>
        </w:numPr>
        <w:jc w:val="both"/>
        <w:rPr>
          <w:rFonts w:asciiTheme="minorHAnsi" w:hAnsiTheme="minorHAnsi" w:cstheme="minorHAnsi"/>
          <w:b/>
          <w:sz w:val="20"/>
          <w:szCs w:val="20"/>
        </w:rPr>
      </w:pPr>
      <w:r w:rsidRPr="004B302F">
        <w:rPr>
          <w:rFonts w:asciiTheme="minorHAnsi" w:hAnsiTheme="minorHAnsi" w:cstheme="minorHAnsi"/>
          <w:b/>
          <w:sz w:val="20"/>
          <w:szCs w:val="20"/>
        </w:rPr>
        <w:t>DESFILE Y BAJADO DE TUBERÍA DE ANC DN 2" SCH 40</w:t>
      </w:r>
    </w:p>
    <w:p w:rsidR="004B302F" w:rsidRDefault="004B302F" w:rsidP="00717C8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4B302F" w:rsidRDefault="004B302F" w:rsidP="00717C8D">
      <w:pPr>
        <w:pStyle w:val="Prrafodelista"/>
        <w:ind w:left="360"/>
        <w:jc w:val="both"/>
        <w:rPr>
          <w:rFonts w:asciiTheme="minorHAnsi" w:hAnsiTheme="minorHAnsi" w:cstheme="minorHAnsi"/>
          <w:b/>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717C8D" w:rsidRP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17C8D" w:rsidRPr="00717C8D" w:rsidRDefault="00717C8D" w:rsidP="00717C8D">
      <w:pPr>
        <w:pStyle w:val="Prrafodelista"/>
        <w:ind w:left="792"/>
        <w:rPr>
          <w:rFonts w:asciiTheme="minorHAnsi" w:hAnsiTheme="minorHAnsi" w:cstheme="minorHAnsi"/>
          <w:sz w:val="20"/>
          <w:szCs w:val="20"/>
        </w:rPr>
      </w:pPr>
    </w:p>
    <w:p w:rsidR="00717C8D" w:rsidRPr="00717C8D" w:rsidRDefault="00717C8D" w:rsidP="00806BD9">
      <w:pPr>
        <w:pStyle w:val="Prrafodelista"/>
        <w:numPr>
          <w:ilvl w:val="0"/>
          <w:numId w:val="8"/>
        </w:numPr>
        <w:spacing w:after="160" w:line="259" w:lineRule="auto"/>
        <w:contextualSpacing/>
        <w:jc w:val="both"/>
        <w:rPr>
          <w:rFonts w:asciiTheme="minorHAnsi" w:hAnsiTheme="minorHAnsi" w:cstheme="minorHAnsi"/>
          <w:sz w:val="20"/>
          <w:szCs w:val="20"/>
        </w:rPr>
      </w:pPr>
      <w:r w:rsidRPr="00717C8D">
        <w:rPr>
          <w:rFonts w:asciiTheme="minorHAnsi" w:hAnsiTheme="minorHAnsi" w:cstheme="minorHAnsi"/>
          <w:sz w:val="20"/>
          <w:szCs w:val="20"/>
        </w:rPr>
        <w:t>Desfile de tubería</w:t>
      </w:r>
    </w:p>
    <w:p w:rsidR="00717C8D" w:rsidRPr="00717C8D" w:rsidRDefault="00717C8D" w:rsidP="00806BD9">
      <w:pPr>
        <w:pStyle w:val="Prrafodelista"/>
        <w:numPr>
          <w:ilvl w:val="0"/>
          <w:numId w:val="8"/>
        </w:numPr>
        <w:spacing w:after="160" w:line="259" w:lineRule="auto"/>
        <w:contextualSpacing/>
        <w:jc w:val="both"/>
        <w:rPr>
          <w:rFonts w:asciiTheme="minorHAnsi" w:hAnsiTheme="minorHAnsi" w:cstheme="minorHAnsi"/>
          <w:sz w:val="20"/>
          <w:szCs w:val="20"/>
        </w:rPr>
      </w:pPr>
      <w:r w:rsidRPr="00717C8D">
        <w:rPr>
          <w:rFonts w:asciiTheme="minorHAnsi" w:hAnsiTheme="minorHAnsi" w:cstheme="minorHAnsi"/>
          <w:sz w:val="20"/>
          <w:szCs w:val="20"/>
        </w:rPr>
        <w:t>Bajado de tubería</w:t>
      </w:r>
    </w:p>
    <w:p w:rsidR="004B302F" w:rsidRPr="00717C8D" w:rsidRDefault="004B302F"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17C8D" w:rsidRPr="00717C8D" w:rsidRDefault="00717C8D" w:rsidP="00717C8D">
      <w:pPr>
        <w:pStyle w:val="Prrafodelista"/>
        <w:ind w:left="792"/>
        <w:rPr>
          <w:rFonts w:asciiTheme="minorHAnsi" w:hAnsiTheme="minorHAnsi"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Bolsas de yute con aserrín</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Operador Camión Grúa</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Ayudantes</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Camión Grúa</w:t>
            </w:r>
          </w:p>
        </w:tc>
      </w:tr>
    </w:tbl>
    <w:p w:rsidR="00717C8D" w:rsidRPr="00717C8D" w:rsidRDefault="00717C8D" w:rsidP="00717C8D">
      <w:pPr>
        <w:pStyle w:val="Prrafodelista"/>
        <w:ind w:left="792"/>
        <w:rPr>
          <w:rFonts w:asciiTheme="minorHAnsi" w:hAnsiTheme="minorHAnsi" w:cstheme="minorHAnsi"/>
          <w:sz w:val="20"/>
          <w:szCs w:val="20"/>
        </w:rPr>
      </w:pPr>
    </w:p>
    <w:p w:rsidR="00717C8D" w:rsidRP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w:t>
      </w:r>
    </w:p>
    <w:p w:rsidR="007A0ED1" w:rsidRDefault="007A0ED1" w:rsidP="00717C8D">
      <w:pPr>
        <w:pStyle w:val="Prrafodelista"/>
        <w:ind w:left="792"/>
        <w:jc w:val="both"/>
        <w:rPr>
          <w:rFonts w:asciiTheme="minorHAnsi" w:hAnsiTheme="minorHAnsi" w:cstheme="minorHAnsi"/>
          <w:b/>
          <w:sz w:val="20"/>
          <w:szCs w:val="20"/>
        </w:rPr>
      </w:pPr>
    </w:p>
    <w:p w:rsidR="002343B7" w:rsidRDefault="002343B7" w:rsidP="00717C8D">
      <w:pPr>
        <w:pStyle w:val="Prrafodelista"/>
        <w:ind w:left="792"/>
        <w:jc w:val="both"/>
        <w:rPr>
          <w:rFonts w:asciiTheme="minorHAnsi" w:hAnsiTheme="minorHAnsi" w:cstheme="minorHAnsi"/>
          <w:b/>
          <w:sz w:val="20"/>
          <w:szCs w:val="20"/>
        </w:rPr>
      </w:pPr>
    </w:p>
    <w:p w:rsidR="002343B7" w:rsidRPr="00717C8D" w:rsidRDefault="002343B7" w:rsidP="00717C8D">
      <w:pPr>
        <w:pStyle w:val="Prrafodelista"/>
        <w:ind w:left="792"/>
        <w:jc w:val="both"/>
        <w:rPr>
          <w:rFonts w:asciiTheme="minorHAnsi" w:hAnsiTheme="minorHAnsi" w:cstheme="minorHAnsi"/>
          <w:b/>
          <w:sz w:val="20"/>
          <w:szCs w:val="20"/>
        </w:rPr>
      </w:pPr>
    </w:p>
    <w:p w:rsidR="00717C8D" w:rsidRPr="00717C8D" w:rsidRDefault="00717C8D" w:rsidP="00717C8D">
      <w:pPr>
        <w:pStyle w:val="Prrafodelista"/>
        <w:ind w:left="792"/>
        <w:jc w:val="both"/>
        <w:rPr>
          <w:rFonts w:asciiTheme="minorHAnsi" w:hAnsiTheme="minorHAnsi" w:cstheme="minorHAnsi"/>
          <w:b/>
          <w:sz w:val="20"/>
          <w:szCs w:val="20"/>
        </w:rPr>
      </w:pPr>
      <w:r w:rsidRPr="00717C8D">
        <w:rPr>
          <w:rFonts w:asciiTheme="minorHAnsi" w:hAnsiTheme="minorHAnsi" w:cstheme="minorHAnsi"/>
          <w:b/>
          <w:sz w:val="20"/>
          <w:szCs w:val="20"/>
        </w:rPr>
        <w:lastRenderedPageBreak/>
        <w:t xml:space="preserve">Desfile de tuberías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distribuidas y correctamente sujetadas, para evitar que durante el transporte se produzca algún daño a la tubería, revestimiento, biseles, etc.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717C8D" w:rsidRPr="00717C8D" w:rsidRDefault="00717C8D" w:rsidP="00717C8D">
      <w:pPr>
        <w:pStyle w:val="Prrafodelista"/>
        <w:ind w:left="792"/>
        <w:jc w:val="both"/>
        <w:rPr>
          <w:rFonts w:asciiTheme="minorHAnsi" w:hAnsiTheme="minorHAnsi" w:cstheme="minorHAnsi"/>
          <w:b/>
          <w:sz w:val="20"/>
          <w:szCs w:val="20"/>
        </w:rPr>
      </w:pPr>
    </w:p>
    <w:p w:rsidR="00717C8D" w:rsidRPr="00717C8D" w:rsidRDefault="00717C8D" w:rsidP="00717C8D">
      <w:pPr>
        <w:pStyle w:val="Prrafodelista"/>
        <w:ind w:left="792"/>
        <w:jc w:val="both"/>
        <w:rPr>
          <w:rFonts w:asciiTheme="minorHAnsi" w:hAnsiTheme="minorHAnsi" w:cstheme="minorHAnsi"/>
          <w:b/>
          <w:sz w:val="20"/>
          <w:szCs w:val="20"/>
        </w:rPr>
      </w:pPr>
      <w:r w:rsidRPr="00717C8D">
        <w:rPr>
          <w:rFonts w:asciiTheme="minorHAnsi" w:hAnsiTheme="minorHAnsi" w:cstheme="minorHAnsi"/>
          <w:b/>
          <w:sz w:val="20"/>
          <w:szCs w:val="20"/>
        </w:rPr>
        <w:t>Bajado de tubería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Asimismo, se debe inspeccionar que la zanja cuente con una cama de arena u otro material adecuado de por lo menos 20 cms. De altura por debajo y encima del lomo de la tubería, el tamaño de la partícula de arena debe ser de 1 milímetro de diámetro y debe estar libre de piedras, metales, fittings u otros que puedan dañar a la tubería y su revestimiento.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lastRenderedPageBreak/>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717C8D">
        <w:rPr>
          <w:rFonts w:asciiTheme="minorHAnsi" w:hAnsiTheme="minorHAnsi" w:cstheme="minorHAnsi"/>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717C8D" w:rsidRPr="00717C8D" w:rsidRDefault="00717C8D" w:rsidP="00717C8D">
      <w:pPr>
        <w:pStyle w:val="Prrafodelista"/>
        <w:ind w:left="792"/>
        <w:jc w:val="both"/>
        <w:rPr>
          <w:rFonts w:asciiTheme="minorHAnsi" w:hAnsiTheme="minorHAnsi" w:cstheme="minorHAnsi"/>
          <w:sz w:val="20"/>
          <w:szCs w:val="20"/>
        </w:rPr>
      </w:pP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desfile y bajado de tuberías será medido en metros lineales, tomando en cuenta la longitud total utilizada durante la construcción. Este ítem ejecutado en un todo de acuerdo a las presentes especificaciones, medido según lo señalado y aprobado por el SUPERVISOR DE OBRA, será cancelado al precio unitario de la propuesta aceptada.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717C8D" w:rsidRPr="00717C8D" w:rsidRDefault="00717C8D" w:rsidP="00717C8D">
      <w:pPr>
        <w:pStyle w:val="Prrafodelista"/>
        <w:ind w:left="792"/>
        <w:jc w:val="both"/>
        <w:rPr>
          <w:rFonts w:asciiTheme="minorHAnsi" w:hAnsiTheme="minorHAnsi" w:cstheme="minorHAnsi"/>
          <w:b/>
          <w:sz w:val="20"/>
          <w:szCs w:val="20"/>
        </w:rPr>
      </w:pPr>
    </w:p>
    <w:p w:rsidR="00717C8D" w:rsidRDefault="00717C8D" w:rsidP="00806BD9">
      <w:pPr>
        <w:pStyle w:val="Prrafodelista"/>
        <w:numPr>
          <w:ilvl w:val="0"/>
          <w:numId w:val="10"/>
        </w:numPr>
        <w:jc w:val="both"/>
        <w:rPr>
          <w:rFonts w:asciiTheme="minorHAnsi" w:hAnsiTheme="minorHAnsi" w:cstheme="minorHAnsi"/>
          <w:b/>
          <w:sz w:val="20"/>
          <w:szCs w:val="20"/>
        </w:rPr>
      </w:pPr>
      <w:r w:rsidRPr="00717C8D">
        <w:rPr>
          <w:rFonts w:asciiTheme="minorHAnsi" w:hAnsiTheme="minorHAnsi" w:cstheme="minorHAnsi"/>
          <w:b/>
          <w:sz w:val="20"/>
          <w:szCs w:val="20"/>
        </w:rPr>
        <w:t>DESFILE Y BAJADO DE TUBERÍA DE ANC DN 3" SCH 40</w:t>
      </w:r>
    </w:p>
    <w:p w:rsidR="00717C8D" w:rsidRDefault="00717C8D" w:rsidP="00717C8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717C8D" w:rsidRDefault="00717C8D" w:rsidP="00717C8D">
      <w:pPr>
        <w:pStyle w:val="Prrafodelista"/>
        <w:ind w:left="360"/>
        <w:jc w:val="both"/>
        <w:rPr>
          <w:rFonts w:asciiTheme="minorHAnsi" w:hAnsiTheme="minorHAnsi" w:cstheme="minorHAnsi"/>
          <w:b/>
          <w:sz w:val="20"/>
          <w:szCs w:val="20"/>
        </w:rPr>
      </w:pPr>
    </w:p>
    <w:p w:rsidR="00717C8D" w:rsidRPr="00717C8D" w:rsidRDefault="00717C8D" w:rsidP="00717C8D">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4 del presente anexo.</w:t>
      </w:r>
    </w:p>
    <w:p w:rsidR="00717C8D" w:rsidRPr="00717C8D" w:rsidRDefault="00717C8D" w:rsidP="00717C8D">
      <w:pPr>
        <w:pStyle w:val="Prrafodelista"/>
        <w:ind w:left="360"/>
        <w:jc w:val="both"/>
        <w:rPr>
          <w:rFonts w:asciiTheme="minorHAnsi" w:hAnsiTheme="minorHAnsi" w:cstheme="minorHAnsi"/>
          <w:b/>
          <w:sz w:val="20"/>
          <w:szCs w:val="20"/>
        </w:rPr>
      </w:pPr>
    </w:p>
    <w:p w:rsidR="00717C8D" w:rsidRDefault="00717C8D" w:rsidP="00806BD9">
      <w:pPr>
        <w:pStyle w:val="Prrafodelista"/>
        <w:numPr>
          <w:ilvl w:val="0"/>
          <w:numId w:val="10"/>
        </w:numPr>
        <w:jc w:val="both"/>
        <w:rPr>
          <w:rFonts w:asciiTheme="minorHAnsi" w:hAnsiTheme="minorHAnsi" w:cstheme="minorHAnsi"/>
          <w:b/>
          <w:sz w:val="20"/>
          <w:szCs w:val="20"/>
        </w:rPr>
      </w:pPr>
      <w:r w:rsidRPr="00717C8D">
        <w:rPr>
          <w:rFonts w:asciiTheme="minorHAnsi" w:hAnsiTheme="minorHAnsi" w:cstheme="minorHAnsi"/>
          <w:b/>
          <w:sz w:val="20"/>
          <w:szCs w:val="20"/>
        </w:rPr>
        <w:t>CURVADO DE TUBERÍA DE ANC DN 2" SCH 40</w:t>
      </w:r>
    </w:p>
    <w:p w:rsidR="00717C8D" w:rsidRDefault="00717C8D" w:rsidP="00717C8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(Pza)</w:t>
      </w:r>
    </w:p>
    <w:p w:rsidR="00717C8D" w:rsidRDefault="00717C8D" w:rsidP="00717C8D">
      <w:pPr>
        <w:pStyle w:val="Prrafodelista"/>
        <w:ind w:left="360"/>
        <w:jc w:val="both"/>
        <w:rPr>
          <w:rFonts w:asciiTheme="minorHAnsi" w:hAnsiTheme="minorHAnsi" w:cstheme="minorHAnsi"/>
          <w:b/>
          <w:sz w:val="20"/>
          <w:szCs w:val="20"/>
        </w:rPr>
      </w:pPr>
    </w:p>
    <w:p w:rsidR="00717C8D" w:rsidRDefault="00717C8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E66958" w:rsidRPr="00E66958" w:rsidRDefault="00E66958" w:rsidP="00E66958">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66958" w:rsidRPr="00E66958" w:rsidRDefault="00E66958" w:rsidP="00E66958">
      <w:pPr>
        <w:pStyle w:val="Prrafodelista"/>
        <w:ind w:left="792"/>
        <w:jc w:val="both"/>
        <w:rPr>
          <w:rFonts w:asciiTheme="minorHAnsi" w:hAnsiTheme="minorHAnsi" w:cstheme="minorHAnsi"/>
          <w:sz w:val="20"/>
          <w:szCs w:val="20"/>
        </w:rPr>
      </w:pPr>
    </w:p>
    <w:p w:rsidR="00E66958" w:rsidRPr="00E66958" w:rsidRDefault="00E66958" w:rsidP="00806BD9">
      <w:pPr>
        <w:pStyle w:val="Prrafodelista"/>
        <w:numPr>
          <w:ilvl w:val="0"/>
          <w:numId w:val="14"/>
        </w:numPr>
        <w:spacing w:after="160" w:line="259" w:lineRule="auto"/>
        <w:contextualSpacing/>
        <w:jc w:val="both"/>
        <w:rPr>
          <w:rFonts w:asciiTheme="minorHAnsi" w:hAnsiTheme="minorHAnsi" w:cstheme="minorHAnsi"/>
          <w:sz w:val="20"/>
          <w:szCs w:val="20"/>
        </w:rPr>
      </w:pPr>
      <w:r w:rsidRPr="00E66958">
        <w:rPr>
          <w:rFonts w:asciiTheme="minorHAnsi" w:hAnsiTheme="minorHAnsi" w:cstheme="minorHAnsi"/>
          <w:sz w:val="20"/>
          <w:szCs w:val="20"/>
        </w:rPr>
        <w:t>Curvado de todas las tuberías necesarias para la construcción.</w:t>
      </w:r>
    </w:p>
    <w:p w:rsidR="00E66958" w:rsidRPr="00E66958" w:rsidRDefault="00E66958" w:rsidP="00806BD9">
      <w:pPr>
        <w:pStyle w:val="Prrafodelista"/>
        <w:numPr>
          <w:ilvl w:val="0"/>
          <w:numId w:val="14"/>
        </w:numPr>
        <w:spacing w:after="160" w:line="259" w:lineRule="auto"/>
        <w:contextualSpacing/>
        <w:jc w:val="both"/>
        <w:rPr>
          <w:rFonts w:asciiTheme="minorHAnsi" w:hAnsiTheme="minorHAnsi" w:cstheme="minorHAnsi"/>
          <w:sz w:val="20"/>
          <w:szCs w:val="20"/>
        </w:rPr>
      </w:pPr>
      <w:r w:rsidRPr="00E66958">
        <w:rPr>
          <w:rFonts w:asciiTheme="minorHAnsi" w:hAnsiTheme="minorHAnsi" w:cstheme="minorHAnsi"/>
          <w:sz w:val="20"/>
          <w:szCs w:val="20"/>
        </w:rPr>
        <w:t xml:space="preserve">Paso de placa calibradora. </w:t>
      </w:r>
    </w:p>
    <w:p w:rsidR="00717C8D" w:rsidRPr="00E66958" w:rsidRDefault="00717C8D" w:rsidP="00717C8D">
      <w:pPr>
        <w:pStyle w:val="Prrafodelista"/>
        <w:ind w:left="792"/>
        <w:jc w:val="both"/>
        <w:rPr>
          <w:rFonts w:asciiTheme="minorHAnsi" w:hAnsiTheme="minorHAnsi" w:cstheme="minorHAnsi"/>
          <w:b/>
          <w:sz w:val="20"/>
          <w:szCs w:val="20"/>
        </w:rPr>
      </w:pPr>
    </w:p>
    <w:p w:rsidR="00717C8D" w:rsidRDefault="00717C8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66958" w:rsidRPr="00E66958" w:rsidRDefault="00E66958" w:rsidP="00E66958">
      <w:pPr>
        <w:pStyle w:val="Prrafodelista"/>
        <w:ind w:left="792"/>
        <w:jc w:val="both"/>
        <w:rPr>
          <w:rFonts w:asciiTheme="minorHAnsi" w:hAnsiTheme="minorHAnsi" w:cstheme="minorHAnsi"/>
          <w:sz w:val="20"/>
          <w:szCs w:val="20"/>
        </w:rPr>
      </w:pPr>
    </w:p>
    <w:p w:rsidR="00E66958" w:rsidRPr="00E66958" w:rsidRDefault="00E66958" w:rsidP="00E66958">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enunciativo más no limitativo:</w:t>
      </w:r>
    </w:p>
    <w:p w:rsidR="00E66958" w:rsidRPr="00E66958" w:rsidRDefault="00E66958" w:rsidP="00E66958">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66958" w:rsidRPr="00E66958" w:rsidTr="00E12913">
        <w:trPr>
          <w:trHeight w:val="240"/>
          <w:jc w:val="center"/>
        </w:trPr>
        <w:tc>
          <w:tcPr>
            <w:tcW w:w="3551" w:type="dxa"/>
            <w:shd w:val="clear" w:color="auto" w:fill="auto"/>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Chala de Arroz y/o Aserrín</w:t>
            </w:r>
          </w:p>
        </w:tc>
      </w:tr>
      <w:tr w:rsidR="00E66958" w:rsidRPr="00E66958" w:rsidTr="00E12913">
        <w:trPr>
          <w:trHeight w:val="240"/>
          <w:jc w:val="center"/>
        </w:trPr>
        <w:tc>
          <w:tcPr>
            <w:tcW w:w="3551" w:type="dxa"/>
            <w:shd w:val="clear" w:color="auto" w:fill="auto"/>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Operador Camión</w:t>
            </w:r>
          </w:p>
        </w:tc>
      </w:tr>
      <w:tr w:rsidR="00E66958" w:rsidRPr="00E66958" w:rsidTr="00E12913">
        <w:trPr>
          <w:trHeight w:val="240"/>
          <w:jc w:val="center"/>
        </w:trPr>
        <w:tc>
          <w:tcPr>
            <w:tcW w:w="3551" w:type="dxa"/>
            <w:shd w:val="clear" w:color="auto" w:fill="auto"/>
            <w:noWrap/>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Operador Dobladora de tubería</w:t>
            </w:r>
          </w:p>
        </w:tc>
      </w:tr>
      <w:tr w:rsidR="00E66958" w:rsidRPr="00E66958" w:rsidTr="00E12913">
        <w:trPr>
          <w:trHeight w:val="240"/>
          <w:jc w:val="center"/>
        </w:trPr>
        <w:tc>
          <w:tcPr>
            <w:tcW w:w="3551" w:type="dxa"/>
            <w:shd w:val="clear" w:color="auto" w:fill="auto"/>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lastRenderedPageBreak/>
              <w:t>Ayudantes</w:t>
            </w:r>
          </w:p>
        </w:tc>
      </w:tr>
      <w:tr w:rsidR="00E66958" w:rsidRPr="00E66958" w:rsidTr="00E12913">
        <w:trPr>
          <w:trHeight w:val="240"/>
          <w:jc w:val="center"/>
        </w:trPr>
        <w:tc>
          <w:tcPr>
            <w:tcW w:w="3551" w:type="dxa"/>
            <w:shd w:val="clear" w:color="auto" w:fill="auto"/>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Dobladora de Tubería</w:t>
            </w:r>
          </w:p>
        </w:tc>
      </w:tr>
      <w:tr w:rsidR="00E66958" w:rsidRPr="00E66958" w:rsidTr="00E12913">
        <w:trPr>
          <w:trHeight w:val="240"/>
          <w:jc w:val="center"/>
        </w:trPr>
        <w:tc>
          <w:tcPr>
            <w:tcW w:w="3551" w:type="dxa"/>
            <w:shd w:val="clear" w:color="auto" w:fill="auto"/>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 xml:space="preserve">Camión Grúa </w:t>
            </w:r>
          </w:p>
        </w:tc>
      </w:tr>
    </w:tbl>
    <w:p w:rsidR="00E66958" w:rsidRPr="00E66958" w:rsidRDefault="00E66958" w:rsidP="00E66958">
      <w:pPr>
        <w:pStyle w:val="Prrafodelista"/>
        <w:ind w:left="792"/>
        <w:jc w:val="both"/>
        <w:rPr>
          <w:rFonts w:asciiTheme="minorHAnsi" w:hAnsiTheme="minorHAnsi" w:cstheme="minorHAnsi"/>
          <w:sz w:val="20"/>
          <w:szCs w:val="20"/>
        </w:rPr>
      </w:pPr>
    </w:p>
    <w:p w:rsidR="00E66958" w:rsidRPr="00E66958" w:rsidRDefault="00E66958" w:rsidP="00E66958">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E66958" w:rsidRPr="00E66958" w:rsidRDefault="00E66958" w:rsidP="00E66958">
      <w:pPr>
        <w:pStyle w:val="Prrafodelista"/>
        <w:ind w:left="792"/>
        <w:jc w:val="both"/>
        <w:rPr>
          <w:rFonts w:asciiTheme="minorHAnsi" w:hAnsiTheme="minorHAnsi" w:cstheme="minorHAnsi"/>
          <w:sz w:val="20"/>
          <w:szCs w:val="20"/>
        </w:rPr>
      </w:pPr>
    </w:p>
    <w:p w:rsidR="00717C8D" w:rsidRDefault="00717C8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4A5025" w:rsidRPr="004A5025" w:rsidRDefault="004A5025" w:rsidP="004A5025">
      <w:pPr>
        <w:pStyle w:val="Prrafodelista"/>
        <w:ind w:left="792"/>
        <w:jc w:val="both"/>
        <w:rPr>
          <w:rFonts w:asciiTheme="minorHAnsi" w:hAnsiTheme="minorHAnsi" w:cstheme="minorHAnsi"/>
          <w:b/>
          <w:sz w:val="20"/>
          <w:szCs w:val="20"/>
        </w:rPr>
      </w:pPr>
    </w:p>
    <w:p w:rsidR="004A5025" w:rsidRPr="004A5025" w:rsidRDefault="004A5025" w:rsidP="004A5025">
      <w:pPr>
        <w:pStyle w:val="Prrafodelista"/>
        <w:ind w:left="792"/>
        <w:jc w:val="both"/>
        <w:rPr>
          <w:rFonts w:asciiTheme="minorHAnsi" w:hAnsiTheme="minorHAnsi" w:cstheme="minorHAnsi"/>
          <w:b/>
          <w:sz w:val="20"/>
          <w:szCs w:val="20"/>
        </w:rPr>
      </w:pPr>
      <w:r w:rsidRPr="004A5025">
        <w:rPr>
          <w:rFonts w:asciiTheme="minorHAnsi" w:hAnsiTheme="minorHAnsi" w:cstheme="minorHAnsi"/>
          <w:b/>
          <w:sz w:val="20"/>
          <w:szCs w:val="20"/>
        </w:rPr>
        <w:t xml:space="preserve">Recomendaciones </w:t>
      </w:r>
    </w:p>
    <w:p w:rsid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Para el curvado debe considerarse las siguientes recomendaciones:</w:t>
      </w:r>
    </w:p>
    <w:p w:rsidR="004A5025" w:rsidRP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806BD9">
      <w:pPr>
        <w:pStyle w:val="Prrafodelista"/>
        <w:numPr>
          <w:ilvl w:val="0"/>
          <w:numId w:val="15"/>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El curvado de la tubería se ajustara a la Norma  API RP 5L, la colocación en flexión será tolerada solamente en los casos que el trazado presente una curva continua con un radio superior a 3000 veces el diámetro de la tubería. En estos casos, los cambios de sentido se obtendrán por curvatura del tubo en la obra. </w:t>
      </w:r>
    </w:p>
    <w:p w:rsidR="004A5025" w:rsidRPr="004A5025" w:rsidRDefault="004A5025" w:rsidP="00806BD9">
      <w:pPr>
        <w:pStyle w:val="Prrafodelista"/>
        <w:numPr>
          <w:ilvl w:val="0"/>
          <w:numId w:val="15"/>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4A5025" w:rsidRPr="004A5025" w:rsidRDefault="004A5025" w:rsidP="00806BD9">
      <w:pPr>
        <w:pStyle w:val="Prrafodelista"/>
        <w:numPr>
          <w:ilvl w:val="0"/>
          <w:numId w:val="15"/>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4A5025" w:rsidRP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4A5025">
      <w:pPr>
        <w:pStyle w:val="Prrafodelista"/>
        <w:ind w:left="792"/>
        <w:jc w:val="both"/>
        <w:rPr>
          <w:rFonts w:asciiTheme="minorHAnsi" w:hAnsiTheme="minorHAnsi" w:cstheme="minorHAnsi"/>
          <w:b/>
          <w:sz w:val="20"/>
          <w:szCs w:val="20"/>
        </w:rPr>
      </w:pPr>
      <w:r w:rsidRPr="004A5025">
        <w:rPr>
          <w:rFonts w:asciiTheme="minorHAnsi" w:hAnsiTheme="minorHAnsi" w:cstheme="minorHAnsi"/>
          <w:b/>
          <w:sz w:val="20"/>
          <w:szCs w:val="20"/>
        </w:rPr>
        <w:t xml:space="preserve">Condiciones para aprobación </w:t>
      </w:r>
    </w:p>
    <w:p w:rsid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método del curvado debe ser previamente aprobado por el supervisor  de YPFB y satisfacer las siguientes condiciones mínimas de inspección.</w:t>
      </w:r>
    </w:p>
    <w:p w:rsidR="004A5025" w:rsidRP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No son permitidos arrugamientos y daños mecánicos en la cañería ni en el revestimiento.</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w:t>
      </w:r>
      <w:r w:rsidRPr="004A5025">
        <w:rPr>
          <w:rFonts w:asciiTheme="minorHAnsi" w:hAnsiTheme="minorHAnsi" w:cstheme="minorHAnsi"/>
          <w:sz w:val="20"/>
          <w:szCs w:val="20"/>
        </w:rPr>
        <w:lastRenderedPageBreak/>
        <w:t>del diámetro del calibrador, se utilizara cualquiera de las siguientes formulas establecidas por la Norma API 5L, cuyas tolerancias están detalladas en las tablas 10 y 11 de la misma norma.</w:t>
      </w:r>
    </w:p>
    <w:p w:rsidR="004A5025" w:rsidRPr="004A5025" w:rsidRDefault="005B7E26" w:rsidP="004A5025">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4A5025" w:rsidRPr="004A5025" w:rsidRDefault="005B7E26" w:rsidP="004A5025">
      <w:pPr>
        <w:ind w:left="426"/>
        <w:jc w:val="both"/>
        <w:rPr>
          <w:rFonts w:asciiTheme="minorHAnsi" w:eastAsiaTheme="minorEastAsia"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noProof/>
          <w:sz w:val="20"/>
          <w:szCs w:val="20"/>
          <w:lang w:val="es-BO" w:eastAsia="es-BO"/>
        </w:rPr>
        <mc:AlternateContent>
          <mc:Choice Requires="wpg">
            <w:drawing>
              <wp:anchor distT="0" distB="0" distL="114300" distR="114300" simplePos="0" relativeHeight="251661312" behindDoc="0" locked="0" layoutInCell="1" allowOverlap="1" wp14:anchorId="4694BD14" wp14:editId="53267537">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A83AE7" w:rsidRDefault="005B7E26" w:rsidP="004A502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A83AE7" w:rsidRDefault="005B7E26" w:rsidP="004A502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797194" w:rsidRPr="00AA7CAC" w:rsidRDefault="00797194" w:rsidP="004A5025"/>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9B2D2F" w:rsidRDefault="00797194" w:rsidP="004A5025">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9B2D2F" w:rsidRDefault="00797194" w:rsidP="004A5025">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9B2D2F" w:rsidRDefault="00797194" w:rsidP="004A5025">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194" w:rsidRPr="0051035F" w:rsidRDefault="00797194" w:rsidP="004A5025">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94BD14" id="_x0000_s1050" style="position:absolute;left:0;text-align:left;margin-left:60.5pt;margin-top:3.85pt;width:326.45pt;height:114.1pt;z-index:251661312"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797194" w:rsidRPr="00A83AE7" w:rsidRDefault="00797194" w:rsidP="004A502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797194" w:rsidRPr="00A83AE7" w:rsidRDefault="00797194" w:rsidP="004A502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797194" w:rsidRPr="00AA7CAC" w:rsidRDefault="00797194" w:rsidP="004A5025"/>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797194" w:rsidRPr="009B2D2F" w:rsidRDefault="00797194" w:rsidP="004A5025">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797194" w:rsidRPr="009B2D2F" w:rsidRDefault="00797194" w:rsidP="004A5025">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797194" w:rsidRPr="009B2D2F" w:rsidRDefault="00797194" w:rsidP="004A5025">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797194" w:rsidRPr="0051035F" w:rsidRDefault="00797194" w:rsidP="004A5025">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4A5025">
      <w:pPr>
        <w:jc w:val="both"/>
        <w:rPr>
          <w:rFonts w:asciiTheme="minorHAnsi" w:hAnsiTheme="minorHAnsi" w:cstheme="minorHAnsi"/>
          <w:sz w:val="20"/>
          <w:szCs w:val="20"/>
        </w:rPr>
      </w:pPr>
    </w:p>
    <w:p w:rsidR="004A5025" w:rsidRDefault="004A5025" w:rsidP="004A5025">
      <w:pPr>
        <w:ind w:left="426"/>
        <w:jc w:val="both"/>
        <w:rPr>
          <w:rFonts w:asciiTheme="minorHAnsi" w:hAnsiTheme="minorHAnsi" w:cstheme="minorHAnsi"/>
          <w:sz w:val="20"/>
          <w:szCs w:val="20"/>
        </w:rPr>
      </w:pPr>
    </w:p>
    <w:p w:rsidR="004A5025" w:rsidRDefault="004A5025" w:rsidP="004A5025">
      <w:pPr>
        <w:ind w:left="426"/>
        <w:jc w:val="both"/>
        <w:rPr>
          <w:rFonts w:asciiTheme="minorHAnsi" w:hAnsiTheme="minorHAnsi" w:cstheme="minorHAnsi"/>
          <w:sz w:val="20"/>
          <w:szCs w:val="20"/>
        </w:rPr>
      </w:pPr>
    </w:p>
    <w:p w:rsidR="004A5025" w:rsidRDefault="004A5025" w:rsidP="004A5025">
      <w:pPr>
        <w:ind w:left="426"/>
        <w:jc w:val="both"/>
        <w:rPr>
          <w:rFonts w:asciiTheme="minorHAnsi" w:hAnsiTheme="minorHAnsi" w:cstheme="minorHAnsi"/>
          <w:sz w:val="20"/>
          <w:szCs w:val="20"/>
        </w:rPr>
      </w:pPr>
    </w:p>
    <w:p w:rsidR="004A5025" w:rsidRDefault="004A5025" w:rsidP="004A5025">
      <w:pPr>
        <w:ind w:left="426"/>
        <w:jc w:val="both"/>
        <w:rPr>
          <w:rFonts w:asciiTheme="minorHAnsi" w:hAnsiTheme="minorHAnsi" w:cstheme="minorHAnsi"/>
          <w:sz w:val="20"/>
          <w:szCs w:val="20"/>
        </w:rPr>
      </w:pPr>
    </w:p>
    <w:p w:rsidR="004A5025" w:rsidRDefault="004A5025" w:rsidP="004A5025">
      <w:pPr>
        <w:ind w:left="426"/>
        <w:jc w:val="both"/>
        <w:rPr>
          <w:rFonts w:asciiTheme="minorHAnsi" w:hAnsiTheme="minorHAnsi" w:cstheme="minorHAnsi"/>
          <w:sz w:val="20"/>
          <w:szCs w:val="20"/>
        </w:rPr>
      </w:pP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Donde:</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056BADBA" wp14:editId="0EF47DE2">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 Diámetro de la Placa  (mm)</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548DFB40" wp14:editId="65ECB046">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 Diámetro Externo de la Cañería (mm)</w:t>
      </w:r>
    </w:p>
    <w:p w:rsid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m:oMath>
        <m:r>
          <w:rPr>
            <w:rFonts w:ascii="Cambria Math" w:hAnsi="Cambria Math" w:cstheme="minorHAnsi"/>
            <w:sz w:val="20"/>
            <w:szCs w:val="20"/>
          </w:rPr>
          <m:t>e</m:t>
        </m:r>
      </m:oMath>
      <w:r w:rsidRPr="004A5025">
        <w:rPr>
          <w:rFonts w:asciiTheme="minorHAnsi" w:hAnsiTheme="minorHAnsi" w:cstheme="minorHAnsi"/>
          <w:sz w:val="20"/>
          <w:szCs w:val="20"/>
        </w:rPr>
        <w:tab/>
        <w:t>= Espesor nominal de Pared de la Cañería (mm)</w:t>
      </w: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cañería, con grado de curvatura inferior al 50% del grado máximo de curvatura, que después de inspección visual presentara indicios de ovalación mayor a los límites permitidos, deberá ser sometida a la inspección por medio del calibrador.</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los extremos de las cañerías a ser curvadas, debe dejarse una distancia recta mínima de 1 metro o de acuerdo a normas aplicables.</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radio mínimo de curvado, para curvado natural, para ductos trabajando a temperatura ambiente, debe ser calculado por la siguiente formula.</w:t>
      </w:r>
    </w:p>
    <w:p w:rsidR="004A5025" w:rsidRPr="004A5025" w:rsidRDefault="005B7E26" w:rsidP="004A5025">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Donde: </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44334818" wp14:editId="7E619250">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Radio Mínimo de Curvatura para curvado natural en  (cm)</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m:oMath>
        <m:r>
          <w:rPr>
            <w:rFonts w:ascii="Cambria Math" w:hAnsi="Cambria Math" w:cstheme="minorHAnsi"/>
            <w:sz w:val="20"/>
            <w:szCs w:val="20"/>
          </w:rPr>
          <m:t>ϵ</m:t>
        </m:r>
      </m:oMath>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0036FFDA" wp14:editId="5901FA2D">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Modulo de Elasticidad del Material en (Mpa)</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3BE78217" wp14:editId="3B768A3E">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Tensión mínima de escurrimiento Especificada en (MPa)</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4DA236DA" wp14:editId="631F2A3A">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xml:space="preserve">=  Diámetro Externo de la Cañería  (cm) </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3DA3D587" wp14:editId="51436971">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Espesor Nominal de Pared de la Cañería en (cm)</w:t>
      </w:r>
    </w:p>
    <w:p w:rsid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2231063E" wp14:editId="4DC94B78">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Presión de Proyecto en el Ducto en (MPa)</w:t>
      </w: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3E61175B" wp14:editId="2DC9D2F4">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4A5025">
        <w:rPr>
          <w:rFonts w:asciiTheme="minorHAnsi" w:hAnsiTheme="minorHAnsi" w:cstheme="minorHAnsi"/>
          <w:sz w:val="20"/>
          <w:szCs w:val="20"/>
        </w:rPr>
        <w:t>,  para acero al carbono  a temperatura ambiente de 21 ºC.</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No se admite ninguna soldadura en un codo fabricado en obra, en cada extremidad de dicho codo se reserva una parte recta de por lo menos 500 mm.</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Marcado de trabajos</w:t>
      </w:r>
    </w:p>
    <w:p w:rsid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4A5025" w:rsidRP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806BD9">
      <w:pPr>
        <w:pStyle w:val="Prrafodelista"/>
        <w:numPr>
          <w:ilvl w:val="0"/>
          <w:numId w:val="17"/>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Angulo de Curvatura.</w:t>
      </w:r>
    </w:p>
    <w:p w:rsidR="004A5025" w:rsidRPr="004A5025" w:rsidRDefault="004A5025" w:rsidP="00806BD9">
      <w:pPr>
        <w:pStyle w:val="Prrafodelista"/>
        <w:numPr>
          <w:ilvl w:val="0"/>
          <w:numId w:val="17"/>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Longitud de tubería curvada</w:t>
      </w:r>
    </w:p>
    <w:p w:rsidR="004A5025" w:rsidRPr="004A5025" w:rsidRDefault="004A5025" w:rsidP="00806BD9">
      <w:pPr>
        <w:pStyle w:val="Prrafodelista"/>
        <w:numPr>
          <w:ilvl w:val="0"/>
          <w:numId w:val="17"/>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Longitud de tubería antes y después del curvado</w:t>
      </w:r>
    </w:p>
    <w:p w:rsidR="004A5025" w:rsidRPr="004A5025" w:rsidRDefault="004A5025" w:rsidP="00806BD9">
      <w:pPr>
        <w:pStyle w:val="Prrafodelista"/>
        <w:numPr>
          <w:ilvl w:val="0"/>
          <w:numId w:val="17"/>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Tipo de Curvado </w:t>
      </w:r>
    </w:p>
    <w:p w:rsidR="004A5025" w:rsidRP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4A5025" w:rsidRPr="004A5025" w:rsidRDefault="004A5025" w:rsidP="004A5025">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 xml:space="preserve">RT (RIGHT TURN) = Curva horizontal a la derecha </w:t>
      </w:r>
    </w:p>
    <w:p w:rsidR="004A5025" w:rsidRPr="004A5025" w:rsidRDefault="004A5025" w:rsidP="004A5025">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LT (LEFT TURN) = Curva horizontal a Ia izquierda</w:t>
      </w:r>
    </w:p>
    <w:p w:rsidR="004A5025" w:rsidRPr="004A5025" w:rsidRDefault="004A5025" w:rsidP="004A5025">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OVER = Curva vertical hacia arriba</w:t>
      </w:r>
    </w:p>
    <w:p w:rsidR="004A5025" w:rsidRDefault="004A5025" w:rsidP="004A5025">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SAG = Curva vertical hacia abajo</w:t>
      </w:r>
    </w:p>
    <w:p w:rsidR="004A5025" w:rsidRPr="004A5025" w:rsidRDefault="004A5025" w:rsidP="004A5025">
      <w:pPr>
        <w:pStyle w:val="Prrafodelista"/>
        <w:ind w:left="792" w:firstLine="624"/>
        <w:jc w:val="both"/>
        <w:rPr>
          <w:rFonts w:asciiTheme="minorHAnsi" w:hAnsiTheme="minorHAnsi" w:cstheme="minorHAnsi"/>
          <w:sz w:val="20"/>
          <w:szCs w:val="20"/>
        </w:rPr>
      </w:pP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lastRenderedPageBreak/>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E66958" w:rsidRDefault="00E66958" w:rsidP="00E66958">
      <w:pPr>
        <w:pStyle w:val="Prrafodelista"/>
        <w:ind w:left="792"/>
        <w:jc w:val="both"/>
        <w:rPr>
          <w:rFonts w:asciiTheme="minorHAnsi" w:hAnsiTheme="minorHAnsi" w:cstheme="minorHAnsi"/>
          <w:sz w:val="20"/>
          <w:szCs w:val="20"/>
        </w:rPr>
      </w:pPr>
    </w:p>
    <w:p w:rsidR="00717C8D" w:rsidRDefault="00717C8D" w:rsidP="00806BD9">
      <w:pPr>
        <w:pStyle w:val="Prrafodelista"/>
        <w:numPr>
          <w:ilvl w:val="1"/>
          <w:numId w:val="10"/>
        </w:numPr>
        <w:jc w:val="both"/>
        <w:rPr>
          <w:rFonts w:asciiTheme="minorHAnsi" w:hAnsiTheme="minorHAnsi" w:cstheme="minorHAnsi"/>
          <w:b/>
          <w:sz w:val="20"/>
          <w:szCs w:val="20"/>
        </w:rPr>
      </w:pPr>
      <w:r w:rsidRPr="004A5025">
        <w:rPr>
          <w:rFonts w:asciiTheme="minorHAnsi" w:hAnsiTheme="minorHAnsi" w:cstheme="minorHAnsi"/>
          <w:b/>
          <w:sz w:val="20"/>
          <w:szCs w:val="20"/>
        </w:rPr>
        <w:t>MEDIDAS DE MITIGACIÓN AMBIENTAL</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A5025" w:rsidRPr="004A5025" w:rsidRDefault="004A5025" w:rsidP="004A5025">
      <w:pPr>
        <w:pStyle w:val="Prrafodelista"/>
        <w:ind w:left="792"/>
        <w:jc w:val="both"/>
        <w:rPr>
          <w:rFonts w:asciiTheme="minorHAnsi" w:hAnsiTheme="minorHAnsi" w:cstheme="minorHAnsi"/>
          <w:b/>
          <w:sz w:val="20"/>
          <w:szCs w:val="20"/>
        </w:rPr>
      </w:pPr>
    </w:p>
    <w:p w:rsidR="00717C8D" w:rsidRDefault="00717C8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curvado de tuberías será medido por pieza, el contratista deberá considerar que debe realizar todos los curvados necesarios durante la construcción.</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Otros gastos adicionales necesarios para la realización de esta actividad, corre por cuenta del contratista.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4A5025" w:rsidRDefault="004A5025" w:rsidP="004A5025">
      <w:pPr>
        <w:pStyle w:val="Prrafodelista"/>
        <w:ind w:left="792"/>
        <w:jc w:val="both"/>
        <w:rPr>
          <w:rFonts w:asciiTheme="minorHAnsi" w:hAnsiTheme="minorHAnsi" w:cstheme="minorHAnsi"/>
          <w:sz w:val="20"/>
          <w:szCs w:val="20"/>
        </w:rPr>
      </w:pPr>
    </w:p>
    <w:p w:rsidR="007A0ED1" w:rsidRPr="004A5025" w:rsidRDefault="007A0ED1" w:rsidP="004A5025">
      <w:pPr>
        <w:pStyle w:val="Prrafodelista"/>
        <w:ind w:left="792"/>
        <w:jc w:val="both"/>
        <w:rPr>
          <w:rFonts w:asciiTheme="minorHAnsi" w:hAnsiTheme="minorHAnsi" w:cstheme="minorHAnsi"/>
          <w:sz w:val="20"/>
          <w:szCs w:val="20"/>
        </w:rPr>
      </w:pPr>
    </w:p>
    <w:p w:rsidR="004A5025" w:rsidRDefault="004A5025" w:rsidP="00806BD9">
      <w:pPr>
        <w:pStyle w:val="Prrafodelista"/>
        <w:numPr>
          <w:ilvl w:val="0"/>
          <w:numId w:val="10"/>
        </w:numPr>
        <w:jc w:val="both"/>
        <w:rPr>
          <w:rFonts w:asciiTheme="minorHAnsi" w:hAnsiTheme="minorHAnsi" w:cstheme="minorHAnsi"/>
          <w:b/>
          <w:sz w:val="20"/>
          <w:szCs w:val="20"/>
        </w:rPr>
      </w:pPr>
      <w:r w:rsidRPr="004A5025">
        <w:rPr>
          <w:rFonts w:asciiTheme="minorHAnsi" w:hAnsiTheme="minorHAnsi" w:cstheme="minorHAnsi"/>
          <w:b/>
          <w:sz w:val="20"/>
          <w:szCs w:val="20"/>
        </w:rPr>
        <w:lastRenderedPageBreak/>
        <w:t>CURVADO DE TUBERÍA DE ANC DN 3" SCH 40</w:t>
      </w:r>
    </w:p>
    <w:p w:rsidR="004A5025" w:rsidRDefault="004A5025" w:rsidP="004A5025">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(Pza)</w:t>
      </w:r>
    </w:p>
    <w:p w:rsidR="004A5025" w:rsidRDefault="004A5025" w:rsidP="004A5025">
      <w:pPr>
        <w:pStyle w:val="Prrafodelista"/>
        <w:ind w:left="360"/>
        <w:jc w:val="both"/>
        <w:rPr>
          <w:rFonts w:asciiTheme="minorHAnsi" w:hAnsiTheme="minorHAnsi" w:cstheme="minorHAnsi"/>
          <w:b/>
          <w:sz w:val="20"/>
          <w:szCs w:val="20"/>
        </w:rPr>
      </w:pPr>
    </w:p>
    <w:p w:rsidR="004A5025" w:rsidRPr="004A5025" w:rsidRDefault="004A5025" w:rsidP="004A5025">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de</w:t>
      </w:r>
      <w:r w:rsidR="007A0ED1">
        <w:rPr>
          <w:rFonts w:asciiTheme="minorHAnsi" w:hAnsiTheme="minorHAnsi" w:cstheme="minorHAnsi"/>
          <w:sz w:val="20"/>
          <w:szCs w:val="20"/>
        </w:rPr>
        <w:t>scrito en el punto 6</w:t>
      </w:r>
      <w:r>
        <w:rPr>
          <w:rFonts w:asciiTheme="minorHAnsi" w:hAnsiTheme="minorHAnsi" w:cstheme="minorHAnsi"/>
          <w:sz w:val="20"/>
          <w:szCs w:val="20"/>
        </w:rPr>
        <w:t xml:space="preserve"> del presente anexo</w:t>
      </w:r>
    </w:p>
    <w:p w:rsidR="004A5025" w:rsidRDefault="004A5025" w:rsidP="004A5025">
      <w:pPr>
        <w:pStyle w:val="Prrafodelista"/>
        <w:ind w:left="360"/>
        <w:jc w:val="both"/>
        <w:rPr>
          <w:rFonts w:asciiTheme="minorHAnsi" w:hAnsiTheme="minorHAnsi" w:cstheme="minorHAnsi"/>
          <w:b/>
          <w:sz w:val="20"/>
          <w:szCs w:val="20"/>
        </w:rPr>
      </w:pPr>
    </w:p>
    <w:p w:rsidR="00E12913"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SOLDADURA DE TUBERÍA Y ACCESORIOS DE ANC DN 2"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E12913" w:rsidRDefault="00E12913" w:rsidP="00E12913">
      <w:pPr>
        <w:pStyle w:val="Prrafodelista"/>
        <w:ind w:left="360"/>
        <w:jc w:val="both"/>
        <w:rPr>
          <w:rFonts w:asciiTheme="minorHAnsi" w:hAnsiTheme="minorHAnsi" w:cstheme="minorHAnsi"/>
          <w:b/>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previas a efectuar la soldadura (Biselado y limpieza de juntas)</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Soldadura de tuberías</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Soldadura de accesorios</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Soldadura de fittings </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Otras soldaduras según la necesidad de la construcción.</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inherentes posteriores a la soldadura</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para efectuar la toma de registros de datos asociados a la soldadura y trazabilidad.</w:t>
      </w:r>
    </w:p>
    <w:p w:rsidR="00E12913" w:rsidRPr="00E12913" w:rsidRDefault="00E12913" w:rsidP="00E12913">
      <w:pPr>
        <w:pStyle w:val="Prrafodelista"/>
        <w:ind w:left="792"/>
        <w:jc w:val="both"/>
        <w:rPr>
          <w:rFonts w:asciiTheme="minorHAnsi" w:hAnsiTheme="minorHAnsi" w:cstheme="minorHAnsi"/>
          <w:b/>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12913" w:rsidRPr="00E12913" w:rsidRDefault="00E12913" w:rsidP="00E12913">
      <w:pPr>
        <w:pStyle w:val="Prrafodelista"/>
        <w:ind w:left="792"/>
        <w:jc w:val="both"/>
        <w:rPr>
          <w:rFonts w:asciiTheme="minorHAnsi" w:hAnsiTheme="minorHAnsi" w:cstheme="minorHAnsi"/>
          <w:sz w:val="20"/>
          <w:szCs w:val="20"/>
        </w:rPr>
      </w:pPr>
    </w:p>
    <w:tbl>
      <w:tblPr>
        <w:tblW w:w="3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9"/>
      </w:tblGrid>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Disco de desbaste</w:t>
            </w:r>
          </w:p>
        </w:tc>
      </w:tr>
      <w:tr w:rsidR="00E12913" w:rsidRPr="00E12913" w:rsidTr="00E12913">
        <w:trPr>
          <w:trHeight w:val="64"/>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Cepillo circular alambre trenzado</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Electrodos</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Lima media caña bastarda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Soldador Calificado</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Ayudante de Soldador</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Cañista Alineador</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Inspector de Soldadura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Operador Camión Grúa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Ayudantes</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Motosoldadora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 xml:space="preserve">Camión Grúa </w:t>
            </w:r>
          </w:p>
        </w:tc>
      </w:tr>
      <w:tr w:rsidR="00E12913" w:rsidRPr="00E12913" w:rsidTr="00E12913">
        <w:trPr>
          <w:trHeight w:val="238"/>
          <w:jc w:val="center"/>
        </w:trPr>
        <w:tc>
          <w:tcPr>
            <w:tcW w:w="3479" w:type="dxa"/>
            <w:shd w:val="clear" w:color="auto" w:fill="auto"/>
            <w:vAlign w:val="center"/>
          </w:tcPr>
          <w:p w:rsidR="00E12913" w:rsidRPr="00E12913" w:rsidRDefault="00E12913" w:rsidP="00E12913">
            <w:pPr>
              <w:rPr>
                <w:rFonts w:asciiTheme="minorHAnsi" w:hAnsiTheme="minorHAnsi" w:cstheme="minorHAnsi"/>
                <w:sz w:val="20"/>
                <w:szCs w:val="20"/>
              </w:rPr>
            </w:pPr>
            <w:r>
              <w:rPr>
                <w:rFonts w:asciiTheme="minorHAnsi" w:hAnsiTheme="minorHAnsi" w:cstheme="minorHAnsi"/>
                <w:sz w:val="20"/>
                <w:szCs w:val="20"/>
              </w:rPr>
              <w:t>EPP tanto para el soldador como para la cuadrilla de apoyo</w:t>
            </w:r>
          </w:p>
        </w:tc>
      </w:tr>
    </w:tbl>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Calificación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La calificación de los soldadores es imprescindible para el inicio de las obras y deberán cumplirse lo siguiente:</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E12913" w:rsidRPr="00E12913" w:rsidRDefault="00E12913" w:rsidP="00E12913">
      <w:pPr>
        <w:pStyle w:val="Prrafodelista"/>
        <w:rPr>
          <w:rFonts w:asciiTheme="minorHAnsi" w:hAnsiTheme="minorHAnsi" w:cstheme="minorHAnsi"/>
          <w:b/>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Identificación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Se debe tomar en cuenta que el cuño será único durante el proyecto, no se debe permitir otro soldador utilice el mismo cuño. En cada junta soldada, el soldador deberá identificar con su cuño el pase realizado por su persona.</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Electrodos para soldar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electrodos para soldar a utilizar durante la construcción el contratista deberán seguir las siguientes recomendaciones: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a utilizar deben contar con su respectivo certificado de calidad y  deberá ser compatible con el material base y de acuerdo a lo especificado en la WPS.</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recibimiento de los electrodos se debe efectuar una inspección visual de los empaques por lote.</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Los empaques de  electrodos revestidos y de flujo no deben presentar  defectos que provoquen la contaminación y daño en los electrodos. </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Es muy importante que los envases estén herméticamente cerrados.</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revestidos deben disponer de identificación individual por medio de una inscripción legible, constatando por lo menos la referencia comercial indicada en el empaque.</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varilla debe ser identificada, por tipo, en ambas extremidades.</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revestidos, deben ser verificados por muestra si las siguientes características están presentes:</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Regularidad y continuidad del revestimiento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Concentricidad del revestimiento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Largo del cuerpo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Diámetro del alma</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Adherencia del revestimiento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oxidación</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deformación o alabeos</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Integridad de la punta</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unidad para el tamaño del lote y de la muestra es considerada en número de electrodos. Considerar para el muestreo solamente electrodos de una misma corrida.</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Efectuar el muestreo abriendo por lo menos 1 (un) empaque por cada 10 (diez) recibidos y retirar la muestra igualmente parcelada entre los empaques abiertos, de forma aleatoria.</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Para los electrodos desnudos, las varillas o alambres deben ser verificados por muestreo, si las siguientes características  están presentes:</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diámetro del electrodo desnudo, varilla o alambre</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oxidación</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Para electrodos desnudos las varillas, la unidad para el tamaño de lote y de la muestra es considerada en número de estos materiales; para alambre es considerada en número de carretes</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Considerar para el muestreo solamente electrodos desnudos, varillas o alambres de una misma corrida. Electrodo desnudo, varilla o alambre con señales de oxidación son inaceptables.</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Para el almacenamiento se debe tomar en cuenta todas las recomendaciones proporcionadas por el fabricante del electrodo. </w:t>
      </w:r>
    </w:p>
    <w:p w:rsidR="00E12913" w:rsidRPr="00E12913" w:rsidRDefault="00E12913" w:rsidP="00E12913">
      <w:pPr>
        <w:pStyle w:val="Prrafodelista"/>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Soldadura de tuberías y accesorios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realizar la soldadura el contratista durante la ejecución debe considerar lo siguiente: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Se debe considerar una adecuada preparación de los biseles y el ajuste de las piezas que deben ser verificadas por medio de calibradores y estarán de acuerdo al WPS.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Las soldaduras terminadas serán limpiadas con cepillo de acero para remover la escoria y óxido para facilitar la inspección visual.</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caños que tengan defectos en sus extremos tales como laminación o rajaduras deberán ser sacados de la línea en construcción.</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caños que tengan defectos en sus extremos serán cortados y nuevamente biselados.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avance de soldadura la segunda pasada (hot pass) deberá ser efectuada inmediatamente después de la primera pasada.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permitirá soldar ningún caño más allá del avance de la zanja, salvo aprobación del supervisor de YPFB.</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Si a juicio del supervisor se requiere cortar la soldadura el contratista facilitará los medios para ello.</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supervisor puede exigir el cambio de uno o más soldadores que hayan cometido errores, aunque fueran aprobados en los exámenes iniciales.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Todas las soldaduras comenzadas en el día deberán ser terminadas en el día.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montaje se deben observar los siguientes cuidados adicionales:</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Aprovechar los sobrantes de tubo que estuvieran en buen estado;</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Iniciar los pases de soldadura en lugares desfasados en relación a los anteriores y al inicio de un pase debe sobreponerse al final del pase anterior;</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permite el punzonamiento de las soldaduras.</w:t>
      </w:r>
    </w:p>
    <w:p w:rsidR="00E12913" w:rsidRPr="00E12913" w:rsidRDefault="00E12913" w:rsidP="00E12913">
      <w:pPr>
        <w:pStyle w:val="Prrafodelista"/>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Inspección Visual de Soldadura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Reparación de soldadura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la reparación de soldadura deberá contar una nueva WPS y deberá ser aplicable para el tipo de reparación a realizar.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Remoción de los defectos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Una vez obtenido el informe de ensayo no destructivo, se debe marcar el lugar y tamaño exacto del defecto con un marcador metálico.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una reparación se debe remover el metal de soldadura hasta darle la altura y ángulo aproximado del bisel original.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Identificación de juntas</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Las juntas reparadas deberán ser identificadas con la siguiente nomenclatura: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Reparación: 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Corte: C</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Control de desempeño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Calidad, Salud, Seguridad y Medio Ambiente.</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limitar los trabajos cuando las condiciones climáticas sean adversas (lluvias, vientos fuertes, polvareda, etc.</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w:t>
      </w:r>
    </w:p>
    <w:p w:rsidR="00E12913" w:rsidRPr="00E12913" w:rsidRDefault="00E12913" w:rsidP="00E12913">
      <w:pPr>
        <w:pStyle w:val="Prrafodelista"/>
        <w:ind w:left="792"/>
        <w:jc w:val="both"/>
        <w:rPr>
          <w:rFonts w:asciiTheme="minorHAnsi" w:hAnsiTheme="minorHAnsi" w:cstheme="minorHAnsi"/>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E12913">
        <w:rPr>
          <w:rFonts w:asciiTheme="minorHAnsi" w:hAnsiTheme="minorHAnsi" w:cstheme="minorHAnsi"/>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E12913" w:rsidRDefault="00E12913" w:rsidP="00E12913">
      <w:pPr>
        <w:pStyle w:val="Prrafodelista"/>
        <w:ind w:left="792"/>
        <w:jc w:val="both"/>
        <w:rPr>
          <w:rFonts w:asciiTheme="minorHAnsi" w:hAnsiTheme="minorHAnsi" w:cstheme="minorHAnsi"/>
          <w:sz w:val="20"/>
          <w:szCs w:val="20"/>
        </w:rPr>
      </w:pP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A0ED1" w:rsidRPr="00E12913" w:rsidRDefault="007A0ED1" w:rsidP="00E12913">
      <w:pPr>
        <w:pStyle w:val="Prrafodelista"/>
        <w:ind w:left="792"/>
        <w:jc w:val="both"/>
        <w:rPr>
          <w:rFonts w:asciiTheme="minorHAnsi" w:hAnsiTheme="minorHAnsi" w:cstheme="minorHAnsi"/>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La soldadura de tuberías y accesorios será medido en juntas, tomando en cuenta el total de las juntas soldadas aprobadas durante la construcción.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E12913" w:rsidRPr="00E12913" w:rsidRDefault="00E12913" w:rsidP="00E12913">
      <w:pPr>
        <w:pStyle w:val="Prrafodelista"/>
        <w:ind w:left="792"/>
        <w:jc w:val="both"/>
        <w:rPr>
          <w:rFonts w:asciiTheme="minorHAnsi" w:hAnsiTheme="minorHAnsi" w:cstheme="minorHAnsi"/>
          <w:b/>
          <w:sz w:val="20"/>
          <w:szCs w:val="20"/>
        </w:rPr>
      </w:pPr>
    </w:p>
    <w:p w:rsidR="00E12913"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SOLDADURA DE TUBERÍA Y ACCESORIOS DE ANC DN 3"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E12913" w:rsidRDefault="00E12913" w:rsidP="00E12913">
      <w:pPr>
        <w:pStyle w:val="Prrafodelista"/>
        <w:ind w:left="360"/>
        <w:jc w:val="both"/>
        <w:rPr>
          <w:rFonts w:asciiTheme="minorHAnsi" w:hAnsiTheme="minorHAnsi" w:cstheme="minorHAnsi"/>
          <w:b/>
          <w:sz w:val="20"/>
          <w:szCs w:val="20"/>
        </w:rPr>
      </w:pPr>
    </w:p>
    <w:p w:rsidR="00E12913" w:rsidRPr="00E12913" w:rsidRDefault="00E12913" w:rsidP="00E12913">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w:t>
      </w:r>
      <w:r w:rsidR="007A0ED1">
        <w:rPr>
          <w:rFonts w:asciiTheme="minorHAnsi" w:hAnsiTheme="minorHAnsi" w:cstheme="minorHAnsi"/>
          <w:sz w:val="20"/>
          <w:szCs w:val="20"/>
        </w:rPr>
        <w:t>ca lo establecido en el punto 8</w:t>
      </w:r>
      <w:r>
        <w:rPr>
          <w:rFonts w:asciiTheme="minorHAnsi" w:hAnsiTheme="minorHAnsi" w:cstheme="minorHAnsi"/>
          <w:sz w:val="20"/>
          <w:szCs w:val="20"/>
        </w:rPr>
        <w:t xml:space="preserve"> del presente anexo.</w:t>
      </w:r>
    </w:p>
    <w:p w:rsidR="00E12913" w:rsidRDefault="00E12913" w:rsidP="00E12913">
      <w:pPr>
        <w:pStyle w:val="Prrafodelista"/>
        <w:ind w:left="360"/>
        <w:jc w:val="both"/>
        <w:rPr>
          <w:rFonts w:asciiTheme="minorHAnsi" w:hAnsiTheme="minorHAnsi" w:cstheme="minorHAnsi"/>
          <w:b/>
          <w:sz w:val="20"/>
          <w:szCs w:val="20"/>
        </w:rPr>
      </w:pPr>
    </w:p>
    <w:p w:rsidR="00E12913"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END POR RADIOGRAFIA DE JUNTAS SOLDADAS DN 2" SCH 40</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Este ítem comprende todos los trabajos necesarios para la ejecución del radiografiado de las juntas soldadas, la interpretación y la evaluación radiográfica.</w:t>
      </w:r>
    </w:p>
    <w:p w:rsidR="00A37C51" w:rsidRPr="00A37C51" w:rsidRDefault="00A37C51" w:rsidP="00A37C51">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proporcionar todos los materiales, herramientas, personal y equipo necesario para la ejecución de este ítem: </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Permanencia (equipo y personal), el personal y equipo de radiografiado debe permanecer en obra constantemente de acuerdo al cronograma de obra. </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Suministro de materiales consumibles, propios de las labores del radiografiado.</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Elaboración de procedimientos e informes de ensayo.</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Provisión de Placas Radiográficas por junta soldada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siguientes equipos deberán estar presentes en obra en todo momento que se esté ejecutando el servicio de radiografiado: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Equipo de gamma grafiado o Rayos X’s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Geiger-Muller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Equipo completo de protección y señalización.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Densitómetro.</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Negatoscopio.</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IQI (Alambres esenciales).</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Dosímetro personal (para todo el personal involucrado)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Para la observación de las placas se empleara un negatoscopio con regulador de intensidad de luz asegurando una intensidad mínima de 3000Cd/cm2.</w:t>
      </w:r>
    </w:p>
    <w:p w:rsidR="00A37C51" w:rsidRPr="00A37C51" w:rsidRDefault="00A37C51" w:rsidP="00A37C51">
      <w:pPr>
        <w:pStyle w:val="Prrafodelista"/>
        <w:ind w:left="792"/>
        <w:jc w:val="both"/>
        <w:rPr>
          <w:rFonts w:asciiTheme="minorHAnsi" w:hAnsiTheme="minorHAnsi" w:cstheme="minorHAnsi"/>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y evaluación de los trabajos de inspección radiográfica se deberá tomar en cuenta las siguientes NORMAS: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API 1104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E94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 390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 347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exámenes de radiografiado se realizaran de acuerdo a lo siguiente: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a) Inspección radiográfica de puntos especiales en un cien por ciento, como ser en cruces de ríos, caminos y avenidas y puntos que hayan sido reparados.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c) Localidades de acuerdo a ASME B31.8: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4, inspeccionar un 75% de las juntas soldadas. </w:t>
      </w: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3, inspeccionar un 40% de las juntas soldadas. </w:t>
      </w: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2, inspeccionar un 15% de las juntas soldadas. </w:t>
      </w: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1, inspeccionar un 10% de las juntas soldadas.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costos de las movilizaciones, días de servicio y Stand by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gammagrafiado. El CONTRATISTA presentara un procedimiento que describa la técnica a utilizar (DWE/DWV, etc.) indicando la posición de fuente, del film, etc. Los alambres esenciales (IQI) </w:t>
      </w:r>
      <w:r w:rsidRPr="00A37C51">
        <w:rPr>
          <w:rFonts w:asciiTheme="minorHAnsi" w:hAnsiTheme="minorHAnsi" w:cstheme="minorHAnsi"/>
          <w:sz w:val="20"/>
          <w:szCs w:val="20"/>
        </w:rPr>
        <w:lastRenderedPageBreak/>
        <w:t xml:space="preserve">serán puestos en contacto directo con el caño y la cantidad a colocar de los mismos estará de acuerdo con la NORMA API 1104, y en casos de reparación se colocaran al menos un IQI en la zona de reparación. Las imágenes radiográficas deberán tener una densidad no menor a 1.8 a través de la porción de soldadura de mayor espesor y no más de 3.5 a través del material base.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 para cada espesor en cuestión.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La calidad de cada placa no deberá ser afectada en el revelado, transporte o almacenaje, ya que si el supervisor considerase que una falla o defecto de la placa incidiera en la calidad de la evaluación de la junta</w:t>
      </w:r>
      <w:r>
        <w:rPr>
          <w:rFonts w:asciiTheme="minorHAnsi" w:hAnsiTheme="minorHAnsi" w:cstheme="minorHAnsi"/>
          <w:sz w:val="20"/>
          <w:szCs w:val="20"/>
        </w:rPr>
        <w:t>,</w:t>
      </w:r>
      <w:r w:rsidRPr="00A37C51">
        <w:rPr>
          <w:rFonts w:asciiTheme="minorHAnsi" w:hAnsiTheme="minorHAnsi" w:cstheme="minorHAnsi"/>
          <w:sz w:val="20"/>
          <w:szCs w:val="20"/>
        </w:rPr>
        <w:t xml:space="preserve"> la misma no será aceptada.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Toda placa radiográfica no aprobada de acuerdo con los criterios anteriores deberá ser repetida, la no ejecución de una nueva radiografía es causal de rechazo de una junta soldada. Toda radiografía no aprobada no será contabilizada para el pago.</w:t>
      </w:r>
    </w:p>
    <w:p w:rsidR="00A37C51" w:rsidRPr="00A37C51" w:rsidRDefault="00A37C51" w:rsidP="00A37C51">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A37C51" w:rsidRDefault="00A37C51" w:rsidP="00A37C51">
      <w:pPr>
        <w:pStyle w:val="Prrafodelista"/>
        <w:ind w:left="792"/>
        <w:jc w:val="both"/>
        <w:rPr>
          <w:rFonts w:asciiTheme="minorHAnsi" w:hAnsiTheme="minorHAnsi" w:cstheme="minorHAnsi"/>
          <w:b/>
          <w:sz w:val="20"/>
          <w:szCs w:val="20"/>
        </w:rPr>
      </w:pPr>
    </w:p>
    <w:p w:rsidR="00A37C51" w:rsidRPr="00A37C51" w:rsidRDefault="00A37C51" w:rsidP="00806BD9">
      <w:pPr>
        <w:pStyle w:val="Prrafodelista"/>
        <w:numPr>
          <w:ilvl w:val="1"/>
          <w:numId w:val="10"/>
        </w:numPr>
        <w:jc w:val="both"/>
        <w:rPr>
          <w:rFonts w:asciiTheme="minorHAnsi" w:hAnsiTheme="minorHAnsi" w:cstheme="minorHAnsi"/>
          <w:b/>
          <w:sz w:val="20"/>
          <w:szCs w:val="20"/>
        </w:rPr>
      </w:pPr>
      <w:r w:rsidRPr="00A37C51">
        <w:rPr>
          <w:rFonts w:asciiTheme="minorHAnsi" w:hAnsiTheme="minorHAnsi" w:cstheme="minorHAnsi"/>
          <w:b/>
          <w:sz w:val="20"/>
          <w:szCs w:val="20"/>
        </w:rPr>
        <w:t>MEDICIÓN Y FORMA DE PAGO</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ítem de END por radiografía</w:t>
      </w:r>
      <w:r>
        <w:rPr>
          <w:rFonts w:asciiTheme="minorHAnsi" w:hAnsiTheme="minorHAnsi" w:cstheme="minorHAnsi"/>
          <w:sz w:val="20"/>
          <w:szCs w:val="20"/>
        </w:rPr>
        <w:t xml:space="preserve"> de juntas soldadas</w:t>
      </w:r>
      <w:r w:rsidRPr="00A37C51">
        <w:rPr>
          <w:rFonts w:asciiTheme="minorHAnsi" w:hAnsiTheme="minorHAnsi" w:cstheme="minorHAnsi"/>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r>
        <w:rPr>
          <w:rFonts w:asciiTheme="minorHAnsi" w:hAnsiTheme="minorHAnsi" w:cstheme="minorHAnsi"/>
          <w:sz w:val="20"/>
          <w:szCs w:val="20"/>
        </w:rPr>
        <w:t>Así también aclarar que el pago será efectuado por día trabajado y junta entregada, de acuerdo a informe de satisfacción del inspector de soldadura; por lo cual, no se reconocerán pagos adicionales por Stand By del equipo ni personal involucrado.</w:t>
      </w:r>
    </w:p>
    <w:p w:rsidR="00A37C51" w:rsidRDefault="00A37C51" w:rsidP="00A37C51">
      <w:pPr>
        <w:pStyle w:val="Prrafodelista"/>
        <w:ind w:left="792"/>
        <w:jc w:val="both"/>
        <w:rPr>
          <w:rFonts w:asciiTheme="minorHAnsi" w:hAnsiTheme="minorHAnsi" w:cstheme="minorHAnsi"/>
          <w:b/>
          <w:sz w:val="20"/>
          <w:szCs w:val="20"/>
        </w:rPr>
      </w:pPr>
    </w:p>
    <w:p w:rsidR="007A0ED1" w:rsidRDefault="007A0ED1" w:rsidP="00A37C51">
      <w:pPr>
        <w:pStyle w:val="Prrafodelista"/>
        <w:ind w:left="792"/>
        <w:jc w:val="both"/>
        <w:rPr>
          <w:rFonts w:asciiTheme="minorHAnsi" w:hAnsiTheme="minorHAnsi" w:cstheme="minorHAnsi"/>
          <w:b/>
          <w:sz w:val="20"/>
          <w:szCs w:val="20"/>
        </w:rPr>
      </w:pPr>
    </w:p>
    <w:p w:rsidR="007A0ED1" w:rsidRDefault="007A0ED1" w:rsidP="00A37C51">
      <w:pPr>
        <w:pStyle w:val="Prrafodelista"/>
        <w:ind w:left="792"/>
        <w:jc w:val="both"/>
        <w:rPr>
          <w:rFonts w:asciiTheme="minorHAnsi" w:hAnsiTheme="minorHAnsi" w:cstheme="minorHAnsi"/>
          <w:b/>
          <w:sz w:val="20"/>
          <w:szCs w:val="20"/>
        </w:rPr>
      </w:pPr>
    </w:p>
    <w:p w:rsidR="007A0ED1" w:rsidRPr="00A37C51" w:rsidRDefault="007A0ED1" w:rsidP="00A37C51">
      <w:pPr>
        <w:pStyle w:val="Prrafodelista"/>
        <w:ind w:left="792"/>
        <w:jc w:val="both"/>
        <w:rPr>
          <w:rFonts w:asciiTheme="minorHAnsi" w:hAnsiTheme="minorHAnsi" w:cstheme="minorHAnsi"/>
          <w:b/>
          <w:sz w:val="20"/>
          <w:szCs w:val="20"/>
        </w:rPr>
      </w:pPr>
    </w:p>
    <w:p w:rsidR="00A37C51" w:rsidRDefault="00A37C51" w:rsidP="00806BD9">
      <w:pPr>
        <w:pStyle w:val="Prrafodelista"/>
        <w:numPr>
          <w:ilvl w:val="0"/>
          <w:numId w:val="10"/>
        </w:numPr>
        <w:jc w:val="both"/>
        <w:rPr>
          <w:rFonts w:asciiTheme="minorHAnsi" w:hAnsiTheme="minorHAnsi" w:cstheme="minorHAnsi"/>
          <w:b/>
          <w:sz w:val="20"/>
          <w:szCs w:val="20"/>
        </w:rPr>
      </w:pPr>
      <w:r w:rsidRPr="00A37C51">
        <w:rPr>
          <w:rFonts w:asciiTheme="minorHAnsi" w:hAnsiTheme="minorHAnsi" w:cstheme="minorHAnsi"/>
          <w:b/>
          <w:sz w:val="20"/>
          <w:szCs w:val="20"/>
        </w:rPr>
        <w:t>END POR RADIOGRAFIA DE JUNTAS SOLDADAS DN 3" SCH 40</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A37C51" w:rsidRDefault="00A37C51" w:rsidP="00A37C51">
      <w:pPr>
        <w:pStyle w:val="Prrafodelista"/>
        <w:ind w:left="360"/>
        <w:jc w:val="both"/>
        <w:rPr>
          <w:rFonts w:asciiTheme="minorHAnsi" w:hAnsiTheme="minorHAnsi" w:cstheme="minorHAnsi"/>
          <w:b/>
          <w:sz w:val="20"/>
          <w:szCs w:val="20"/>
        </w:rPr>
      </w:pPr>
    </w:p>
    <w:p w:rsidR="00A37C51" w:rsidRPr="00A37C51" w:rsidRDefault="00A37C51" w:rsidP="00A37C51">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16 del presente anexo.</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806BD9">
      <w:pPr>
        <w:pStyle w:val="Prrafodelista"/>
        <w:numPr>
          <w:ilvl w:val="0"/>
          <w:numId w:val="10"/>
        </w:numPr>
        <w:jc w:val="both"/>
        <w:rPr>
          <w:rFonts w:asciiTheme="minorHAnsi" w:hAnsiTheme="minorHAnsi" w:cstheme="minorHAnsi"/>
          <w:b/>
          <w:sz w:val="20"/>
          <w:szCs w:val="20"/>
        </w:rPr>
      </w:pPr>
      <w:r w:rsidRPr="00A37C51">
        <w:rPr>
          <w:rFonts w:asciiTheme="minorHAnsi" w:hAnsiTheme="minorHAnsi" w:cstheme="minorHAnsi"/>
          <w:b/>
          <w:sz w:val="20"/>
          <w:szCs w:val="20"/>
        </w:rPr>
        <w:t>END POR TINTAS PENETRANTES PARA ACCESORIOS</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(Pto)</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Este ítem contempla todos los trabajos, equipos, personal, materiales e insumos a ser utilizados para la ejecución de ensayos no destructivos mediante tintas penetrantes, a todos los accesorios instalados en el presente proyecto.</w:t>
      </w:r>
    </w:p>
    <w:p w:rsidR="00A37C51" w:rsidRPr="006314C4" w:rsidRDefault="00A37C51" w:rsidP="00A37C51">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Todos los materiales necesarios para la ejecución de este ítem deberán ser proveídos por la CONTRATISTA, los mismos deberán estar sujetos a la aprobación del supervisor para su aplicación.</w:t>
      </w:r>
    </w:p>
    <w:p w:rsidR="006314C4" w:rsidRPr="006314C4" w:rsidRDefault="006314C4" w:rsidP="006314C4">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CONTRATISTA deberá contemplar que la buena ejecución del trabajo de aplicación de tintas penetrantes tendrá incidencia sobre otros ítems ya que el mismo tiene por objeto el verificar la calidad de los trabajos de soldadura efectuados, para la instalación de accesorios.</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La prueba END por tintes penetrantes se realizara en superficies con una temperatura máxima de 50º C. La superficie de examinación debe ser suave y uniforme, debe estar seca y libre de salpicaduras de soldadura, escoria, óxido, pintura, grasa, etc. Los requerimientos de limpieza se alcanzarán utilizando esmeril y escobilla, posteriormente se debe realizar una limpieza con Removedor (Cleaner) del Kit de tintes penetrantes y trapo industrial libre de pelusas. Esta limpieza se realizará abarcando 1 pulgada (25,4 mm) como mínimo adyacente al pie del cordón de soldadura. </w:t>
      </w:r>
      <w:r w:rsidRPr="006314C4">
        <w:rPr>
          <w:rFonts w:asciiTheme="minorHAnsi" w:hAnsiTheme="minorHAnsi" w:cstheme="minorHAnsi"/>
          <w:sz w:val="20"/>
          <w:szCs w:val="20"/>
        </w:rPr>
        <w:lastRenderedPageBreak/>
        <w:t>Es importante verificar que la superficie este completamente seca, después de la limpieza con el removedor, antes de la aplicación del penetrante.</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Después que la superficie de examinación ha sido limpiada, se encuentre completamente seca y este a una temperatura menor a 50º C, se aplicará el penetrante directamente al área de interés cubriéndola completamente. El área de interés corresponde al cordón de soldadura y ½ pulgada adyacente al pie de éste. La aplicación se realizará mediante espray, directamente desde la lata del penetrante o utilizando brocha para una aplicación puntual. El tiempo de permanencia del penetrante en la superficie de examinación será determinado en base a las condiciones de la prueba (temperatura ambiente y de la tubería), sin embargo este no debe ser menor de 5minutos y no mayor de lo especificado por el fabricante. En extensiones largas de superficie a examinar, la prueba se realizará en tramos de 1 metro como máximo.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Después del tiempo de penetración requerido, el exceso de penetrante debe ser removido tanto como sea posible, mediante el uso de trapo seco libre de pelusas, repitiendo la operación hasta que la mayoría de trazas de penetrante hayan sido removidas. Posteriormente usando trapo libre de pelusas, ligeramente humedecido con solvente, remover suavemente las trazas remanentes sobre la superficie, evitando la remoción de penetrante de las discontinuidades. Se debe evitar el uso excesivo de removedor. Verificar que la superficie se encuentre completamente seca, sin restos de removedor antes de la aplicación del agente revelador.</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envase del removedor debe ser agitado vigorosamente antes de su aplicación sobre la superficie de prueba, para asegurar la adecuada dispersión de las partículas en suspensión. Antes de aplicar el agente revelador directamente sobre la superficie de examinación, comprobar la eficiencia del espray aplicándolo sobre otra superficie e ir regulando la distancia adecuada para la aplicación, la cual no será menor de 12 pulgadas (30 cm). Luego aplicar el revelador desde la distancia establecida, perpendicularmente a la superficie de examinación. Se aplicará revelador en la cantidad necesaria para cubrir completamente la superficie de prueba con una capa fina de revelador, que asegure un adecuado contraste. Se tendrá en cuenta la dirección del viento ya que puede variar la dirección del flujo del revelador. En el caso de fuertes vientos se tomarán consideraciones especiales, tales como aislar la zona de aplicación con barreras, etc.</w:t>
      </w: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Examinación / evaluación</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Realizar la examinación de la superficie después de 10minutos como mínimo de la aplicación del revelador (tiempo de revelado). Una observación cercana de la formación de discontinuidades durante la aplicación del revelador podría ayudar en la caracterización y determinación de la extensión de la (s) discontinuidad(es). La examinación puede realizarse con luz natural o artificial, asegurando que el nivel de luminosidad sea el adecuado para perder sensibilidad de examinación. Se recomienda una intensidad mínima de luz de 100 fc.(1000 Lx.). Las indicaciones deben ser evaluadas de acuerdo al criterio de aceptación del código de referencia. A continuación se detallan los criterios de aceptación para ASME B31.3, API 650 y API 1104.</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ASME B31.3, Tabla 341.3.2:</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No se aceptan fisuras.</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API 650, 6.4.4:</w:t>
      </w:r>
    </w:p>
    <w:p w:rsidR="006314C4" w:rsidRPr="006314C4" w:rsidRDefault="006314C4" w:rsidP="006314C4">
      <w:pPr>
        <w:pStyle w:val="Prrafodelista"/>
        <w:rPr>
          <w:rFonts w:asciiTheme="minorHAnsi" w:hAnsiTheme="minorHAnsi" w:cstheme="minorHAnsi"/>
          <w:sz w:val="20"/>
          <w:szCs w:val="20"/>
        </w:rPr>
      </w:pPr>
      <w:r w:rsidRPr="006314C4">
        <w:rPr>
          <w:rFonts w:asciiTheme="minorHAnsi" w:hAnsiTheme="minorHAnsi" w:cstheme="minorHAnsi"/>
          <w:sz w:val="20"/>
          <w:szCs w:val="20"/>
        </w:rPr>
        <w:t> Toda superficie a ser examinada debe estar libre de:</w:t>
      </w:r>
    </w:p>
    <w:p w:rsidR="006314C4" w:rsidRPr="006314C4" w:rsidRDefault="006314C4" w:rsidP="00806BD9">
      <w:pPr>
        <w:pStyle w:val="Prrafodelista"/>
        <w:numPr>
          <w:ilvl w:val="0"/>
          <w:numId w:val="31"/>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Indicaciones lineales relevantes.</w:t>
      </w:r>
    </w:p>
    <w:p w:rsidR="006314C4" w:rsidRPr="006314C4" w:rsidRDefault="006314C4" w:rsidP="00806BD9">
      <w:pPr>
        <w:pStyle w:val="Prrafodelista"/>
        <w:numPr>
          <w:ilvl w:val="0"/>
          <w:numId w:val="31"/>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Indicaciones redondeadas relevantes mayores de 3/16pulgadas (5 mm)</w:t>
      </w:r>
    </w:p>
    <w:p w:rsidR="006314C4" w:rsidRPr="006314C4" w:rsidRDefault="006314C4" w:rsidP="00806BD9">
      <w:pPr>
        <w:pStyle w:val="Prrafodelista"/>
        <w:numPr>
          <w:ilvl w:val="0"/>
          <w:numId w:val="31"/>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lastRenderedPageBreak/>
        <w:t>Cuatro o más indicaciones redondeadas relevantes alineadas y separadas 1/16 pulgada (1,5 mm) o menos.</w:t>
      </w:r>
    </w:p>
    <w:p w:rsidR="006314C4" w:rsidRPr="006314C4" w:rsidRDefault="006314C4" w:rsidP="00806BD9">
      <w:pPr>
        <w:pStyle w:val="Prrafodelista"/>
        <w:numPr>
          <w:ilvl w:val="0"/>
          <w:numId w:val="31"/>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 xml:space="preserve">Indicaciones con una dimensión mayor a 1/16 pulgada(1,5 mm) deben ser consideradas relevantes. </w:t>
      </w:r>
    </w:p>
    <w:p w:rsidR="006314C4" w:rsidRPr="006314C4" w:rsidRDefault="006314C4" w:rsidP="006314C4">
      <w:pPr>
        <w:pStyle w:val="Prrafodelista"/>
        <w:ind w:left="792"/>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lineal: Aquella que tiene una longitud mayor de 3 veces su ancho.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redondeada: Aquella de forma circular o elíptica con una longitud igual o menor de 3 veces su ancho.</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API 1104, 9.5.2:</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Indicaciones relevantes deben ser consideradas defectos si existe alguna de las siguientes condiciones:</w:t>
      </w:r>
    </w:p>
    <w:p w:rsidR="006314C4" w:rsidRPr="006314C4" w:rsidRDefault="006314C4" w:rsidP="00806BD9">
      <w:pPr>
        <w:pStyle w:val="Prrafodelista"/>
        <w:numPr>
          <w:ilvl w:val="0"/>
          <w:numId w:val="32"/>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Indicaciones lineales caracterizadas como fisuras cráter o fisuras estrella que exceden 5/32 pulgada (4 mm) de longitud.</w:t>
      </w:r>
    </w:p>
    <w:p w:rsidR="006314C4" w:rsidRPr="006314C4" w:rsidRDefault="006314C4" w:rsidP="00806BD9">
      <w:pPr>
        <w:pStyle w:val="Prrafodelista"/>
        <w:numPr>
          <w:ilvl w:val="0"/>
          <w:numId w:val="32"/>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Indicaciones lineales caracterizadas como fisuras u otras que no sean fisuras cráter o estrella.</w:t>
      </w:r>
    </w:p>
    <w:p w:rsidR="006314C4" w:rsidRPr="006314C4" w:rsidRDefault="006314C4" w:rsidP="00806BD9">
      <w:pPr>
        <w:pStyle w:val="Prrafodelista"/>
        <w:numPr>
          <w:ilvl w:val="0"/>
          <w:numId w:val="32"/>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 xml:space="preserve">Indicciones lineales caracterizadas como IF que excedan 1pulgada (25,4 mm) de longitud total en 12 pulgadas (300 mm) de longitud de soldadura o el 8% de la longitud de soldadura.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Indicaciones redondeadas deben ser consideradas defectos si existe alguna de las siguientes condiciones:</w:t>
      </w:r>
    </w:p>
    <w:p w:rsidR="006314C4" w:rsidRPr="006314C4" w:rsidRDefault="006314C4" w:rsidP="00806BD9">
      <w:pPr>
        <w:pStyle w:val="Prrafodelista"/>
        <w:numPr>
          <w:ilvl w:val="0"/>
          <w:numId w:val="33"/>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El tamaño de un poro individual excede 1/8 pulgada (3 mm)</w:t>
      </w:r>
    </w:p>
    <w:p w:rsidR="006314C4" w:rsidRPr="006314C4" w:rsidRDefault="006314C4" w:rsidP="00806BD9">
      <w:pPr>
        <w:pStyle w:val="Prrafodelista"/>
        <w:numPr>
          <w:ilvl w:val="0"/>
          <w:numId w:val="33"/>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El tamaño de un poro individual excede el 25% del espesor del elemento más delgado de la unión.</w:t>
      </w:r>
    </w:p>
    <w:p w:rsidR="006314C4" w:rsidRPr="006314C4" w:rsidRDefault="006314C4" w:rsidP="00806BD9">
      <w:pPr>
        <w:pStyle w:val="Prrafodelista"/>
        <w:numPr>
          <w:ilvl w:val="0"/>
          <w:numId w:val="33"/>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El diámetro de una agrupación de poros excede ½ pulgada (13mm).</w:t>
      </w:r>
    </w:p>
    <w:p w:rsidR="006314C4" w:rsidRPr="006314C4" w:rsidRDefault="006314C4" w:rsidP="00806BD9">
      <w:pPr>
        <w:pStyle w:val="Prrafodelista"/>
        <w:numPr>
          <w:ilvl w:val="0"/>
          <w:numId w:val="33"/>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La longitud acumulada de agrupaciones de poros exceden ½pulgada (13 mm) en 12 pulgadas (300 mm) continuas de longitud de soldadura.</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Indicaciones con una dimensión mayor a 1/16 pulgada (1,5 mm) deben ser consideradas relevantes.</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lineal: Aquella que tiene una longitud mayor de 3 veces su ancho.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redondeada: Aquella de forma circular o elíptica con una longitud igual o menor de 3 veces su ancho.</w:t>
      </w:r>
    </w:p>
    <w:p w:rsidR="006314C4" w:rsidRPr="006314C4" w:rsidRDefault="006314C4" w:rsidP="006314C4">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6314C4">
        <w:rPr>
          <w:rFonts w:asciiTheme="minorHAnsi" w:hAnsiTheme="minorHAnsi" w:cstheme="minorHAnsi"/>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37C51" w:rsidRDefault="00A37C51" w:rsidP="00806BD9">
      <w:pPr>
        <w:pStyle w:val="Prrafodelista"/>
        <w:numPr>
          <w:ilvl w:val="1"/>
          <w:numId w:val="10"/>
        </w:numPr>
        <w:jc w:val="both"/>
        <w:rPr>
          <w:rFonts w:asciiTheme="minorHAnsi" w:hAnsiTheme="minorHAnsi" w:cstheme="minorHAnsi"/>
          <w:b/>
          <w:sz w:val="20"/>
          <w:szCs w:val="20"/>
        </w:rPr>
      </w:pPr>
      <w:r w:rsidRPr="006314C4">
        <w:rPr>
          <w:rFonts w:asciiTheme="minorHAnsi" w:hAnsiTheme="minorHAnsi" w:cstheme="minorHAnsi"/>
          <w:b/>
          <w:sz w:val="20"/>
          <w:szCs w:val="20"/>
        </w:rPr>
        <w:t>MEDICIÓN Y FORMA DE PAGO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ítem END por tintas penetrantes para accesorios será medido por punto, el contratista deberá considerar realizar todos los ensayos necesarios de juntas en accesorios durante la construcción.</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Se debe entender por punto a cada ensayo de juntas en accesorios que se requieran en la construcción.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Otros gastos adicionales necesarios para la realización de esta actividad, corre por cuenta del contratista. </w:t>
      </w:r>
    </w:p>
    <w:p w:rsidR="006314C4" w:rsidRPr="006314C4" w:rsidRDefault="006314C4" w:rsidP="006314C4">
      <w:pPr>
        <w:pStyle w:val="Prrafodelista"/>
        <w:ind w:left="792"/>
        <w:jc w:val="both"/>
        <w:rPr>
          <w:rFonts w:asciiTheme="minorHAnsi" w:hAnsiTheme="minorHAnsi" w:cstheme="minorHAnsi"/>
          <w:b/>
          <w:sz w:val="20"/>
          <w:szCs w:val="20"/>
        </w:rPr>
      </w:pPr>
    </w:p>
    <w:p w:rsidR="006314C4" w:rsidRDefault="000C0E62" w:rsidP="00806BD9">
      <w:pPr>
        <w:pStyle w:val="Prrafodelista"/>
        <w:numPr>
          <w:ilvl w:val="0"/>
          <w:numId w:val="10"/>
        </w:numPr>
        <w:jc w:val="both"/>
        <w:rPr>
          <w:rFonts w:asciiTheme="minorHAnsi" w:hAnsiTheme="minorHAnsi" w:cstheme="minorHAnsi"/>
          <w:b/>
          <w:sz w:val="20"/>
          <w:szCs w:val="20"/>
        </w:rPr>
      </w:pPr>
      <w:r w:rsidRPr="000C0E62">
        <w:rPr>
          <w:rFonts w:asciiTheme="minorHAnsi" w:hAnsiTheme="minorHAnsi" w:cstheme="minorHAnsi"/>
          <w:b/>
          <w:sz w:val="20"/>
          <w:szCs w:val="20"/>
        </w:rPr>
        <w:t>LIMPIEZA Y REVESTIMIENTO  DE TUBERÍA Y ACCESORIOS DE ANC DN 2"  C/CINTA DE REVESTIMIENTO</w:t>
      </w:r>
    </w:p>
    <w:p w:rsidR="000C0E62" w:rsidRDefault="000C0E62" w:rsidP="000C0E6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 (m2)</w:t>
      </w:r>
    </w:p>
    <w:p w:rsidR="000C0E62" w:rsidRDefault="000C0E62" w:rsidP="000C0E62">
      <w:pPr>
        <w:pStyle w:val="Prrafodelista"/>
        <w:ind w:left="360"/>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Limpieza de tuberías, accesorios y juntas</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Verificación de grado de limpieza</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Provisión de cintas de revestimiento</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Revestimiento de tuberías, accesorios y juntas  </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Paso de Holliday detector</w:t>
      </w:r>
    </w:p>
    <w:p w:rsid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Reparación de revestimiento</w:t>
      </w:r>
    </w:p>
    <w:p w:rsidR="00D36C2E" w:rsidRPr="000C0E62" w:rsidRDefault="00D36C2E" w:rsidP="00D36C2E">
      <w:pPr>
        <w:pStyle w:val="Prrafodelista"/>
        <w:spacing w:after="160" w:line="259" w:lineRule="auto"/>
        <w:ind w:left="1512"/>
        <w:contextualSpacing/>
        <w:jc w:val="both"/>
        <w:rPr>
          <w:rFonts w:asciiTheme="minorHAnsi" w:hAnsiTheme="minorHAnsi" w:cstheme="minorHAnsi"/>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C0E62" w:rsidRPr="000C0E62" w:rsidRDefault="000C0E62" w:rsidP="000C0E62">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Arena Fina cernida</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Primer, Tape Blanco y Negro</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Especialista Mantero/ Tapero</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Ayudantes</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Especialista Arenador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Operador Camión grúa</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Equipo Arenador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Compresor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Holiday Detector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Camión grúa</w:t>
            </w:r>
          </w:p>
        </w:tc>
      </w:tr>
    </w:tbl>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0C0E62" w:rsidRPr="000C0E62" w:rsidRDefault="000C0E62" w:rsidP="000C0E62">
      <w:pPr>
        <w:pStyle w:val="Prrafodelista"/>
        <w:ind w:left="792"/>
        <w:jc w:val="both"/>
        <w:rPr>
          <w:rFonts w:asciiTheme="minorHAnsi" w:hAnsiTheme="minorHAnsi" w:cstheme="minorHAnsi"/>
          <w:b/>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limpieza de las juntas soldadas se debe seleccionar un método adecuado que proporcione el grado de limpieza adecuado para la instalación del primer de adherencia y la cinta de revestimiento.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Sand Blasting</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Revisar que todos los operarios estén protegidos con sus respectivos implementos de seguridad industrial.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Colocar pantallas de protección para el control del polvo producto del residuo de la arena o granalla.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Mantener una buena iluminación en los lugares interiores que se realizan sandblasting.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toberas para proyectar la arena se encuentra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mangueras de alta presión se encuentren en buen estado y tengan la longitud suficiente.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Cargar arena, la cual debe ser adecuada para los trabajos.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compresor y regular la presión de descarga.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Abrir válvulas de aire hacia la boquilla de limpieza e iniciar el proceso de limpieza de la parte metálica hasta obtener metal blanco (SSPC-10), y un perfil de anclaje de 2 a 3 mils o como lo indique el fabricante del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Limpiar todo vestigio de polvo con aire seco a gran presión u otro método apropiado aprobado por el supervisor.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Verificación de grado de 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5" w:tooltip="Superficie (física)" w:history="1">
        <w:r w:rsidRPr="000C0E62">
          <w:rPr>
            <w:rFonts w:asciiTheme="minorHAnsi" w:hAnsiTheme="minorHAnsi" w:cstheme="minorHAnsi"/>
          </w:rPr>
          <w:t>superficie</w:t>
        </w:r>
      </w:hyperlink>
      <w:r w:rsidRPr="000C0E62">
        <w:rPr>
          <w:rFonts w:asciiTheme="minorHAnsi" w:hAnsiTheme="minorHAnsi" w:cstheme="minorHAnsi"/>
          <w:sz w:val="20"/>
          <w:szCs w:val="20"/>
        </w:rPr>
        <w:t xml:space="preserve">, y verificar el grado de anclaje que tiene dicha superficie.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Provisión de cintas de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personal responsable a realizar dicha labor, deberá ser una persona calificada.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trabajo será controlado por el supervisor de Obra, el cual podrá exigir su cambio en caso de existir  fallas durante el revestimiento de la tubería.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el revestimiento de las juntas soldadas, la tubería de acero y los accesorios requiere la aplicación de dos tipos de protecciones, el revestimiento anticorrosivo y el revestimiento de protección mecánica, con la finalidad de proteger correctamente la tubería y garantizar su vida útil.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“primer” deberá ser compatible y de la misma marca que la envoltura anticorrosiva.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“primer “después del agitado cuidadoso para la homogeneización, debe ser aplicado considerando que debe ser realizado hasta cuatro horas después de preparada la superficie, en un espesor uniforme especificado por el fabricante.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Está prohibido el empleo de “primer” estirado o que contenga depósitos insolubles.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tiempo de secado del “primer” debe ser el especificado por el fabricante.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Cuando la tubería presente soldaduras prominentes, se recubrirá cada cordón con una cinta de ancho suficiente como para cubrir la soldadura sin que existan protuberancias o pliegues.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los revestimiento deberán ser hechos en lo posible máquina o por personal altamente entrenado en el caso manual.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pintura imprimante (primer).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anticorrosivo interno, con traslape mínimo de ¾”.</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La aplicación de una capa de revestimiento externo protector mecánico, con traslape  mínimo de ¾”.</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anti roca, si así lo requiera el supervisor.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el revestimiento se deberá cuidar que no existan arrugas, pliegues o globos de tal manera que siempre exista por lo menos ¾” de traslape.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revestimiento mecánico deberá tener las mismas consideraciones que para el revestimiento anticorrosivo, pero el traslape no debe quedar encima del traslape del revestimiento anticorrosivo.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los terrenos donde exista agua, como en los cruces de ríos o arroyos el traslape será de 50% en el caso de revestimiento anticorrosivo y ¾” del revestimiento mecánico.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terrenos donde la formación pedregosa/rocosa es excesiva deberá colocarse revestimiento anti roca.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tiempo que se permita entre la operación de control del revestimiento y la de bajada del caño a la zanja será como máximo dos horas.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Los lugares defectuosos serán indicados claramente por el supervisor, marcado y reparados por inmediatamente por la remoción del revestimiento  externo en el área dañada y aplicando el “primer” y una capa de cinta anticorrosivo en forma circular o helicoidal, de tal manera que el parche sea por lo menos cuatro pulgadas más allá de las zona dañada.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deberá eliminar agua de la zanja, con el fin de que al bajar la cañería la misma no ofrezca dificultades en las tareas, los gastos de bombeo de agua estarán a cargo del contratista.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cañería revestida será bajada a la zanja, si se requiere que descansar se lo hará sobre superficies acolchonadas, la tubería revestida tendrá un máximo de cien metros fuera de la zanja.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cañería será bajada utilizando cinturones acolchonados de marea que se evite el daño del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la operación de bajado de la tubería revestida, debe tenerse cuidado con el balanceo y el raspado con las paredes de la zanja.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Todas las curvas de la cañería deben coincidir con las curvas de la zanja, sin que la cañería quede apretada contra las paredes de la zanja. El contratista preverá que la zanja quede en óptimas condiciones.</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Paso de Holliday Detector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equipo Holliday debe estar calibrado y en condiciones adecuadas para verificar el daño al revestimiento de la tubería o su mal colocado.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voltaje del Holliday detector debe ser el adecuado de acuerdo al tipo de revestimiento y diámetro de la tubería a inspeccionar. El contratista debe probar que el equipo está funcionando adecuadamente antes de dar inicio a los trabajos.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Reparación de revestimiento de tuberías y juntas.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 xml:space="preserve">Los daños a revestimientos deben ser reparados utilizando la misma cinta de revestimiento, la forma de revestir estará de acuerdo al grado de daño que tenga el revestimiento de la tubería.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Luego de finalizada la reparación, debe controlarse dicha zona pasándose el detector de fallas.  </w:t>
      </w:r>
    </w:p>
    <w:p w:rsidR="000C0E62" w:rsidRP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sidRPr="000C0E62">
        <w:rPr>
          <w:rFonts w:asciiTheme="minorHAnsi" w:hAnsiTheme="minorHAnsi" w:cstheme="minorHAnsi"/>
          <w:b/>
          <w:sz w:val="20"/>
          <w:szCs w:val="20"/>
        </w:rPr>
        <w:t>MEDIDAS DE MITIGACIÓN AMBIENTAL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C0E62" w:rsidRPr="000C0E62" w:rsidRDefault="000C0E62" w:rsidP="000C0E62">
      <w:pPr>
        <w:pStyle w:val="Prrafodelista"/>
        <w:ind w:left="792"/>
        <w:jc w:val="both"/>
        <w:rPr>
          <w:rFonts w:asciiTheme="minorHAnsi" w:hAnsiTheme="minorHAnsi" w:cstheme="minorHAnsi"/>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sidRPr="000C0E62">
        <w:rPr>
          <w:rFonts w:asciiTheme="minorHAnsi" w:hAnsiTheme="minorHAnsi" w:cstheme="minorHAnsi"/>
          <w:b/>
          <w:sz w:val="20"/>
          <w:szCs w:val="20"/>
        </w:rPr>
        <w:t>MEDICIÓN Y FORMA DE PAGO</w:t>
      </w:r>
    </w:p>
    <w:p w:rsidR="000C0E62" w:rsidRPr="000C0E62" w:rsidRDefault="00D36C2E" w:rsidP="000C0E62">
      <w:pPr>
        <w:pStyle w:val="Prrafodelista"/>
        <w:ind w:left="792"/>
        <w:jc w:val="both"/>
        <w:rPr>
          <w:rFonts w:asciiTheme="minorHAnsi" w:hAnsiTheme="minorHAnsi" w:cstheme="minorHAnsi"/>
          <w:sz w:val="20"/>
          <w:szCs w:val="20"/>
        </w:rPr>
      </w:pPr>
      <w:r>
        <w:rPr>
          <w:rFonts w:asciiTheme="minorHAnsi" w:hAnsiTheme="minorHAnsi" w:cstheme="minorHAnsi"/>
          <w:sz w:val="20"/>
          <w:szCs w:val="20"/>
        </w:rPr>
        <w:t xml:space="preserve"> </w:t>
      </w:r>
      <w:r w:rsidR="000C0E62" w:rsidRPr="000C0E62">
        <w:rPr>
          <w:rFonts w:asciiTheme="minorHAnsi" w:hAnsiTheme="minorHAnsi" w:cstheme="minorHAnsi"/>
          <w:sz w:val="20"/>
          <w:szCs w:val="20"/>
        </w:rPr>
        <w:t xml:space="preserve">Este ítem será medido en Metros cuadrados, tomando en cuenta la </w:t>
      </w:r>
      <w:r w:rsidR="000C0E62">
        <w:rPr>
          <w:rFonts w:asciiTheme="minorHAnsi" w:hAnsiTheme="minorHAnsi" w:cstheme="minorHAnsi"/>
          <w:sz w:val="20"/>
          <w:szCs w:val="20"/>
        </w:rPr>
        <w:t>superficie total a ser revestida</w:t>
      </w:r>
      <w:r w:rsidR="000C0E62" w:rsidRPr="000C0E62">
        <w:rPr>
          <w:rFonts w:asciiTheme="minorHAnsi" w:hAnsiTheme="minorHAnsi" w:cstheme="minorHAnsi"/>
          <w:sz w:val="20"/>
          <w:szCs w:val="20"/>
        </w:rPr>
        <w:t xml:space="preserv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Otros gastos adicionales necesarios para la realización de esta actividad, corre por cuenta del contratista.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C0E62" w:rsidRPr="000C0E62" w:rsidRDefault="000C0E62" w:rsidP="000C0E62">
      <w:pPr>
        <w:pStyle w:val="Prrafodelista"/>
        <w:ind w:left="792"/>
        <w:jc w:val="both"/>
        <w:rPr>
          <w:rFonts w:asciiTheme="minorHAnsi" w:hAnsiTheme="minorHAnsi" w:cstheme="minorHAnsi"/>
          <w:sz w:val="20"/>
          <w:szCs w:val="20"/>
        </w:rPr>
      </w:pPr>
    </w:p>
    <w:p w:rsidR="000C0E62" w:rsidRDefault="000C0E62" w:rsidP="00806BD9">
      <w:pPr>
        <w:pStyle w:val="Prrafodelista"/>
        <w:numPr>
          <w:ilvl w:val="0"/>
          <w:numId w:val="10"/>
        </w:numPr>
        <w:jc w:val="both"/>
        <w:rPr>
          <w:rFonts w:asciiTheme="minorHAnsi" w:hAnsiTheme="minorHAnsi" w:cstheme="minorHAnsi"/>
          <w:b/>
          <w:sz w:val="20"/>
          <w:szCs w:val="20"/>
        </w:rPr>
      </w:pPr>
      <w:r w:rsidRPr="000C0E62">
        <w:rPr>
          <w:rFonts w:asciiTheme="minorHAnsi" w:hAnsiTheme="minorHAnsi" w:cstheme="minorHAnsi"/>
          <w:b/>
          <w:sz w:val="20"/>
          <w:szCs w:val="20"/>
        </w:rPr>
        <w:t>LIMPIEZA Y REVESTIMIENTO DE JUNTAS C/ MANTA TERMOCONTRAIBLE DN 3" (CON PROVISION DE MANTAS)</w:t>
      </w:r>
    </w:p>
    <w:p w:rsidR="000C0E62" w:rsidRDefault="000C0E62" w:rsidP="000C0E6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0C0E62" w:rsidRDefault="000C0E62" w:rsidP="000C0E62">
      <w:pPr>
        <w:pStyle w:val="Prrafodelista"/>
        <w:ind w:left="360"/>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Limpieza de junta </w:t>
      </w: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Verificación de grado de limpieza</w:t>
      </w: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Provisión de mantas termocontraíbles</w:t>
      </w: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Revestimiento de juntas con mantas termocontraíbles. </w:t>
      </w: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Prueba de adherencia</w:t>
      </w: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Paso de Holliday detector</w:t>
      </w:r>
    </w:p>
    <w:p w:rsidR="000C0E62" w:rsidRPr="000C0E62" w:rsidRDefault="000C0E62" w:rsidP="000C0E62">
      <w:pPr>
        <w:pStyle w:val="Prrafodelista"/>
        <w:ind w:left="1512"/>
        <w:jc w:val="both"/>
        <w:rPr>
          <w:rFonts w:asciiTheme="minorHAnsi" w:hAnsiTheme="minorHAnsi" w:cstheme="minorHAnsi"/>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C0E62" w:rsidRPr="000C0E62" w:rsidRDefault="000C0E62" w:rsidP="000C0E62">
      <w:pPr>
        <w:pStyle w:val="Prrafodelista"/>
        <w:ind w:left="792"/>
        <w:jc w:val="both"/>
        <w:rPr>
          <w:rFonts w:asciiTheme="minorHAnsi" w:hAnsiTheme="minorHAnsi" w:cstheme="minorHAnsi"/>
          <w:sz w:val="20"/>
          <w:szCs w:val="20"/>
        </w:rPr>
      </w:pPr>
    </w:p>
    <w:tbl>
      <w:tblPr>
        <w:tblW w:w="3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tblGrid>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Arena Fina cernida</w:t>
            </w:r>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Garrafa con GLP </w:t>
            </w:r>
          </w:p>
        </w:tc>
      </w:tr>
      <w:tr w:rsidR="000C0E62" w:rsidRPr="000C0E62" w:rsidTr="000C0E62">
        <w:trPr>
          <w:trHeight w:val="78"/>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Primer, Cierre y Manta Termo contraíble</w:t>
            </w:r>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Especialista Mantero</w:t>
            </w:r>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Ayudantes</w:t>
            </w:r>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Especialista Arenador</w:t>
            </w:r>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Equipo Arenador</w:t>
            </w:r>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Compresor </w:t>
            </w:r>
          </w:p>
        </w:tc>
      </w:tr>
    </w:tbl>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caso de realizar la limpieza con</w:t>
      </w:r>
      <w:r>
        <w:rPr>
          <w:rFonts w:asciiTheme="minorHAnsi" w:hAnsiTheme="minorHAnsi" w:cstheme="minorHAnsi"/>
          <w:sz w:val="20"/>
          <w:szCs w:val="20"/>
        </w:rPr>
        <w:t xml:space="preserve"> blister</w:t>
      </w:r>
      <w:r w:rsidRPr="000C0E62">
        <w:rPr>
          <w:rFonts w:asciiTheme="minorHAnsi" w:hAnsiTheme="minorHAnsi" w:cstheme="minorHAnsi"/>
          <w:sz w:val="20"/>
          <w:szCs w:val="20"/>
        </w:rPr>
        <w:t xml:space="preserve"> blaster, considerar todo lo necesario para la limpieza mediante este método, como ser, equipo </w:t>
      </w:r>
      <w:r>
        <w:rPr>
          <w:rFonts w:asciiTheme="minorHAnsi" w:hAnsiTheme="minorHAnsi" w:cstheme="minorHAnsi"/>
          <w:sz w:val="20"/>
          <w:szCs w:val="20"/>
        </w:rPr>
        <w:t>blister</w:t>
      </w:r>
      <w:r w:rsidRPr="000C0E62">
        <w:rPr>
          <w:rFonts w:asciiTheme="minorHAnsi" w:hAnsiTheme="minorHAnsi" w:cstheme="minorHAnsi"/>
          <w:sz w:val="20"/>
          <w:szCs w:val="20"/>
        </w:rPr>
        <w:t xml:space="preserve"> blaster, cepillos para </w:t>
      </w:r>
      <w:r>
        <w:rPr>
          <w:rFonts w:asciiTheme="minorHAnsi" w:hAnsiTheme="minorHAnsi" w:cstheme="minorHAnsi"/>
          <w:sz w:val="20"/>
          <w:szCs w:val="20"/>
        </w:rPr>
        <w:t>blister</w:t>
      </w:r>
      <w:r w:rsidRPr="000C0E62">
        <w:rPr>
          <w:rFonts w:asciiTheme="minorHAnsi" w:hAnsiTheme="minorHAnsi" w:cstheme="minorHAnsi"/>
          <w:sz w:val="20"/>
          <w:szCs w:val="20"/>
        </w:rPr>
        <w:t xml:space="preserve"> blaster, especialista en </w:t>
      </w:r>
      <w:r>
        <w:rPr>
          <w:rFonts w:asciiTheme="minorHAnsi" w:hAnsiTheme="minorHAnsi" w:cstheme="minorHAnsi"/>
          <w:sz w:val="20"/>
          <w:szCs w:val="20"/>
        </w:rPr>
        <w:t>blister</w:t>
      </w:r>
      <w:r w:rsidRPr="000C0E62">
        <w:rPr>
          <w:rFonts w:asciiTheme="minorHAnsi" w:hAnsiTheme="minorHAnsi" w:cstheme="minorHAnsi"/>
          <w:sz w:val="20"/>
          <w:szCs w:val="20"/>
        </w:rPr>
        <w:t xml:space="preserve"> blaster.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también debe considerar utilizar todas las herramientas, equipos y materiales menores necesarias para realizar adecuadamente la actividad.</w:t>
      </w:r>
    </w:p>
    <w:p w:rsidR="000C0E62" w:rsidRP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0C0E62" w:rsidRPr="000C0E62" w:rsidRDefault="000C0E62" w:rsidP="000C0E62">
      <w:pPr>
        <w:pStyle w:val="Prrafodelista"/>
        <w:ind w:left="792"/>
        <w:jc w:val="both"/>
        <w:rPr>
          <w:rFonts w:asciiTheme="minorHAnsi" w:hAnsiTheme="minorHAnsi" w:cstheme="minorHAnsi"/>
          <w:b/>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limpieza de las juntas soldadas se debe seleccionar un método adecuado que proporcione el grado de limpieza adecuado para el colocado de las mantas termocontraibles</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Sand Blasting</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Encender el compresor y chequear el apropiado funcionamiento, revisando con anterioridad el nivel de aceite y agua, filtro de combustible, baterías, manómetros de presión y temperatura.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Revisar que todos los operarios estén protegidos con sus respectivos implementos de seguridad industrial.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Colocar pantallas de protección para el control del polvo producto del residuo de la arena o granalla.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Mantener una buena iluminación en los lugares interiores que se realizan sandblasting.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toberas para proyectar la arena se encuentra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mangueras de alta presión se encuentren en buen estado y tengan la longitud suficiente.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Cargar arena, la cual debe ser adecuada para los trabajos.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compresor y regular la presión de descarga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Limpiar todo vestigio de polvo con aire seco a gran presión u otro método apropiado aprobado por el supervisor.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Blister Blaster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Inicialmente se asegura que se ha limpiado lo más posible cualquier presencia de aceite o grasa mediante la utilización de algún solvente apropiado.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Verificación de grado de 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6" w:tooltip="Superficie (física)" w:history="1">
        <w:r w:rsidRPr="000C0E62">
          <w:rPr>
            <w:rFonts w:asciiTheme="minorHAnsi" w:hAnsiTheme="minorHAnsi" w:cstheme="minorHAnsi"/>
          </w:rPr>
          <w:t>superficie</w:t>
        </w:r>
      </w:hyperlink>
      <w:r w:rsidRPr="000C0E62">
        <w:rPr>
          <w:rFonts w:asciiTheme="minorHAnsi" w:hAnsiTheme="minorHAnsi" w:cstheme="minorHAnsi"/>
          <w:sz w:val="20"/>
          <w:szCs w:val="20"/>
        </w:rPr>
        <w:t xml:space="preserve">, y verificar el grado de anclaje que tiene dicha superficie.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Provisión de mantas termocontraibles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Como se puede evidenciar en el punto 1, la contratista debe proveer las mantas termocontraibles, las cuales deben ser compatibles con el tipo de revestimiento de la tubería, se deben incluir los cierres, líquidos imprimantes y otros materiales necesarios para el trabajo.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Revestimiento de juntas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trabajo será controlado por el supervisor de Obra, el cual podrá exigir su cambio en caso de existir  fallas durante el manteo de la tubería; así como de la manta utilizada durante el revestimiento de la tubería.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realización de los trabajos se sigue lo siguiente:</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Precalentamiento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806BD9">
      <w:pPr>
        <w:pStyle w:val="Prrafodelista"/>
        <w:numPr>
          <w:ilvl w:val="0"/>
          <w:numId w:val="36"/>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0C0E62" w:rsidRPr="000C0E62" w:rsidRDefault="000C0E62" w:rsidP="000C0E62">
      <w:pPr>
        <w:pStyle w:val="Prrafodelista"/>
        <w:rPr>
          <w:rFonts w:asciiTheme="minorHAnsi" w:hAnsiTheme="minorHAnsi" w:cstheme="minorHAnsi"/>
          <w:sz w:val="20"/>
          <w:szCs w:val="20"/>
        </w:rPr>
      </w:pPr>
    </w:p>
    <w:p w:rsidR="000C0E62" w:rsidRPr="000C0E62" w:rsidRDefault="000C0E62" w:rsidP="00806BD9">
      <w:pPr>
        <w:pStyle w:val="Prrafodelista"/>
        <w:numPr>
          <w:ilvl w:val="0"/>
          <w:numId w:val="36"/>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Colocado del Primer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Aplicar una capa fina de la mezcla con pincel a un espesor uniforme sobre metal desnudo.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Existen mantas que vienen con el primer adherido, si ese fuera el caso se obvia este punto.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Colocado de la Manta Termocontraible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806BD9">
      <w:pPr>
        <w:pStyle w:val="Prrafodelista"/>
        <w:numPr>
          <w:ilvl w:val="0"/>
          <w:numId w:val="38"/>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0C0E62" w:rsidRPr="000C0E62" w:rsidRDefault="000C0E62" w:rsidP="00806BD9">
      <w:pPr>
        <w:pStyle w:val="Prrafodelista"/>
        <w:numPr>
          <w:ilvl w:val="0"/>
          <w:numId w:val="38"/>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0C0E62" w:rsidRPr="000C0E62" w:rsidRDefault="000C0E62" w:rsidP="00806BD9">
      <w:pPr>
        <w:pStyle w:val="Prrafodelista"/>
        <w:numPr>
          <w:ilvl w:val="0"/>
          <w:numId w:val="38"/>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Calentar suavemente la cara a solapar, principalmente en climas fríos (por debajo de los 10 °C) ya que en ambiente cálidos podrá obviase.</w:t>
      </w:r>
    </w:p>
    <w:p w:rsidR="000C0E62" w:rsidRPr="000C0E62" w:rsidRDefault="000C0E62" w:rsidP="00806BD9">
      <w:pPr>
        <w:pStyle w:val="Prrafodelista"/>
        <w:numPr>
          <w:ilvl w:val="0"/>
          <w:numId w:val="38"/>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Superponer y presionar firmemente en el lugar con rodillo hasta verificar visualmente presencia de adhesivo en los bordes. Realizar la aplicación del cierre.</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Aplicación De Cierres/Sellos</w:t>
      </w:r>
    </w:p>
    <w:p w:rsidR="000C0E62" w:rsidRPr="000C0E62" w:rsidRDefault="000C0E62" w:rsidP="00806BD9">
      <w:pPr>
        <w:pStyle w:val="Prrafodelista"/>
        <w:numPr>
          <w:ilvl w:val="0"/>
          <w:numId w:val="39"/>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Tomar el cierre con cara adhesiva hacia arriba (cuadriculada).</w:t>
      </w:r>
    </w:p>
    <w:p w:rsidR="000C0E62" w:rsidRPr="000C0E62" w:rsidRDefault="000C0E62" w:rsidP="00806BD9">
      <w:pPr>
        <w:pStyle w:val="Prrafodelista"/>
        <w:numPr>
          <w:ilvl w:val="0"/>
          <w:numId w:val="39"/>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Plegarlo longitudinalmente a la mitad.</w:t>
      </w:r>
    </w:p>
    <w:p w:rsidR="000C0E62" w:rsidRPr="000C0E62" w:rsidRDefault="000C0E62" w:rsidP="00806BD9">
      <w:pPr>
        <w:pStyle w:val="Prrafodelista"/>
        <w:numPr>
          <w:ilvl w:val="0"/>
          <w:numId w:val="39"/>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0C0E62" w:rsidRPr="000C0E62" w:rsidRDefault="000C0E62" w:rsidP="00806BD9">
      <w:pPr>
        <w:pStyle w:val="Prrafodelista"/>
        <w:numPr>
          <w:ilvl w:val="0"/>
          <w:numId w:val="39"/>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Dejar libre la otra mitad y flamear de la misma manera que se detalló anteriormente.</w:t>
      </w:r>
    </w:p>
    <w:p w:rsidR="000C0E62" w:rsidRPr="000C0E62" w:rsidRDefault="000C0E62" w:rsidP="00806BD9">
      <w:pPr>
        <w:pStyle w:val="Prrafodelista"/>
        <w:numPr>
          <w:ilvl w:val="0"/>
          <w:numId w:val="39"/>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Pegar ese lado y asegurar bien el resto del cierre con rodillo o mano enguantada.</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importancia del sello se limita a evitar el deslizamiento de la manta durante su contracción y posterior enfriamiento a temperatura ambiente, por lo que se recomienda especial atención al realizar la colocación de los mismos.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Continuar con el calentamiento circunferencial, para evitar la formación de burbujas, desde el centro hacia uno de los lados hasta completar la contracción.  De igual manera calentar el lado restante.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Puede presentarse en ocasiones que el viento tenga el sentido de la línea de tendido, en estos casos es aconsejable iniciar la contracción desde el extremo desde donde proviene el mismo a fin de evitar la oclusión de burbujas de aire.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Finalizar el calentamiento al observar que el adhesivo asoma por los bordes de la manta en toda la circunferencia, flamear los bordes sobre el revestimiento integral y luego horizontalmente toda la superficie para asegurar adherencia uniforme.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No pasar rodillos planos sobre el lomo de las soldaduras, sino a sus lados.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Prestar especial atención al área revestida para asegurar que no queden espacios vacíos o canales.  Sobre los caños pequeños presione firme y completamente con un rodillo o con mano enguantada.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Al finalizar, repasar con llama para asegurar adherencia en todo el borde del sello y la superficie.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Observar fluencia de adhesivo bajo las zonas solapadas.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recomienda en climas fríos, calefaccionar las mantas previas a desenrollarse ya que de no efectuarse podría manifestarse una separación entre el backing y el adhesivo, en el caso de las cajas es necesario que estas sean resguardadas de agentes externos que pueden afectar al producto (Ej.: rocío, nieve, escarcha, lluvia, etc.).</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manta está lista cuando:</w:t>
      </w:r>
    </w:p>
    <w:p w:rsidR="00D36C2E" w:rsidRPr="000C0E62" w:rsidRDefault="00D36C2E" w:rsidP="000C0E62">
      <w:pPr>
        <w:pStyle w:val="Prrafodelista"/>
        <w:ind w:left="792"/>
        <w:jc w:val="both"/>
        <w:rPr>
          <w:rFonts w:asciiTheme="minorHAnsi" w:hAnsiTheme="minorHAnsi" w:cstheme="minorHAnsi"/>
          <w:sz w:val="20"/>
          <w:szCs w:val="20"/>
        </w:rPr>
      </w:pP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La superficie de la manta esta lisa</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No existen lugares fríos a lo largo de la manta.</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El cordón de soldadura puede verse bajo la manta</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El flujo de primer es evidente en ambos bordes.</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 xml:space="preserve">La manta está plenamente adherida a la cañería y al revestimiento existente. </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La línea en el traslape haya desaparecido y sea completamente lisa.</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 xml:space="preserve">Después de una inspección visual  táctil la manta no presenta bolsones de aire, arrugas y en los bordes se encuentra el adhesivo en toda la superficie. </w:t>
      </w:r>
    </w:p>
    <w:p w:rsidR="000C0E62" w:rsidRPr="000C0E62" w:rsidRDefault="000C0E62" w:rsidP="000C0E62">
      <w:pPr>
        <w:pStyle w:val="Prrafodelista"/>
        <w:ind w:left="1512"/>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Consideraciones para los Revestimientos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Las mantas termo contraíbles, se deberán  aplicar sobre todo a tuberías con revestimiento multicapa, esto con la finalidad de proteger el sector de la junta soldada.</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Preparación de la Manta Termocontraible</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realizará el corte de la manta en las dimensiones apropiadas, de acuerdo a la tabla 1:</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Sinespaciado"/>
        <w:jc w:val="center"/>
        <w:rPr>
          <w:rFonts w:cstheme="minorHAnsi"/>
          <w:b/>
          <w:sz w:val="20"/>
          <w:szCs w:val="20"/>
        </w:rPr>
      </w:pPr>
      <w:r w:rsidRPr="000C0E62">
        <w:rPr>
          <w:rFonts w:cstheme="minorHAnsi"/>
          <w:b/>
          <w:sz w:val="20"/>
          <w:szCs w:val="20"/>
        </w:rPr>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9"/>
        <w:gridCol w:w="997"/>
        <w:gridCol w:w="1124"/>
        <w:gridCol w:w="894"/>
        <w:gridCol w:w="885"/>
        <w:gridCol w:w="1001"/>
      </w:tblGrid>
      <w:tr w:rsidR="000C0E62" w:rsidRPr="007C7A66" w:rsidTr="000C0E62">
        <w:trPr>
          <w:trHeight w:val="315"/>
          <w:jc w:val="center"/>
        </w:trPr>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DN (in)</w:t>
            </w:r>
          </w:p>
        </w:tc>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ID (in)</w:t>
            </w:r>
          </w:p>
        </w:tc>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OD (in)</w:t>
            </w:r>
          </w:p>
        </w:tc>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B (in)</w:t>
            </w:r>
          </w:p>
        </w:tc>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C (in)</w:t>
            </w:r>
          </w:p>
        </w:tc>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W (in)</w:t>
            </w:r>
          </w:p>
        </w:tc>
      </w:tr>
      <w:tr w:rsidR="000C0E62" w:rsidRPr="007C7A66" w:rsidTr="000C0E62">
        <w:trPr>
          <w:trHeight w:val="315"/>
          <w:jc w:val="center"/>
        </w:trPr>
        <w:tc>
          <w:tcPr>
            <w:tcW w:w="0" w:type="auto"/>
            <w:noWrap/>
            <w:vAlign w:val="center"/>
          </w:tcPr>
          <w:p w:rsidR="000C0E62" w:rsidRPr="007C7A66" w:rsidRDefault="000C0E62" w:rsidP="000C0E62">
            <w:pPr>
              <w:pStyle w:val="Sinespaciado"/>
              <w:jc w:val="center"/>
              <w:rPr>
                <w:sz w:val="20"/>
                <w:szCs w:val="20"/>
              </w:rPr>
            </w:pPr>
            <w:r w:rsidRPr="007C7A66">
              <w:rPr>
                <w:sz w:val="20"/>
                <w:szCs w:val="20"/>
              </w:rPr>
              <w:t>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0,079</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2,375</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12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4</w:t>
            </w:r>
          </w:p>
        </w:tc>
      </w:tr>
      <w:tr w:rsidR="000C0E62" w:rsidRPr="007C7A66" w:rsidTr="000C0E62">
        <w:trPr>
          <w:trHeight w:val="315"/>
          <w:jc w:val="center"/>
        </w:trPr>
        <w:tc>
          <w:tcPr>
            <w:tcW w:w="0" w:type="auto"/>
            <w:noWrap/>
            <w:vAlign w:val="center"/>
          </w:tcPr>
          <w:p w:rsidR="000C0E62" w:rsidRPr="007C7A66" w:rsidRDefault="000C0E62" w:rsidP="000C0E62">
            <w:pPr>
              <w:pStyle w:val="Sinespaciado"/>
              <w:jc w:val="center"/>
              <w:rPr>
                <w:sz w:val="20"/>
                <w:szCs w:val="20"/>
              </w:rPr>
            </w:pPr>
            <w:r w:rsidRPr="007C7A66">
              <w:rPr>
                <w:sz w:val="20"/>
                <w:szCs w:val="20"/>
              </w:rPr>
              <w:lastRenderedPageBreak/>
              <w:t>3</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0,118</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3,500</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15</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4</w:t>
            </w:r>
          </w:p>
        </w:tc>
      </w:tr>
      <w:tr w:rsidR="000C0E62" w:rsidRPr="007C7A66" w:rsidTr="000C0E62">
        <w:trPr>
          <w:trHeight w:val="315"/>
          <w:jc w:val="center"/>
        </w:trPr>
        <w:tc>
          <w:tcPr>
            <w:tcW w:w="0" w:type="auto"/>
            <w:noWrap/>
            <w:vAlign w:val="center"/>
          </w:tcPr>
          <w:p w:rsidR="000C0E62" w:rsidRPr="007C7A66" w:rsidRDefault="000C0E62" w:rsidP="000C0E62">
            <w:pPr>
              <w:pStyle w:val="Sinespaciado"/>
              <w:jc w:val="center"/>
              <w:rPr>
                <w:sz w:val="20"/>
                <w:szCs w:val="20"/>
              </w:rPr>
            </w:pPr>
            <w:r w:rsidRPr="007C7A66">
              <w:rPr>
                <w:sz w:val="20"/>
                <w:szCs w:val="20"/>
              </w:rPr>
              <w:t>4</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0,157</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4,500</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18</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4</w:t>
            </w:r>
          </w:p>
        </w:tc>
      </w:tr>
      <w:tr w:rsidR="000C0E62" w:rsidRPr="007C7A66" w:rsidTr="000C0E62">
        <w:trPr>
          <w:trHeight w:val="315"/>
          <w:jc w:val="center"/>
        </w:trPr>
        <w:tc>
          <w:tcPr>
            <w:tcW w:w="0" w:type="auto"/>
            <w:noWrap/>
            <w:vAlign w:val="center"/>
          </w:tcPr>
          <w:p w:rsidR="000C0E62" w:rsidRPr="007C7A66" w:rsidRDefault="000C0E62" w:rsidP="000C0E62">
            <w:pPr>
              <w:pStyle w:val="Sinespaciado"/>
              <w:jc w:val="center"/>
              <w:rPr>
                <w:sz w:val="20"/>
                <w:szCs w:val="20"/>
              </w:rPr>
            </w:pPr>
            <w:r w:rsidRPr="007C7A66">
              <w:rPr>
                <w:sz w:val="20"/>
                <w:szCs w:val="20"/>
              </w:rPr>
              <w:t>6</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0,236</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6,625</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25</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4</w:t>
            </w:r>
          </w:p>
        </w:tc>
      </w:tr>
    </w:tbl>
    <w:p w:rsidR="000C0E62" w:rsidRPr="008C71D6" w:rsidRDefault="000C0E62" w:rsidP="000C0E62">
      <w:pPr>
        <w:pStyle w:val="Prrafodelista"/>
        <w:ind w:left="792"/>
        <w:jc w:val="both"/>
        <w:rPr>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colocado de la manta se realizará según la figura 1.</w:t>
      </w:r>
    </w:p>
    <w:p w:rsidR="000C0E62" w:rsidRPr="000C0E62" w:rsidRDefault="000C0E62" w:rsidP="000C0E62">
      <w:pPr>
        <w:pStyle w:val="Prrafodelista"/>
        <w:ind w:left="792"/>
        <w:jc w:val="center"/>
        <w:rPr>
          <w:rFonts w:asciiTheme="minorHAnsi" w:hAnsiTheme="minorHAnsi" w:cstheme="minorHAnsi"/>
          <w:b/>
          <w:sz w:val="20"/>
          <w:szCs w:val="20"/>
        </w:rPr>
      </w:pPr>
    </w:p>
    <w:p w:rsidR="000C0E62" w:rsidRPr="000C0E62" w:rsidRDefault="000C0E62" w:rsidP="000C0E62">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Figura 1. Diagrama de colocado de la manta</w:t>
      </w:r>
    </w:p>
    <w:p w:rsidR="000C0E62" w:rsidRPr="000C0E62" w:rsidRDefault="000C0E62" w:rsidP="000C0E62">
      <w:pPr>
        <w:pStyle w:val="Prrafodelista"/>
        <w:ind w:left="792"/>
        <w:jc w:val="center"/>
        <w:rPr>
          <w:rFonts w:asciiTheme="minorHAnsi" w:hAnsiTheme="minorHAnsi" w:cstheme="minorHAnsi"/>
          <w:sz w:val="20"/>
          <w:szCs w:val="20"/>
        </w:rPr>
      </w:pPr>
      <w:r w:rsidRPr="000C0E62">
        <w:rPr>
          <w:rFonts w:asciiTheme="minorHAnsi" w:hAnsiTheme="minorHAnsi" w:cstheme="minorHAnsi"/>
          <w:b/>
          <w:noProof/>
          <w:sz w:val="20"/>
          <w:szCs w:val="20"/>
          <w:lang w:val="es-BO" w:eastAsia="es-BO"/>
        </w:rPr>
        <w:drawing>
          <wp:inline distT="0" distB="0" distL="0" distR="0" wp14:anchorId="38799038" wp14:editId="2A9E84E5">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0C0E62" w:rsidRPr="000C0E62" w:rsidRDefault="000C0E62" w:rsidP="000C0E62">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9"/>
        <w:gridCol w:w="1188"/>
        <w:gridCol w:w="1134"/>
        <w:gridCol w:w="1056"/>
        <w:gridCol w:w="1046"/>
        <w:gridCol w:w="1056"/>
        <w:gridCol w:w="1046"/>
      </w:tblGrid>
      <w:tr w:rsidR="000C0E62" w:rsidRPr="007C7A66" w:rsidTr="000C0E62">
        <w:trPr>
          <w:trHeight w:val="307"/>
          <w:jc w:val="center"/>
        </w:trPr>
        <w:tc>
          <w:tcPr>
            <w:tcW w:w="1259" w:type="dxa"/>
            <w:shd w:val="clear" w:color="auto" w:fill="BDD6EE" w:themeFill="accent1" w:themeFillTint="66"/>
            <w:vAlign w:val="bottom"/>
          </w:tcPr>
          <w:p w:rsidR="000C0E62" w:rsidRPr="007C7A66" w:rsidRDefault="000C0E62" w:rsidP="000C0E62">
            <w:pPr>
              <w:pStyle w:val="Sinespaciado"/>
              <w:jc w:val="center"/>
              <w:rPr>
                <w:b/>
                <w:sz w:val="20"/>
                <w:szCs w:val="20"/>
              </w:rPr>
            </w:pPr>
            <w:r w:rsidRPr="007C7A66">
              <w:rPr>
                <w:b/>
                <w:noProof/>
                <w:sz w:val="20"/>
                <w:szCs w:val="20"/>
              </w:rPr>
              <w:drawing>
                <wp:inline distT="0" distB="0" distL="0" distR="0" wp14:anchorId="6DCC0A03" wp14:editId="47A8FBBE">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0C0E62" w:rsidRPr="007C7A66" w:rsidRDefault="000C0E62" w:rsidP="000C0E62">
            <w:pPr>
              <w:pStyle w:val="Sinespaciado"/>
              <w:jc w:val="center"/>
              <w:rPr>
                <w:b/>
                <w:sz w:val="20"/>
                <w:szCs w:val="20"/>
              </w:rPr>
            </w:pPr>
            <w:r w:rsidRPr="007C7A66">
              <w:rPr>
                <w:b/>
                <w:noProof/>
                <w:sz w:val="20"/>
                <w:szCs w:val="20"/>
              </w:rPr>
              <w:drawing>
                <wp:inline distT="0" distB="0" distL="0" distR="0" wp14:anchorId="38CE7C2B" wp14:editId="647E56C9">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0C0E62" w:rsidRPr="007C7A66" w:rsidRDefault="000C0E62" w:rsidP="000C0E62">
            <w:pPr>
              <w:pStyle w:val="Sinespaciado"/>
              <w:jc w:val="center"/>
              <w:rPr>
                <w:b/>
                <w:sz w:val="20"/>
                <w:szCs w:val="20"/>
              </w:rPr>
            </w:pPr>
            <w:r w:rsidRPr="007C7A66">
              <w:rPr>
                <w:b/>
                <w:sz w:val="20"/>
                <w:szCs w:val="20"/>
              </w:rPr>
              <w:t>C</w:t>
            </w:r>
          </w:p>
        </w:tc>
        <w:tc>
          <w:tcPr>
            <w:tcW w:w="2133" w:type="dxa"/>
            <w:gridSpan w:val="2"/>
            <w:shd w:val="clear" w:color="auto" w:fill="BDD6EE" w:themeFill="accent1" w:themeFillTint="66"/>
            <w:vAlign w:val="bottom"/>
          </w:tcPr>
          <w:p w:rsidR="000C0E62" w:rsidRPr="007C7A66" w:rsidRDefault="000C0E62" w:rsidP="000C0E62">
            <w:pPr>
              <w:pStyle w:val="Sinespaciado"/>
              <w:jc w:val="center"/>
              <w:rPr>
                <w:b/>
                <w:sz w:val="20"/>
                <w:szCs w:val="20"/>
              </w:rPr>
            </w:pPr>
            <w:r w:rsidRPr="007C7A66">
              <w:rPr>
                <w:b/>
                <w:sz w:val="20"/>
                <w:szCs w:val="20"/>
              </w:rPr>
              <w:t>B</w:t>
            </w:r>
          </w:p>
        </w:tc>
        <w:tc>
          <w:tcPr>
            <w:tcW w:w="2133" w:type="dxa"/>
            <w:gridSpan w:val="2"/>
            <w:shd w:val="clear" w:color="auto" w:fill="BDD6EE" w:themeFill="accent1" w:themeFillTint="66"/>
            <w:vAlign w:val="bottom"/>
          </w:tcPr>
          <w:p w:rsidR="000C0E62" w:rsidRPr="007C7A66" w:rsidRDefault="000C0E62" w:rsidP="000C0E62">
            <w:pPr>
              <w:pStyle w:val="Sinespaciado"/>
              <w:jc w:val="center"/>
              <w:rPr>
                <w:b/>
                <w:sz w:val="20"/>
                <w:szCs w:val="20"/>
              </w:rPr>
            </w:pPr>
            <w:r w:rsidRPr="007C7A66">
              <w:rPr>
                <w:b/>
                <w:sz w:val="20"/>
                <w:szCs w:val="20"/>
              </w:rPr>
              <w:t>W</w:t>
            </w:r>
          </w:p>
        </w:tc>
      </w:tr>
      <w:tr w:rsidR="000C0E62" w:rsidRPr="007C7A66" w:rsidTr="000C0E62">
        <w:trPr>
          <w:trHeight w:val="292"/>
          <w:jc w:val="center"/>
        </w:trPr>
        <w:tc>
          <w:tcPr>
            <w:tcW w:w="1259"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Plg. ( 0.001)</w:t>
            </w:r>
          </w:p>
        </w:tc>
        <w:tc>
          <w:tcPr>
            <w:tcW w:w="1073"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mm</w:t>
            </w:r>
          </w:p>
        </w:tc>
        <w:tc>
          <w:tcPr>
            <w:tcW w:w="1204"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Plg.</w:t>
            </w:r>
          </w:p>
        </w:tc>
        <w:tc>
          <w:tcPr>
            <w:tcW w:w="1149"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Mm</w:t>
            </w:r>
          </w:p>
        </w:tc>
        <w:tc>
          <w:tcPr>
            <w:tcW w:w="1072"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Plg.</w:t>
            </w:r>
          </w:p>
        </w:tc>
        <w:tc>
          <w:tcPr>
            <w:tcW w:w="1061"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mm</w:t>
            </w:r>
          </w:p>
        </w:tc>
        <w:tc>
          <w:tcPr>
            <w:tcW w:w="1072"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Plg.</w:t>
            </w:r>
          </w:p>
        </w:tc>
        <w:tc>
          <w:tcPr>
            <w:tcW w:w="1061"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mm</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lang w:val="en-US"/>
              </w:rPr>
            </w:pPr>
            <w:r w:rsidRPr="007C7A66">
              <w:rPr>
                <w:sz w:val="20"/>
                <w:szCs w:val="20"/>
                <w:lang w:val="en-US"/>
              </w:rPr>
              <w:t>2375</w:t>
            </w:r>
          </w:p>
        </w:tc>
        <w:tc>
          <w:tcPr>
            <w:tcW w:w="1073" w:type="dxa"/>
            <w:vAlign w:val="bottom"/>
          </w:tcPr>
          <w:p w:rsidR="000C0E62" w:rsidRPr="007C7A66" w:rsidRDefault="000C0E62" w:rsidP="000C0E62">
            <w:pPr>
              <w:pStyle w:val="Sinespaciado"/>
              <w:jc w:val="center"/>
              <w:rPr>
                <w:sz w:val="20"/>
                <w:szCs w:val="20"/>
                <w:lang w:val="en-US"/>
              </w:rPr>
            </w:pPr>
            <w:r w:rsidRPr="007C7A66">
              <w:rPr>
                <w:sz w:val="20"/>
                <w:szCs w:val="20"/>
                <w:lang w:val="en-US"/>
              </w:rPr>
              <w:t>50</w:t>
            </w:r>
          </w:p>
        </w:tc>
        <w:tc>
          <w:tcPr>
            <w:tcW w:w="1204" w:type="dxa"/>
            <w:vAlign w:val="bottom"/>
          </w:tcPr>
          <w:p w:rsidR="000C0E62" w:rsidRPr="007C7A66" w:rsidRDefault="000C0E62" w:rsidP="000C0E62">
            <w:pPr>
              <w:pStyle w:val="Sinespaciado"/>
              <w:jc w:val="center"/>
              <w:rPr>
                <w:sz w:val="20"/>
                <w:szCs w:val="20"/>
                <w:lang w:val="en-US"/>
              </w:rPr>
            </w:pPr>
            <w:r w:rsidRPr="007C7A66">
              <w:rPr>
                <w:sz w:val="20"/>
                <w:szCs w:val="20"/>
                <w:lang w:val="en-US"/>
              </w:rPr>
              <w:t>12</w:t>
            </w:r>
          </w:p>
        </w:tc>
        <w:tc>
          <w:tcPr>
            <w:tcW w:w="1149" w:type="dxa"/>
            <w:vAlign w:val="bottom"/>
          </w:tcPr>
          <w:p w:rsidR="000C0E62" w:rsidRPr="007C7A66" w:rsidRDefault="000C0E62" w:rsidP="000C0E62">
            <w:pPr>
              <w:pStyle w:val="Sinespaciado"/>
              <w:jc w:val="center"/>
              <w:rPr>
                <w:sz w:val="20"/>
                <w:szCs w:val="20"/>
                <w:lang w:val="en-US"/>
              </w:rPr>
            </w:pPr>
            <w:r w:rsidRPr="007C7A66">
              <w:rPr>
                <w:sz w:val="20"/>
                <w:szCs w:val="20"/>
                <w:lang w:val="en-US"/>
              </w:rPr>
              <w:t>305</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2</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50</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4</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lang w:val="en-US"/>
              </w:rPr>
            </w:pPr>
            <w:r w:rsidRPr="007C7A66">
              <w:rPr>
                <w:sz w:val="20"/>
                <w:szCs w:val="20"/>
                <w:lang w:val="en-US"/>
              </w:rPr>
              <w:t>2875</w:t>
            </w:r>
          </w:p>
        </w:tc>
        <w:tc>
          <w:tcPr>
            <w:tcW w:w="1073" w:type="dxa"/>
            <w:vAlign w:val="bottom"/>
          </w:tcPr>
          <w:p w:rsidR="000C0E62" w:rsidRPr="007C7A66" w:rsidRDefault="000C0E62" w:rsidP="000C0E62">
            <w:pPr>
              <w:pStyle w:val="Sinespaciado"/>
              <w:jc w:val="center"/>
              <w:rPr>
                <w:sz w:val="20"/>
                <w:szCs w:val="20"/>
                <w:lang w:val="en-US"/>
              </w:rPr>
            </w:pPr>
            <w:r w:rsidRPr="007C7A66">
              <w:rPr>
                <w:sz w:val="20"/>
                <w:szCs w:val="20"/>
                <w:lang w:val="en-US"/>
              </w:rPr>
              <w:t>65</w:t>
            </w:r>
          </w:p>
        </w:tc>
        <w:tc>
          <w:tcPr>
            <w:tcW w:w="1204" w:type="dxa"/>
            <w:vAlign w:val="bottom"/>
          </w:tcPr>
          <w:p w:rsidR="000C0E62" w:rsidRPr="007C7A66" w:rsidRDefault="000C0E62" w:rsidP="000C0E62">
            <w:pPr>
              <w:pStyle w:val="Sinespaciado"/>
              <w:jc w:val="center"/>
              <w:rPr>
                <w:sz w:val="20"/>
                <w:szCs w:val="20"/>
                <w:lang w:val="en-US"/>
              </w:rPr>
            </w:pPr>
            <w:r w:rsidRPr="007C7A66">
              <w:rPr>
                <w:sz w:val="20"/>
                <w:szCs w:val="20"/>
                <w:lang w:val="en-US"/>
              </w:rPr>
              <w:t>13</w:t>
            </w:r>
          </w:p>
        </w:tc>
        <w:tc>
          <w:tcPr>
            <w:tcW w:w="1149" w:type="dxa"/>
            <w:vAlign w:val="bottom"/>
          </w:tcPr>
          <w:p w:rsidR="000C0E62" w:rsidRPr="007C7A66" w:rsidRDefault="000C0E62" w:rsidP="000C0E62">
            <w:pPr>
              <w:pStyle w:val="Sinespaciado"/>
              <w:jc w:val="center"/>
              <w:rPr>
                <w:sz w:val="20"/>
                <w:szCs w:val="20"/>
                <w:lang w:val="en-US"/>
              </w:rPr>
            </w:pPr>
            <w:r w:rsidRPr="007C7A66">
              <w:rPr>
                <w:sz w:val="20"/>
                <w:szCs w:val="20"/>
                <w:lang w:val="en-US"/>
              </w:rPr>
              <w:t>330</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2</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50</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4</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lang w:val="en-US"/>
              </w:rPr>
            </w:pPr>
            <w:r w:rsidRPr="007C7A66">
              <w:rPr>
                <w:sz w:val="20"/>
                <w:szCs w:val="20"/>
                <w:lang w:val="en-US"/>
              </w:rPr>
              <w:t>3500</w:t>
            </w:r>
          </w:p>
        </w:tc>
        <w:tc>
          <w:tcPr>
            <w:tcW w:w="1073" w:type="dxa"/>
            <w:vAlign w:val="bottom"/>
          </w:tcPr>
          <w:p w:rsidR="000C0E62" w:rsidRPr="007C7A66" w:rsidRDefault="000C0E62" w:rsidP="000C0E62">
            <w:pPr>
              <w:pStyle w:val="Sinespaciado"/>
              <w:jc w:val="center"/>
              <w:rPr>
                <w:sz w:val="20"/>
                <w:szCs w:val="20"/>
                <w:lang w:val="en-US"/>
              </w:rPr>
            </w:pPr>
            <w:r w:rsidRPr="007C7A66">
              <w:rPr>
                <w:sz w:val="20"/>
                <w:szCs w:val="20"/>
                <w:lang w:val="en-US"/>
              </w:rPr>
              <w:t>80</w:t>
            </w:r>
          </w:p>
        </w:tc>
        <w:tc>
          <w:tcPr>
            <w:tcW w:w="1204" w:type="dxa"/>
            <w:vAlign w:val="bottom"/>
          </w:tcPr>
          <w:p w:rsidR="000C0E62" w:rsidRPr="007C7A66" w:rsidRDefault="000C0E62" w:rsidP="000C0E62">
            <w:pPr>
              <w:pStyle w:val="Sinespaciado"/>
              <w:jc w:val="center"/>
              <w:rPr>
                <w:sz w:val="20"/>
                <w:szCs w:val="20"/>
                <w:lang w:val="en-US"/>
              </w:rPr>
            </w:pPr>
            <w:r w:rsidRPr="007C7A66">
              <w:rPr>
                <w:sz w:val="20"/>
                <w:szCs w:val="20"/>
                <w:lang w:val="en-US"/>
              </w:rPr>
              <w:t>15</w:t>
            </w:r>
          </w:p>
        </w:tc>
        <w:tc>
          <w:tcPr>
            <w:tcW w:w="1149" w:type="dxa"/>
            <w:vAlign w:val="bottom"/>
          </w:tcPr>
          <w:p w:rsidR="000C0E62" w:rsidRPr="007C7A66" w:rsidRDefault="000C0E62" w:rsidP="000C0E62">
            <w:pPr>
              <w:pStyle w:val="Sinespaciado"/>
              <w:jc w:val="center"/>
              <w:rPr>
                <w:sz w:val="20"/>
                <w:szCs w:val="20"/>
                <w:lang w:val="en-US"/>
              </w:rPr>
            </w:pPr>
            <w:r w:rsidRPr="007C7A66">
              <w:rPr>
                <w:sz w:val="20"/>
                <w:szCs w:val="20"/>
                <w:lang w:val="en-US"/>
              </w:rPr>
              <w:t>380</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2</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50</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4</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lang w:val="en-US"/>
              </w:rPr>
            </w:pPr>
            <w:r w:rsidRPr="007C7A66">
              <w:rPr>
                <w:sz w:val="20"/>
                <w:szCs w:val="20"/>
                <w:lang w:val="en-US"/>
              </w:rPr>
              <w:t>4000</w:t>
            </w:r>
          </w:p>
        </w:tc>
        <w:tc>
          <w:tcPr>
            <w:tcW w:w="1073" w:type="dxa"/>
            <w:vAlign w:val="bottom"/>
          </w:tcPr>
          <w:p w:rsidR="000C0E62" w:rsidRPr="007C7A66" w:rsidRDefault="000C0E62" w:rsidP="000C0E62">
            <w:pPr>
              <w:pStyle w:val="Sinespaciado"/>
              <w:jc w:val="center"/>
              <w:rPr>
                <w:sz w:val="20"/>
                <w:szCs w:val="20"/>
                <w:lang w:val="en-US"/>
              </w:rPr>
            </w:pPr>
            <w:r w:rsidRPr="007C7A66">
              <w:rPr>
                <w:sz w:val="20"/>
                <w:szCs w:val="20"/>
                <w:lang w:val="en-US"/>
              </w:rPr>
              <w:t>90</w:t>
            </w:r>
          </w:p>
        </w:tc>
        <w:tc>
          <w:tcPr>
            <w:tcW w:w="1204" w:type="dxa"/>
            <w:vAlign w:val="bottom"/>
          </w:tcPr>
          <w:p w:rsidR="000C0E62" w:rsidRPr="007C7A66" w:rsidRDefault="000C0E62" w:rsidP="000C0E62">
            <w:pPr>
              <w:pStyle w:val="Sinespaciado"/>
              <w:jc w:val="center"/>
              <w:rPr>
                <w:sz w:val="20"/>
                <w:szCs w:val="20"/>
              </w:rPr>
            </w:pPr>
            <w:r w:rsidRPr="007C7A66">
              <w:rPr>
                <w:sz w:val="20"/>
                <w:szCs w:val="20"/>
                <w:lang w:val="en-US"/>
              </w:rPr>
              <w:t>1</w:t>
            </w:r>
            <w:r w:rsidRPr="007C7A66">
              <w:rPr>
                <w:sz w:val="20"/>
                <w:szCs w:val="20"/>
              </w:rPr>
              <w:t>8</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460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4500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100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18</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460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5563</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125</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21,5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550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6625</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150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25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640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8625</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200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31,5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800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10750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250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38,5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980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12750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300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45,5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1150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14000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350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49,5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1260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16000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400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56</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1420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18000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450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62,5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1590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20000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500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69,5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1770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22000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550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77</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1950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24000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600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83</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2110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26000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650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89,5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2270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28000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700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95,5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2430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30000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750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102,5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2600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32000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800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108,5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2760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34000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850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115,5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2930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6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36000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900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122</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3100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bl>
    <w:p w:rsid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Se realizará el corte de las puntas del extremo de la manta (en el traslape) 2 x ½ pulgadas de largo x ancho.</w:t>
      </w:r>
    </w:p>
    <w:p w:rsidR="000C0E62" w:rsidRDefault="000C0E62" w:rsidP="000C0E62">
      <w:pPr>
        <w:pStyle w:val="Prrafodelista"/>
        <w:ind w:left="792"/>
        <w:jc w:val="both"/>
        <w:rPr>
          <w:rFonts w:asciiTheme="minorHAnsi" w:hAnsiTheme="minorHAnsi" w:cstheme="minorHAnsi"/>
          <w:sz w:val="20"/>
          <w:szCs w:val="20"/>
        </w:rPr>
      </w:pPr>
    </w:p>
    <w:p w:rsidR="00D36C2E" w:rsidRDefault="00D36C2E" w:rsidP="000C0E62">
      <w:pPr>
        <w:pStyle w:val="Prrafodelista"/>
        <w:ind w:left="792"/>
        <w:jc w:val="both"/>
        <w:rPr>
          <w:rFonts w:asciiTheme="minorHAnsi" w:hAnsiTheme="minorHAnsi" w:cstheme="minorHAnsi"/>
          <w:sz w:val="20"/>
          <w:szCs w:val="20"/>
        </w:rPr>
      </w:pPr>
    </w:p>
    <w:p w:rsidR="00D36C2E" w:rsidRPr="000C0E62" w:rsidRDefault="00D36C2E"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Prueba de Adherencia</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procederá a realizar dicho procedimiento en la manta que escoja el supervisor para verificar la calidad del revestimiento:</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La frecuencia del ensayo será de una prueba por trabajo ejecutado en una jornada por un mismo equipo de manteadores calificados.</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cortará una tira de 25 x 150 mm, perpendicularmente al eje de la tubería con una navaja (posición de inicio: horaria de 9 o 3), una en el área que se encuentra entre la soldadura circunferencial y el revestimiento de línea.</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Se debe remover manualmente los primeros 30-40 mm del borde la tira, utilizando una espátula, destornillador o una navaja, donde será colocada la grapa del dinamómetro. </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debe ajustar el dinamómetro para la realización de la prueba de adherencia, al borde de la tiara de prueba y se instalará grapa para la prueba respectiva.</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Tomando el dinamómetro con ambas manos, se estirará firmemente de acuerdo a los valores de la Tabla 1. con un ángulo de 90° con respecto a la circunferencia de la tubería, manteniendo la carga por 60 segundos. </w:t>
      </w:r>
    </w:p>
    <w:p w:rsidR="000C0E62" w:rsidRPr="000C0E62" w:rsidRDefault="000C0E62" w:rsidP="000C0E62">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0C0E62" w:rsidRPr="000C0E62" w:rsidTr="000C0E62">
        <w:trPr>
          <w:jc w:val="center"/>
        </w:trPr>
        <w:tc>
          <w:tcPr>
            <w:tcW w:w="0" w:type="auto"/>
            <w:shd w:val="clear" w:color="auto" w:fill="95B3D7"/>
          </w:tcPr>
          <w:p w:rsidR="000C0E62" w:rsidRPr="000C0E62" w:rsidRDefault="000C0E62" w:rsidP="000C0E62">
            <w:pPr>
              <w:pStyle w:val="Sinespaciado"/>
              <w:rPr>
                <w:rFonts w:cstheme="minorHAnsi"/>
                <w:sz w:val="20"/>
                <w:szCs w:val="20"/>
              </w:rPr>
            </w:pPr>
            <w:r w:rsidRPr="000C0E62">
              <w:rPr>
                <w:rFonts w:cstheme="minorHAnsi"/>
                <w:sz w:val="20"/>
                <w:szCs w:val="20"/>
              </w:rPr>
              <w:t>Ancho del corte</w:t>
            </w:r>
          </w:p>
        </w:tc>
        <w:tc>
          <w:tcPr>
            <w:tcW w:w="0" w:type="auto"/>
            <w:shd w:val="clear" w:color="auto" w:fill="95B3D7"/>
          </w:tcPr>
          <w:p w:rsidR="000C0E62" w:rsidRPr="000C0E62" w:rsidRDefault="000C0E62" w:rsidP="000C0E62">
            <w:pPr>
              <w:pStyle w:val="Sinespaciado"/>
              <w:rPr>
                <w:rFonts w:cstheme="minorHAnsi"/>
                <w:sz w:val="20"/>
                <w:szCs w:val="20"/>
              </w:rPr>
            </w:pPr>
            <w:r w:rsidRPr="000C0E62">
              <w:rPr>
                <w:rFonts w:cstheme="minorHAnsi"/>
                <w:sz w:val="20"/>
                <w:szCs w:val="20"/>
              </w:rPr>
              <w:t>Manta sin Primer</w:t>
            </w:r>
          </w:p>
          <w:p w:rsidR="000C0E62" w:rsidRPr="000C0E62" w:rsidRDefault="000C0E62" w:rsidP="000C0E62">
            <w:pPr>
              <w:pStyle w:val="Sinespaciado"/>
              <w:rPr>
                <w:rFonts w:cstheme="minorHAnsi"/>
                <w:sz w:val="20"/>
                <w:szCs w:val="20"/>
              </w:rPr>
            </w:pPr>
            <w:r w:rsidRPr="000C0E62">
              <w:rPr>
                <w:rFonts w:cstheme="minorHAnsi"/>
                <w:sz w:val="20"/>
                <w:szCs w:val="20"/>
              </w:rPr>
              <w:t>(kg)</w:t>
            </w:r>
          </w:p>
        </w:tc>
        <w:tc>
          <w:tcPr>
            <w:tcW w:w="0" w:type="auto"/>
            <w:shd w:val="clear" w:color="auto" w:fill="95B3D7"/>
          </w:tcPr>
          <w:p w:rsidR="000C0E62" w:rsidRPr="000C0E62" w:rsidRDefault="000C0E62" w:rsidP="000C0E62">
            <w:pPr>
              <w:pStyle w:val="Sinespaciado"/>
              <w:rPr>
                <w:rFonts w:cstheme="minorHAnsi"/>
                <w:sz w:val="20"/>
                <w:szCs w:val="20"/>
              </w:rPr>
            </w:pPr>
            <w:r w:rsidRPr="000C0E62">
              <w:rPr>
                <w:rFonts w:cstheme="minorHAnsi"/>
                <w:sz w:val="20"/>
                <w:szCs w:val="20"/>
              </w:rPr>
              <w:t>Manta con Primer</w:t>
            </w:r>
          </w:p>
          <w:p w:rsidR="000C0E62" w:rsidRPr="000C0E62" w:rsidRDefault="000C0E62" w:rsidP="000C0E62">
            <w:pPr>
              <w:pStyle w:val="Sinespaciado"/>
              <w:rPr>
                <w:rFonts w:cstheme="minorHAnsi"/>
                <w:sz w:val="20"/>
                <w:szCs w:val="20"/>
              </w:rPr>
            </w:pPr>
            <w:r w:rsidRPr="000C0E62">
              <w:rPr>
                <w:rFonts w:cstheme="minorHAnsi"/>
                <w:sz w:val="20"/>
                <w:szCs w:val="20"/>
              </w:rPr>
              <w:t>(kg)</w:t>
            </w:r>
          </w:p>
        </w:tc>
      </w:tr>
      <w:tr w:rsidR="000C0E62" w:rsidRPr="000C0E62" w:rsidTr="000C0E62">
        <w:trPr>
          <w:jc w:val="center"/>
        </w:trPr>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Faja 25 mm</w:t>
            </w:r>
          </w:p>
        </w:tc>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2.5 Kg</w:t>
            </w:r>
          </w:p>
        </w:tc>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5.0 Kg</w:t>
            </w:r>
          </w:p>
        </w:tc>
      </w:tr>
      <w:tr w:rsidR="000C0E62" w:rsidRPr="000C0E62" w:rsidTr="000C0E62">
        <w:trPr>
          <w:jc w:val="center"/>
        </w:trPr>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Faja 50 mm</w:t>
            </w:r>
          </w:p>
        </w:tc>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5.0 Kg</w:t>
            </w:r>
          </w:p>
        </w:tc>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10.0 Kg</w:t>
            </w:r>
          </w:p>
        </w:tc>
      </w:tr>
    </w:tbl>
    <w:p w:rsidR="000C0E62" w:rsidRPr="000C0E62" w:rsidRDefault="000C0E62" w:rsidP="000C0E62">
      <w:pPr>
        <w:pStyle w:val="Prrafodelista"/>
        <w:ind w:left="1512"/>
        <w:jc w:val="both"/>
        <w:rPr>
          <w:rFonts w:asciiTheme="minorHAnsi" w:hAnsiTheme="minorHAnsi" w:cstheme="minorHAnsi"/>
          <w:sz w:val="20"/>
          <w:szCs w:val="20"/>
        </w:rPr>
      </w:pP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La distancia de desprendimiento no deberá superar los 50 mm, siempre manteniendo  el sentido del ángulo de tirado.</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realizará la medición del área de la manta cortada (largo x ancho), para verificar los kgf dinamómetro entre el área del corte de la manta termocontraíble, estén acordes con la especificación de adhesión en hoja de datos del producto.</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lastRenderedPageBreak/>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Si el resultado fuera igual, se debe proceder a efectuar el ensayo sobre todas las mantas instaladas por el mismo equipo y en la misma jornada de trabajo.</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Si el resultado estuviera dentro de lo permisible en la segunda manta, se validaran las mantas instaladas.</w:t>
      </w:r>
    </w:p>
    <w:p w:rsidR="000C0E62" w:rsidRPr="000C0E62" w:rsidRDefault="000C0E62" w:rsidP="000C0E62">
      <w:pPr>
        <w:pStyle w:val="Prrafodelista"/>
        <w:ind w:left="792"/>
        <w:jc w:val="both"/>
        <w:rPr>
          <w:rFonts w:asciiTheme="minorHAnsi" w:hAnsiTheme="minorHAnsi" w:cstheme="minorHAnsi"/>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sidRPr="000C0E62">
        <w:rPr>
          <w:rFonts w:asciiTheme="minorHAnsi" w:hAnsiTheme="minorHAnsi" w:cstheme="minorHAnsi"/>
          <w:b/>
          <w:sz w:val="20"/>
          <w:szCs w:val="20"/>
        </w:rPr>
        <w:t>MEDIDAS DE MITIGACIÓN AMBIENTAL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C0E62" w:rsidRP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sidRPr="000C0E62">
        <w:rPr>
          <w:rFonts w:asciiTheme="minorHAnsi" w:hAnsiTheme="minorHAnsi" w:cstheme="minorHAnsi"/>
          <w:b/>
          <w:sz w:val="20"/>
          <w:szCs w:val="20"/>
        </w:rPr>
        <w:t>MEDICIÓN Y FORMA DE PAGO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La limpieza y revestimiento de juntas con manta termocontraibles y reparación de revestimientos serán medidos en juntas, tomando en cuenta la cantidad total que requiere ser utilizada para la construcción.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Otros gastos adicionales necesarios para la realización de esta actividad, corre por cuenta del contratista.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C0E62" w:rsidRP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0"/>
          <w:numId w:val="10"/>
        </w:numPr>
        <w:jc w:val="both"/>
        <w:rPr>
          <w:rFonts w:asciiTheme="minorHAnsi" w:hAnsiTheme="minorHAnsi" w:cstheme="minorHAnsi"/>
          <w:b/>
          <w:sz w:val="20"/>
          <w:szCs w:val="20"/>
        </w:rPr>
      </w:pPr>
      <w:r w:rsidRPr="000C0E62">
        <w:rPr>
          <w:rFonts w:asciiTheme="minorHAnsi" w:hAnsiTheme="minorHAnsi" w:cstheme="minorHAnsi"/>
          <w:b/>
          <w:sz w:val="20"/>
          <w:szCs w:val="20"/>
        </w:rPr>
        <w:t>LIMPIEZA Y REVESTIMIENTO  DE TUBERÍA Y ACCESORIOS DE ANC DN 3"  C/CINTA DE REVESTIMIENTO</w:t>
      </w:r>
    </w:p>
    <w:p w:rsidR="00DB557F" w:rsidRDefault="00DB557F" w:rsidP="00DB557F">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 (m2)</w:t>
      </w:r>
    </w:p>
    <w:p w:rsidR="00DB557F" w:rsidRDefault="00DB557F" w:rsidP="00DB557F">
      <w:pPr>
        <w:pStyle w:val="Prrafodelista"/>
        <w:ind w:left="360"/>
        <w:jc w:val="both"/>
        <w:rPr>
          <w:rFonts w:asciiTheme="minorHAnsi" w:hAnsiTheme="minorHAnsi" w:cstheme="minorHAnsi"/>
          <w:b/>
          <w:sz w:val="20"/>
          <w:szCs w:val="20"/>
        </w:rPr>
      </w:pPr>
    </w:p>
    <w:p w:rsidR="00DB557F" w:rsidRPr="00DB557F" w:rsidRDefault="00DB557F" w:rsidP="00DB557F">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w:t>
      </w:r>
      <w:r w:rsidR="00D36C2E">
        <w:rPr>
          <w:rFonts w:asciiTheme="minorHAnsi" w:hAnsiTheme="minorHAnsi" w:cstheme="minorHAnsi"/>
          <w:sz w:val="20"/>
          <w:szCs w:val="20"/>
        </w:rPr>
        <w:t>ca lo establecido en el punto 13</w:t>
      </w:r>
      <w:r>
        <w:rPr>
          <w:rFonts w:asciiTheme="minorHAnsi" w:hAnsiTheme="minorHAnsi" w:cstheme="minorHAnsi"/>
          <w:sz w:val="20"/>
          <w:szCs w:val="20"/>
        </w:rPr>
        <w:t xml:space="preserve"> del presente anexo.</w:t>
      </w:r>
    </w:p>
    <w:p w:rsidR="00DB557F" w:rsidRDefault="00DB557F" w:rsidP="00DB557F">
      <w:pPr>
        <w:pStyle w:val="Prrafodelista"/>
        <w:ind w:left="360"/>
        <w:jc w:val="both"/>
        <w:rPr>
          <w:rFonts w:asciiTheme="minorHAnsi" w:hAnsiTheme="minorHAnsi" w:cstheme="minorHAnsi"/>
          <w:b/>
          <w:sz w:val="20"/>
          <w:szCs w:val="20"/>
        </w:rPr>
      </w:pPr>
    </w:p>
    <w:p w:rsidR="00DB557F" w:rsidRDefault="00DB557F" w:rsidP="00806BD9">
      <w:pPr>
        <w:pStyle w:val="Prrafodelista"/>
        <w:numPr>
          <w:ilvl w:val="0"/>
          <w:numId w:val="10"/>
        </w:numPr>
        <w:jc w:val="both"/>
        <w:rPr>
          <w:rFonts w:asciiTheme="minorHAnsi" w:hAnsiTheme="minorHAnsi" w:cstheme="minorHAnsi"/>
          <w:b/>
          <w:sz w:val="20"/>
          <w:szCs w:val="20"/>
        </w:rPr>
      </w:pPr>
      <w:r w:rsidRPr="00DB557F">
        <w:rPr>
          <w:rFonts w:asciiTheme="minorHAnsi" w:hAnsiTheme="minorHAnsi" w:cstheme="minorHAnsi"/>
          <w:b/>
          <w:sz w:val="20"/>
          <w:szCs w:val="20"/>
        </w:rPr>
        <w:t>PRUEBA HIDROSTATICA DE TUBERÍA ANC DN 2"</w:t>
      </w:r>
    </w:p>
    <w:p w:rsidR="00DB557F" w:rsidRDefault="00DB557F" w:rsidP="00DB557F">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DB557F" w:rsidRDefault="00DB557F" w:rsidP="00DB557F">
      <w:pPr>
        <w:pStyle w:val="Prrafodelista"/>
        <w:ind w:left="360"/>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53114" w:rsidRPr="00E53114" w:rsidRDefault="00E53114" w:rsidP="00E53114">
      <w:pPr>
        <w:pStyle w:val="Prrafodelista"/>
        <w:ind w:left="792"/>
        <w:jc w:val="both"/>
        <w:rPr>
          <w:rFonts w:asciiTheme="minorHAnsi" w:hAnsiTheme="minorHAnsi" w:cstheme="minorHAnsi"/>
          <w:sz w:val="20"/>
          <w:szCs w:val="20"/>
        </w:rPr>
      </w:pP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 xml:space="preserve">Soldadura de cabezales </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Limpieza de Tuberías</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Provisión y llenado de agua</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Prueba hidrostática</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Vaciado y disposición final del agua</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 xml:space="preserve">Secado de tubería </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Paso de placa calibradora</w:t>
      </w:r>
    </w:p>
    <w:p w:rsidR="00DB557F" w:rsidRPr="00E53114" w:rsidRDefault="00DB557F" w:rsidP="00DB557F">
      <w:pPr>
        <w:pStyle w:val="Prrafodelista"/>
        <w:ind w:left="792"/>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53114" w:rsidRPr="00E53114" w:rsidRDefault="00E53114" w:rsidP="00E53114">
      <w:pPr>
        <w:pStyle w:val="Prrafodelista"/>
        <w:ind w:left="792"/>
        <w:jc w:val="both"/>
        <w:rPr>
          <w:rFonts w:asciiTheme="minorHAnsi" w:hAnsiTheme="minorHAnsi" w:cstheme="minorHAnsi"/>
          <w:sz w:val="20"/>
          <w:szCs w:val="20"/>
        </w:rPr>
      </w:pPr>
    </w:p>
    <w:p w:rsid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53114" w:rsidRPr="00E53114" w:rsidRDefault="00E53114" w:rsidP="00E53114">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Agua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Chanchos de Limpieza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Chanchos de secado</w:t>
            </w:r>
          </w:p>
        </w:tc>
      </w:tr>
      <w:tr w:rsidR="00E53114" w:rsidRPr="00E53114" w:rsidTr="00205B75">
        <w:trPr>
          <w:trHeight w:val="64"/>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Especialista Prueba Hidrostática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Ayudantes</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Chofer Camión Cisterna</w:t>
            </w:r>
          </w:p>
        </w:tc>
      </w:tr>
      <w:tr w:rsidR="00E53114" w:rsidRPr="00E53114" w:rsidTr="00205B75">
        <w:trPr>
          <w:trHeight w:val="64"/>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Equipo completo para Prueba Hidrostática</w:t>
            </w:r>
          </w:p>
        </w:tc>
      </w:tr>
    </w:tbl>
    <w:p w:rsidR="00E53114" w:rsidRPr="00E53114" w:rsidRDefault="00E53114" w:rsidP="00E53114">
      <w:pPr>
        <w:pStyle w:val="Prrafodelista"/>
        <w:ind w:left="792"/>
        <w:jc w:val="both"/>
        <w:rPr>
          <w:rFonts w:asciiTheme="minorHAnsi" w:hAnsiTheme="minorHAnsi" w:cstheme="minorHAnsi"/>
          <w:sz w:val="20"/>
          <w:szCs w:val="20"/>
        </w:rPr>
      </w:pP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lastRenderedPageBreak/>
        <w:t xml:space="preserve">El contratista también debe considerar utilizar todas las herramientas, equipos y materiales menores necesarios para realizar adecuadamente la actividad. </w:t>
      </w: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Todos los equipos de medición que se utilicen para la prueba hidrostática </w:t>
      </w:r>
      <w:r>
        <w:rPr>
          <w:rFonts w:asciiTheme="minorHAnsi" w:hAnsiTheme="minorHAnsi" w:cstheme="minorHAnsi"/>
          <w:sz w:val="20"/>
          <w:szCs w:val="20"/>
        </w:rPr>
        <w:t>deben contar con la respectiva</w:t>
      </w:r>
      <w:r w:rsidRPr="00E53114">
        <w:rPr>
          <w:rFonts w:asciiTheme="minorHAnsi" w:hAnsiTheme="minorHAnsi" w:cstheme="minorHAnsi"/>
          <w:sz w:val="20"/>
          <w:szCs w:val="20"/>
        </w:rPr>
        <w:t xml:space="preserve"> calibración vigente</w:t>
      </w:r>
      <w:r>
        <w:rPr>
          <w:rFonts w:asciiTheme="minorHAnsi" w:hAnsiTheme="minorHAnsi" w:cstheme="minorHAnsi"/>
          <w:sz w:val="20"/>
          <w:szCs w:val="20"/>
        </w:rPr>
        <w:t xml:space="preserve"> al momento de la prueba</w:t>
      </w:r>
      <w:r w:rsidRPr="00E53114">
        <w:rPr>
          <w:rFonts w:asciiTheme="minorHAnsi" w:hAnsiTheme="minorHAnsi" w:cstheme="minorHAnsi"/>
          <w:sz w:val="20"/>
          <w:szCs w:val="20"/>
        </w:rPr>
        <w:t xml:space="preserve">. </w:t>
      </w:r>
    </w:p>
    <w:p w:rsidR="00E53114" w:rsidRPr="00E53114" w:rsidRDefault="00E53114" w:rsidP="00E53114">
      <w:pPr>
        <w:pStyle w:val="Prrafodelista"/>
        <w:ind w:left="792"/>
        <w:jc w:val="both"/>
        <w:rPr>
          <w:rFonts w:asciiTheme="minorHAnsi" w:hAnsiTheme="minorHAnsi" w:cstheme="minorHAnsi"/>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Antes de iniciar la prueba hidrostática, la empresa contratista debe presentar 5 días hábiles antes a la supervisión para su aprobación la siguiente documentación:</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Procedimiento específico para los trabajos.</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Certificados de calibración vigentes de los equipos de medición a utilizar</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Análisis físico químico del agua a utilizar</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Plan de prueba hidrostática que debe poseer mínimamente la siguiente información:</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Punto más alto, más bajo y extremos con sus respectivas progresivas.</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Tiempo de llenado y prueba hidrostática para cada sección.</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 xml:space="preserve">Memoria de Cálculo de volumen y presiones de prueba. </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Vaciado observando los criterios de manejo ambiental.</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Memoria de cálculo para cada sección:</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Soldadura de Cabezales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Las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6722FE" w:rsidRDefault="006722FE"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Limpieza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 xml:space="preserve">Una vez montados adecuadamente los cabezales y aprobados por el supervisor, se debe dar inicio a la limpieza interna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la limpieza de tuberías se debe utilizar polly pigs de media o alta densidad y polly pigs de media o alta densidad con cepillos incorporados.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cantidad de polly pigs con cepillos y sin cepillos a utilizar será una vez logrado la limpieza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Paso de placa calibradora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paso de la placa calibradora debe ser realizado al finalizar la prueba hidrostática o según lo apruebe el supervisor de obra.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placa calibradora debe ser de acero al carbono SAE 1020 o aluminio, de diámetro externo de acuerdo a la siguiente formula: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center"/>
        <w:rPr>
          <w:rFonts w:asciiTheme="minorHAnsi" w:hAnsiTheme="minorHAnsi" w:cstheme="minorHAnsi"/>
          <w:sz w:val="20"/>
          <w:szCs w:val="20"/>
        </w:rPr>
      </w:pPr>
      <w:r w:rsidRPr="006722FE">
        <w:rPr>
          <w:rFonts w:asciiTheme="minorHAnsi" w:hAnsiTheme="minorHAnsi" w:cstheme="minorHAnsi"/>
          <w:sz w:val="20"/>
          <w:szCs w:val="20"/>
        </w:rPr>
        <w:t>Dp = DE - 2e (1+K) - 0,025 DE - 0,250”</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Donde: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Dp = diámetro de la platina (pulg.)</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DE = diámetro externo del tubo (pulg.)</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 = espesor nominal de la pared del tubo (pulg.)</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K = tolerancia del espesor, de acuerdo con la Tabla siguiente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center"/>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inline distT="0" distB="0" distL="0" distR="0" wp14:anchorId="1C0A2C42" wp14:editId="4D50A6EF">
            <wp:extent cx="4171950" cy="1404339"/>
            <wp:effectExtent l="0" t="0" r="0" b="5715"/>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06479" cy="1415962"/>
                    </a:xfrm>
                    <a:prstGeom prst="rect">
                      <a:avLst/>
                    </a:prstGeom>
                    <a:noFill/>
                    <a:ln>
                      <a:noFill/>
                    </a:ln>
                  </pic:spPr>
                </pic:pic>
              </a:graphicData>
            </a:graphic>
          </wp:inline>
        </w:drawing>
      </w:r>
    </w:p>
    <w:p w:rsid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espesor mínimo de la platina debe ser: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1/8” para tuberías de DN menor de 6”</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1/4” para tuberías de DN mayor o igual a 6”</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Aquellos puntos que produzcan aplastamiento a la platina deben ser reemplazados, una vez reemplazado, se debe volver a pasar la platina calibradora.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Cuando a criterio del supervisor, la platina salga sin aplastamientos se debe dar por aprobada la prueba hidrostática.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 xml:space="preserve">Referente a la porta placa, ésta debe ser de dimensiones y características adecuadas y debe ser previamente aprobada por el supervisor de obras.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Provisión y llenado de agua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fluido para las pruebas será agua con las siguientes características: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 p.H.: 6 a 9.</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b. Cloruros máximo: 200 p.p.m.</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c. Sulfatos máximo: 250 p.p.m.</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 Sólidos en suspensión máximo: 50 p.p.m.</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se llene la línea se debería dejar circular agua hasta que salga limpia y sin aire, para luego realizar la estabilización térmica.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volúmenes de agua necesaria para el llenado de la sección debería ser calculados aplicando la siguiente formula: </w:t>
      </w:r>
    </w:p>
    <w:p w:rsidR="006722FE" w:rsidRPr="006722FE" w:rsidRDefault="006722FE" w:rsidP="006722FE">
      <w:pPr>
        <w:pStyle w:val="Prrafodelista"/>
        <w:jc w:val="center"/>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inline distT="0" distB="0" distL="0" distR="0" wp14:anchorId="2A20F930" wp14:editId="4E048286">
            <wp:extent cx="4000500" cy="1135984"/>
            <wp:effectExtent l="0" t="0" r="0" b="762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23787" cy="1142597"/>
                    </a:xfrm>
                    <a:prstGeom prst="rect">
                      <a:avLst/>
                    </a:prstGeom>
                    <a:noFill/>
                    <a:ln>
                      <a:noFill/>
                    </a:ln>
                  </pic:spPr>
                </pic:pic>
              </a:graphicData>
            </a:graphic>
          </wp:inline>
        </w:drawing>
      </w:r>
    </w:p>
    <w:p w:rsidR="006722FE" w:rsidRPr="006722FE" w:rsidRDefault="006722FE" w:rsidP="006722FE">
      <w:pPr>
        <w:pStyle w:val="Prrafodelista"/>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Prueba Hidrostática </w:t>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Prueba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segunda parte será la prueba de estanqueidad de 24 horas.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Los siguientes dos puntos serán cumplidos:</w:t>
      </w:r>
    </w:p>
    <w:p w:rsidR="006722FE" w:rsidRPr="006722FE" w:rsidRDefault="006722FE" w:rsidP="00806BD9">
      <w:pPr>
        <w:pStyle w:val="Prrafodelista"/>
        <w:numPr>
          <w:ilvl w:val="0"/>
          <w:numId w:val="43"/>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presión en el punto más alto del tramo a probar debe ser igual o mayor que la mínima presión especificada de prueba.</w:t>
      </w:r>
    </w:p>
    <w:p w:rsidR="006722FE" w:rsidRPr="006722FE" w:rsidRDefault="006722FE" w:rsidP="00806BD9">
      <w:pPr>
        <w:pStyle w:val="Prrafodelista"/>
        <w:numPr>
          <w:ilvl w:val="0"/>
          <w:numId w:val="43"/>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presión en el punto más bajo del tramo debe ser igual o menor que la máxima Presión especificada de prueba.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Las presiones de prueba en cualquier punto del tramo probado, deben estar limitadas a los valores máximos y mínimos indicados en el proyecto.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presión de prueba debe ser 1.5 veces la presión de operación, sin embargo, esto puede varía en función de la clase, localización, etc. Indicada en la ASME B31.8.</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prueba deberá cumplir con lo especificado en el Anexo II del Reglamento de Diseño, construcción y operación de redes de gas natural</w:t>
      </w:r>
    </w:p>
    <w:p w:rsidR="006722FE" w:rsidRPr="006722FE" w:rsidRDefault="006722FE" w:rsidP="006722FE">
      <w:pPr>
        <w:pStyle w:val="Prrafodelista"/>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Secuencia de presurización </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Posteriormente la presión debe ser elevada hasta el 75% de la presión de prueba, la elevación de debe ser de forma moderada aprox. en 15 minutos. Una vez alcanzado el 75% se debe mantener por 0.5 hora.</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6722FE" w:rsidRPr="006722FE" w:rsidRDefault="006722FE" w:rsidP="006722FE">
      <w:pPr>
        <w:pStyle w:val="Prrafodelista"/>
        <w:jc w:val="both"/>
        <w:rPr>
          <w:rFonts w:asciiTheme="minorHAnsi" w:hAnsiTheme="minorHAnsi" w:cstheme="minorHAnsi"/>
          <w:sz w:val="20"/>
          <w:szCs w:val="20"/>
        </w:rPr>
      </w:pPr>
      <w:r w:rsidRPr="006722FE">
        <w:rPr>
          <w:rFonts w:asciiTheme="minorHAnsi" w:hAnsiTheme="minorHAnsi" w:cstheme="minorHAnsi"/>
          <w:noProof/>
          <w:sz w:val="20"/>
          <w:szCs w:val="20"/>
          <w:lang w:val="es-BO" w:eastAsia="es-BO"/>
        </w:rPr>
        <w:lastRenderedPageBreak/>
        <w:drawing>
          <wp:anchor distT="0" distB="0" distL="114300" distR="114300" simplePos="0" relativeHeight="251663360" behindDoc="0" locked="0" layoutInCell="1" allowOverlap="1" wp14:anchorId="1E103196" wp14:editId="6E4B1856">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22FE" w:rsidRPr="006722FE" w:rsidRDefault="006722FE" w:rsidP="006722FE">
      <w:pPr>
        <w:pStyle w:val="Prrafodelista"/>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Todo el procedimiento para la ejecución de la prueba hidrostática debe regirse a lo establecido en el Anexo II “Construcción de Redes” del Reglamento de Diseño, Construcción y Operación de Redes de Gas Natural aprobado mediante D.S. 1996</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Detección y Localización de Pérdidas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Una vez detectada la pérdida (visualmente o por aproximaciones sucesivas) se procederá a evacuar el agua del tramo y a desconectar los cabezales y el equipo utilizado.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la pérdida se verifica en la soldadura circunferencial, se procederá a su reparación o corte en función del resultado del ensayo radiográfico.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Una vez terminadas las tareas antes descritas, se reiniciarán todas Ias actividades de la prueba antes citadas.</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Criterio de aceptación y rechazo.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6722FE" w:rsidRDefault="006722FE"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Vaciado y disposición final del agua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Se podrá repetir esta operación hasta que deje de salir agua y e! tramo quede en condiciones para comenzar el secado final a satisfacción de la inspección de obra.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Secado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Para realizar el secado de tuberías se debe utilizar polly pigs de media o alta densidad.</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cantidad de polly pigs a utilizar estará en función de una vez logrado el secado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Calidad, Salud, Seguridad y Medio Ambiente.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E53114" w:rsidRPr="006722FE" w:rsidRDefault="00E53114" w:rsidP="00E53114">
      <w:pPr>
        <w:pStyle w:val="Prrafodelista"/>
        <w:ind w:left="792"/>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sidRPr="006722FE">
        <w:rPr>
          <w:rFonts w:asciiTheme="minorHAnsi" w:hAnsiTheme="minorHAnsi" w:cstheme="minorHAnsi"/>
          <w:b/>
          <w:sz w:val="20"/>
          <w:szCs w:val="20"/>
        </w:rPr>
        <w:t>MEDIDAS DE MITIGACIÓN AMBIENTAL</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6722FE">
        <w:rPr>
          <w:rFonts w:asciiTheme="minorHAnsi" w:hAnsiTheme="minorHAnsi" w:cstheme="minorHAnsi"/>
          <w:sz w:val="20"/>
          <w:szCs w:val="20"/>
        </w:rPr>
        <w:lastRenderedPageBreak/>
        <w:t xml:space="preserve">medidas adecuadas para satisfacer todos los requisitos en cuanto a bienestar e higiene, así como para prevenir epidemias.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722FE" w:rsidRPr="006722FE" w:rsidRDefault="006722FE" w:rsidP="006722FE">
      <w:pPr>
        <w:pStyle w:val="Prrafodelista"/>
        <w:ind w:left="792"/>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sidRPr="006722FE">
        <w:rPr>
          <w:rFonts w:asciiTheme="minorHAnsi" w:hAnsiTheme="minorHAnsi" w:cstheme="minorHAnsi"/>
          <w:b/>
          <w:sz w:val="20"/>
          <w:szCs w:val="20"/>
        </w:rPr>
        <w:t>MEDICIÓN Y FORMA DE PAGO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Este ítem será medido en Metros, tomando en cuenta la longitud total construida.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Otros gastos adicionales necesarios para la realización de esta actividad, corre por cuenta del contratista.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722FE" w:rsidRPr="006722FE" w:rsidRDefault="006722FE" w:rsidP="006722FE">
      <w:pPr>
        <w:pStyle w:val="Prrafodelista"/>
        <w:ind w:left="792"/>
        <w:jc w:val="both"/>
        <w:rPr>
          <w:rFonts w:asciiTheme="minorHAnsi" w:hAnsiTheme="minorHAnsi" w:cstheme="minorHAnsi"/>
          <w:b/>
          <w:sz w:val="20"/>
          <w:szCs w:val="20"/>
        </w:rPr>
      </w:pPr>
    </w:p>
    <w:p w:rsidR="006722FE" w:rsidRDefault="006722FE" w:rsidP="00806BD9">
      <w:pPr>
        <w:pStyle w:val="Prrafodelista"/>
        <w:numPr>
          <w:ilvl w:val="0"/>
          <w:numId w:val="10"/>
        </w:numPr>
        <w:jc w:val="both"/>
        <w:rPr>
          <w:rFonts w:asciiTheme="minorHAnsi" w:hAnsiTheme="minorHAnsi" w:cstheme="minorHAnsi"/>
          <w:b/>
          <w:sz w:val="20"/>
          <w:szCs w:val="20"/>
        </w:rPr>
      </w:pPr>
      <w:r w:rsidRPr="006722FE">
        <w:rPr>
          <w:rFonts w:asciiTheme="minorHAnsi" w:hAnsiTheme="minorHAnsi" w:cstheme="minorHAnsi"/>
          <w:b/>
          <w:sz w:val="20"/>
          <w:szCs w:val="20"/>
        </w:rPr>
        <w:t>PRUEBA HIDROSTATICA DE TUBERÍA ANC DN 3"</w:t>
      </w:r>
    </w:p>
    <w:p w:rsidR="006722FE" w:rsidRDefault="006722FE" w:rsidP="006722F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6722FE" w:rsidRDefault="006722FE" w:rsidP="006722FE">
      <w:pPr>
        <w:pStyle w:val="Prrafodelista"/>
        <w:ind w:left="360"/>
        <w:jc w:val="both"/>
        <w:rPr>
          <w:rFonts w:asciiTheme="minorHAnsi" w:hAnsiTheme="minorHAnsi" w:cstheme="minorHAnsi"/>
          <w:b/>
          <w:sz w:val="20"/>
          <w:szCs w:val="20"/>
        </w:rPr>
      </w:pPr>
    </w:p>
    <w:p w:rsidR="006722FE" w:rsidRPr="006722FE" w:rsidRDefault="006722FE" w:rsidP="006722F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24 del presente anexo.</w:t>
      </w:r>
    </w:p>
    <w:p w:rsidR="006722FE" w:rsidRDefault="006722FE" w:rsidP="006722FE">
      <w:pPr>
        <w:pStyle w:val="Prrafodelista"/>
        <w:ind w:left="360"/>
        <w:jc w:val="both"/>
        <w:rPr>
          <w:rFonts w:asciiTheme="minorHAnsi" w:hAnsiTheme="minorHAnsi" w:cstheme="minorHAnsi"/>
          <w:b/>
          <w:sz w:val="20"/>
          <w:szCs w:val="20"/>
        </w:rPr>
      </w:pPr>
    </w:p>
    <w:p w:rsidR="00CE533D" w:rsidRDefault="00CE533D" w:rsidP="00806BD9">
      <w:pPr>
        <w:pStyle w:val="Prrafodelista"/>
        <w:numPr>
          <w:ilvl w:val="0"/>
          <w:numId w:val="10"/>
        </w:numPr>
        <w:jc w:val="both"/>
        <w:rPr>
          <w:rFonts w:asciiTheme="minorHAnsi" w:hAnsiTheme="minorHAnsi" w:cstheme="minorHAnsi"/>
          <w:b/>
          <w:sz w:val="20"/>
          <w:szCs w:val="20"/>
        </w:rPr>
      </w:pPr>
      <w:r w:rsidRPr="00CE533D">
        <w:rPr>
          <w:rFonts w:asciiTheme="minorHAnsi" w:hAnsiTheme="minorHAnsi" w:cstheme="minorHAnsi"/>
          <w:b/>
          <w:sz w:val="20"/>
          <w:szCs w:val="20"/>
        </w:rPr>
        <w:t>ESTUDIO E IMPLEMENTACION DE PROTECCION CATODICA</w:t>
      </w:r>
    </w:p>
    <w:p w:rsidR="00CE533D" w:rsidRDefault="00CE533D" w:rsidP="00CE533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CE533D" w:rsidRDefault="00CE533D" w:rsidP="00CE533D">
      <w:pPr>
        <w:pStyle w:val="Prrafodelista"/>
        <w:ind w:left="360"/>
        <w:jc w:val="both"/>
        <w:rPr>
          <w:rFonts w:asciiTheme="minorHAnsi" w:hAnsiTheme="minorHAnsi" w:cstheme="minorHAnsi"/>
          <w:b/>
          <w:sz w:val="20"/>
          <w:szCs w:val="20"/>
        </w:rPr>
      </w:pPr>
    </w:p>
    <w:p w:rsidR="00CE533D" w:rsidRDefault="00CE533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Este ítem comprende el estudio e implementación</w:t>
      </w:r>
      <w:r>
        <w:rPr>
          <w:rFonts w:asciiTheme="minorHAnsi" w:hAnsiTheme="minorHAnsi" w:cstheme="minorHAnsi"/>
          <w:sz w:val="20"/>
          <w:szCs w:val="20"/>
          <w:lang w:val="es-BO"/>
        </w:rPr>
        <w:t xml:space="preserve"> del sistema </w:t>
      </w:r>
      <w:r w:rsidRPr="00CE533D">
        <w:rPr>
          <w:rFonts w:asciiTheme="minorHAnsi" w:hAnsiTheme="minorHAnsi" w:cstheme="minorHAnsi"/>
          <w:sz w:val="20"/>
          <w:szCs w:val="20"/>
          <w:lang w:val="es-BO"/>
        </w:rPr>
        <w:t>de protección catódica.</w:t>
      </w:r>
    </w:p>
    <w:p w:rsidR="00CE533D" w:rsidRPr="00CE533D" w:rsidRDefault="00CE533D" w:rsidP="00CE533D">
      <w:pPr>
        <w:pStyle w:val="Prrafodelista"/>
        <w:ind w:left="792"/>
        <w:jc w:val="both"/>
        <w:rPr>
          <w:rFonts w:asciiTheme="minorHAnsi" w:hAnsiTheme="minorHAnsi" w:cstheme="minorHAnsi"/>
          <w:sz w:val="20"/>
          <w:szCs w:val="20"/>
          <w:lang w:val="es-BO"/>
        </w:rPr>
      </w:pPr>
    </w:p>
    <w:p w:rsidR="00CE533D" w:rsidRDefault="00CE533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la certificación que lo acredite, además este personal deberá contener como mínimo 2 años de experiencia específica en trabajos similares.</w:t>
      </w:r>
    </w:p>
    <w:p w:rsidR="00CE533D" w:rsidRPr="00CE533D" w:rsidRDefault="00CE533D" w:rsidP="00CE533D">
      <w:pPr>
        <w:pStyle w:val="Prrafodelista"/>
        <w:ind w:left="792"/>
        <w:jc w:val="both"/>
        <w:rPr>
          <w:rFonts w:asciiTheme="minorHAnsi" w:hAnsiTheme="minorHAnsi" w:cstheme="minorHAnsi"/>
          <w:sz w:val="20"/>
          <w:szCs w:val="20"/>
          <w:lang w:val="es-BO"/>
        </w:rPr>
      </w:pPr>
    </w:p>
    <w:p w:rsidR="00CE533D" w:rsidRDefault="00CE533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lastRenderedPageBreak/>
        <w:t>Se deberá entregar al SUPERVISOR DE OBRA, el estudio e implementación de protección catódica que empleara la Empresa CONTRATISTA, para su análisis y aprobación, antes de implementar el sistema de protección catódica.</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CE533D" w:rsidRPr="00CE533D" w:rsidRDefault="00CE533D" w:rsidP="00CE533D">
      <w:pPr>
        <w:pStyle w:val="Prrafodelista"/>
        <w:ind w:left="792"/>
        <w:jc w:val="both"/>
        <w:rPr>
          <w:rFonts w:asciiTheme="minorHAnsi" w:hAnsiTheme="minorHAnsi" w:cstheme="minorHAnsi"/>
          <w:sz w:val="20"/>
          <w:szCs w:val="20"/>
          <w:lang w:val="es-BO"/>
        </w:rPr>
      </w:pPr>
    </w:p>
    <w:p w:rsid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Los trabajos a ser ejecutados comprenden la implementación del sistema de Protección catódica en la línea de distribución primaria</w:t>
      </w:r>
      <w:r w:rsidR="00D36C2E">
        <w:rPr>
          <w:rFonts w:asciiTheme="minorHAnsi" w:hAnsiTheme="minorHAnsi" w:cstheme="minorHAnsi"/>
          <w:sz w:val="20"/>
          <w:szCs w:val="20"/>
          <w:lang w:val="es-BO"/>
        </w:rPr>
        <w:t xml:space="preserve"> de ANC 2</w:t>
      </w:r>
      <w:r w:rsidRPr="00CE533D">
        <w:rPr>
          <w:rFonts w:asciiTheme="minorHAnsi" w:hAnsiTheme="minorHAnsi" w:cstheme="minorHAnsi"/>
          <w:sz w:val="20"/>
          <w:szCs w:val="20"/>
          <w:lang w:val="es-BO"/>
        </w:rPr>
        <w:t>”</w:t>
      </w:r>
      <w:r>
        <w:rPr>
          <w:rFonts w:asciiTheme="minorHAnsi" w:hAnsiTheme="minorHAnsi" w:cstheme="minorHAnsi"/>
          <w:sz w:val="20"/>
          <w:szCs w:val="20"/>
          <w:lang w:val="es-BO"/>
        </w:rPr>
        <w:t>,</w:t>
      </w:r>
      <w:r w:rsidRPr="00CE533D">
        <w:rPr>
          <w:rFonts w:asciiTheme="minorHAnsi" w:hAnsiTheme="minorHAnsi" w:cstheme="minorHAnsi"/>
          <w:sz w:val="20"/>
          <w:szCs w:val="20"/>
          <w:lang w:val="es-BO"/>
        </w:rPr>
        <w:t xml:space="preserve"> incluyendo</w:t>
      </w:r>
      <w:r>
        <w:rPr>
          <w:rFonts w:asciiTheme="minorHAnsi" w:hAnsiTheme="minorHAnsi" w:cstheme="minorHAnsi"/>
          <w:sz w:val="20"/>
          <w:szCs w:val="20"/>
          <w:lang w:val="es-BO"/>
        </w:rPr>
        <w:t xml:space="preserve"> además</w:t>
      </w:r>
      <w:r w:rsidRPr="00CE533D">
        <w:rPr>
          <w:rFonts w:asciiTheme="minorHAnsi" w:hAnsiTheme="minorHAnsi" w:cstheme="minorHAnsi"/>
          <w:sz w:val="20"/>
          <w:szCs w:val="20"/>
          <w:lang w:val="es-BO"/>
        </w:rPr>
        <w:t xml:space="preserve"> la línea de transición</w:t>
      </w:r>
      <w:r>
        <w:rPr>
          <w:rFonts w:asciiTheme="minorHAnsi" w:hAnsiTheme="minorHAnsi" w:cstheme="minorHAnsi"/>
          <w:sz w:val="20"/>
          <w:szCs w:val="20"/>
          <w:lang w:val="es-BO"/>
        </w:rPr>
        <w:t xml:space="preserve"> proveniente de </w:t>
      </w:r>
      <w:r w:rsidR="00D36C2E">
        <w:rPr>
          <w:rFonts w:asciiTheme="minorHAnsi" w:hAnsiTheme="minorHAnsi" w:cstheme="minorHAnsi"/>
          <w:sz w:val="20"/>
          <w:szCs w:val="20"/>
          <w:lang w:val="es-BO"/>
        </w:rPr>
        <w:t>la Estación Di</w:t>
      </w:r>
      <w:r>
        <w:rPr>
          <w:rFonts w:asciiTheme="minorHAnsi" w:hAnsiTheme="minorHAnsi" w:cstheme="minorHAnsi"/>
          <w:sz w:val="20"/>
          <w:szCs w:val="20"/>
          <w:lang w:val="es-BO"/>
        </w:rPr>
        <w:t>s</w:t>
      </w:r>
      <w:r w:rsidR="00D36C2E">
        <w:rPr>
          <w:rFonts w:asciiTheme="minorHAnsi" w:hAnsiTheme="minorHAnsi" w:cstheme="minorHAnsi"/>
          <w:sz w:val="20"/>
          <w:szCs w:val="20"/>
          <w:lang w:val="es-BO"/>
        </w:rPr>
        <w:t>trital de Regulación a ser instalada</w:t>
      </w:r>
      <w:r w:rsidRPr="00CE533D">
        <w:rPr>
          <w:rFonts w:asciiTheme="minorHAnsi" w:hAnsiTheme="minorHAnsi" w:cstheme="minorHAnsi"/>
          <w:sz w:val="20"/>
          <w:szCs w:val="20"/>
          <w:lang w:val="es-BO"/>
        </w:rPr>
        <w:t>, de acuerdo a las actividades listadas a continuación:</w:t>
      </w:r>
    </w:p>
    <w:p w:rsidR="0080469B" w:rsidRDefault="0080469B" w:rsidP="00CE533D">
      <w:pPr>
        <w:pStyle w:val="Prrafodelista"/>
        <w:ind w:left="792"/>
        <w:jc w:val="both"/>
        <w:rPr>
          <w:rFonts w:asciiTheme="minorHAnsi" w:hAnsiTheme="minorHAnsi" w:cstheme="minorHAnsi"/>
          <w:sz w:val="20"/>
          <w:szCs w:val="20"/>
          <w:lang w:val="es-BO"/>
        </w:rPr>
      </w:pPr>
    </w:p>
    <w:p w:rsidR="00D36C2E" w:rsidRDefault="00D36C2E" w:rsidP="00CE533D">
      <w:pPr>
        <w:pStyle w:val="Prrafodelista"/>
        <w:ind w:left="792"/>
        <w:jc w:val="both"/>
        <w:rPr>
          <w:rFonts w:asciiTheme="minorHAnsi" w:hAnsiTheme="minorHAnsi" w:cstheme="minorHAnsi"/>
          <w:sz w:val="20"/>
          <w:szCs w:val="20"/>
          <w:lang w:val="es-BO"/>
        </w:rPr>
      </w:pPr>
    </w:p>
    <w:p w:rsidR="00D36C2E" w:rsidRDefault="00D36C2E" w:rsidP="00CE533D">
      <w:pPr>
        <w:pStyle w:val="Prrafodelista"/>
        <w:ind w:left="792"/>
        <w:jc w:val="both"/>
        <w:rPr>
          <w:rFonts w:asciiTheme="minorHAnsi" w:hAnsiTheme="minorHAnsi" w:cstheme="minorHAnsi"/>
          <w:sz w:val="20"/>
          <w:szCs w:val="20"/>
          <w:lang w:val="es-BO"/>
        </w:rPr>
      </w:pPr>
    </w:p>
    <w:p w:rsidR="00D36C2E" w:rsidRDefault="00D36C2E" w:rsidP="00CE533D">
      <w:pPr>
        <w:pStyle w:val="Prrafodelista"/>
        <w:ind w:left="792"/>
        <w:jc w:val="both"/>
        <w:rPr>
          <w:rFonts w:asciiTheme="minorHAnsi" w:hAnsiTheme="minorHAnsi" w:cstheme="minorHAnsi"/>
          <w:sz w:val="20"/>
          <w:szCs w:val="20"/>
          <w:lang w:val="es-BO"/>
        </w:rPr>
      </w:pPr>
    </w:p>
    <w:tbl>
      <w:tblPr>
        <w:tblW w:w="6920" w:type="dxa"/>
        <w:jc w:val="center"/>
        <w:tblCellMar>
          <w:left w:w="70" w:type="dxa"/>
          <w:right w:w="70" w:type="dxa"/>
        </w:tblCellMar>
        <w:tblLook w:val="04A0" w:firstRow="1" w:lastRow="0" w:firstColumn="1" w:lastColumn="0" w:noHBand="0" w:noVBand="1"/>
      </w:tblPr>
      <w:tblGrid>
        <w:gridCol w:w="314"/>
        <w:gridCol w:w="4500"/>
        <w:gridCol w:w="891"/>
        <w:gridCol w:w="1215"/>
      </w:tblGrid>
      <w:tr w:rsidR="00D36C2E" w:rsidRPr="00A14BC9" w:rsidTr="00D36C2E">
        <w:trPr>
          <w:trHeight w:val="315"/>
          <w:jc w:val="center"/>
        </w:trPr>
        <w:tc>
          <w:tcPr>
            <w:tcW w:w="6920" w:type="dxa"/>
            <w:gridSpan w:val="4"/>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D36C2E" w:rsidRPr="00A14BC9" w:rsidRDefault="00D36C2E" w:rsidP="00C534DF">
            <w:pPr>
              <w:jc w:val="center"/>
              <w:rPr>
                <w:rFonts w:ascii="Calibri" w:hAnsi="Calibri"/>
                <w:b/>
                <w:bCs/>
                <w:color w:val="FFFFFF"/>
                <w:sz w:val="16"/>
                <w:szCs w:val="16"/>
                <w:lang w:eastAsia="es-BO"/>
              </w:rPr>
            </w:pPr>
            <w:r w:rsidRPr="00A14BC9">
              <w:rPr>
                <w:rFonts w:ascii="Calibri" w:hAnsi="Calibri"/>
                <w:b/>
                <w:bCs/>
                <w:color w:val="FFFFFF"/>
                <w:sz w:val="16"/>
                <w:szCs w:val="16"/>
                <w:lang w:eastAsia="es-BO"/>
              </w:rPr>
              <w:t>IMPLEMENTACIÓN DEL SISTEMA DE PROTECCIÓN CATÓDICA</w:t>
            </w:r>
          </w:p>
        </w:tc>
      </w:tr>
      <w:tr w:rsidR="00D36C2E" w:rsidRPr="00A14BC9" w:rsidTr="00D36C2E">
        <w:trPr>
          <w:trHeight w:val="465"/>
          <w:jc w:val="center"/>
        </w:trPr>
        <w:tc>
          <w:tcPr>
            <w:tcW w:w="314" w:type="dxa"/>
            <w:tcBorders>
              <w:top w:val="nil"/>
              <w:left w:val="single" w:sz="8" w:space="0" w:color="auto"/>
              <w:bottom w:val="single" w:sz="8" w:space="0" w:color="auto"/>
              <w:right w:val="single" w:sz="8" w:space="0" w:color="auto"/>
            </w:tcBorders>
            <w:shd w:val="clear" w:color="000000" w:fill="BFBFBF"/>
            <w:noWrap/>
            <w:vAlign w:val="center"/>
            <w:hideMark/>
          </w:tcPr>
          <w:p w:rsidR="00D36C2E" w:rsidRPr="00A14BC9" w:rsidRDefault="00D36C2E" w:rsidP="00C534DF">
            <w:pPr>
              <w:jc w:val="center"/>
              <w:rPr>
                <w:rFonts w:ascii="Calibri" w:hAnsi="Calibri"/>
                <w:b/>
                <w:bCs/>
                <w:color w:val="FFFFFF"/>
                <w:sz w:val="16"/>
                <w:szCs w:val="16"/>
                <w:lang w:eastAsia="es-BO"/>
              </w:rPr>
            </w:pPr>
            <w:r w:rsidRPr="00A14BC9">
              <w:rPr>
                <w:rFonts w:ascii="Calibri" w:hAnsi="Calibri"/>
                <w:b/>
                <w:bCs/>
                <w:color w:val="FFFFFF"/>
                <w:sz w:val="16"/>
                <w:szCs w:val="16"/>
                <w:lang w:eastAsia="es-BO"/>
              </w:rPr>
              <w:t>N°</w:t>
            </w:r>
          </w:p>
        </w:tc>
        <w:tc>
          <w:tcPr>
            <w:tcW w:w="4500" w:type="dxa"/>
            <w:tcBorders>
              <w:top w:val="nil"/>
              <w:left w:val="nil"/>
              <w:bottom w:val="single" w:sz="8" w:space="0" w:color="auto"/>
              <w:right w:val="single" w:sz="8" w:space="0" w:color="auto"/>
            </w:tcBorders>
            <w:shd w:val="clear" w:color="000000" w:fill="BFBFBF"/>
            <w:noWrap/>
            <w:vAlign w:val="center"/>
            <w:hideMark/>
          </w:tcPr>
          <w:p w:rsidR="00D36C2E" w:rsidRPr="00A14BC9" w:rsidRDefault="00D36C2E" w:rsidP="00C534DF">
            <w:pPr>
              <w:jc w:val="center"/>
              <w:rPr>
                <w:rFonts w:ascii="Calibri" w:hAnsi="Calibri"/>
                <w:b/>
                <w:bCs/>
                <w:color w:val="FFFFFF"/>
                <w:sz w:val="16"/>
                <w:szCs w:val="16"/>
                <w:lang w:eastAsia="es-BO"/>
              </w:rPr>
            </w:pPr>
            <w:r w:rsidRPr="00A14BC9">
              <w:rPr>
                <w:rFonts w:ascii="Calibri" w:hAnsi="Calibri"/>
                <w:b/>
                <w:bCs/>
                <w:color w:val="FFFFFF"/>
                <w:sz w:val="16"/>
                <w:szCs w:val="16"/>
                <w:lang w:eastAsia="es-BO"/>
              </w:rPr>
              <w:t xml:space="preserve">DESCRIPCION DEL ÍTEM </w:t>
            </w:r>
          </w:p>
        </w:tc>
        <w:tc>
          <w:tcPr>
            <w:tcW w:w="891" w:type="dxa"/>
            <w:tcBorders>
              <w:top w:val="nil"/>
              <w:left w:val="nil"/>
              <w:bottom w:val="single" w:sz="8" w:space="0" w:color="auto"/>
              <w:right w:val="single" w:sz="8" w:space="0" w:color="auto"/>
            </w:tcBorders>
            <w:shd w:val="clear" w:color="000000" w:fill="BFBFBF"/>
            <w:noWrap/>
            <w:vAlign w:val="center"/>
            <w:hideMark/>
          </w:tcPr>
          <w:p w:rsidR="00D36C2E" w:rsidRPr="00A14BC9" w:rsidRDefault="00D36C2E" w:rsidP="00C534DF">
            <w:pPr>
              <w:jc w:val="center"/>
              <w:rPr>
                <w:rFonts w:ascii="Calibri" w:hAnsi="Calibri"/>
                <w:b/>
                <w:bCs/>
                <w:color w:val="FFFFFF"/>
                <w:sz w:val="16"/>
                <w:szCs w:val="16"/>
                <w:lang w:eastAsia="es-BO"/>
              </w:rPr>
            </w:pPr>
            <w:r w:rsidRPr="00A14BC9">
              <w:rPr>
                <w:rFonts w:ascii="Calibri" w:hAnsi="Calibri"/>
                <w:b/>
                <w:bCs/>
                <w:color w:val="FFFFFF"/>
                <w:sz w:val="16"/>
                <w:szCs w:val="16"/>
                <w:lang w:eastAsia="es-BO"/>
              </w:rPr>
              <w:t>UNID</w:t>
            </w:r>
          </w:p>
        </w:tc>
        <w:tc>
          <w:tcPr>
            <w:tcW w:w="1215" w:type="dxa"/>
            <w:tcBorders>
              <w:top w:val="nil"/>
              <w:left w:val="nil"/>
              <w:bottom w:val="single" w:sz="8" w:space="0" w:color="auto"/>
              <w:right w:val="single" w:sz="8" w:space="0" w:color="auto"/>
            </w:tcBorders>
            <w:shd w:val="clear" w:color="000000" w:fill="BFBFBF"/>
            <w:noWrap/>
            <w:vAlign w:val="center"/>
            <w:hideMark/>
          </w:tcPr>
          <w:p w:rsidR="00D36C2E" w:rsidRPr="00A14BC9" w:rsidRDefault="00D36C2E" w:rsidP="00C534DF">
            <w:pPr>
              <w:jc w:val="center"/>
              <w:rPr>
                <w:rFonts w:ascii="Calibri" w:hAnsi="Calibri"/>
                <w:b/>
                <w:bCs/>
                <w:color w:val="FFFFFF"/>
                <w:sz w:val="16"/>
                <w:szCs w:val="16"/>
                <w:lang w:eastAsia="es-BO"/>
              </w:rPr>
            </w:pPr>
            <w:r w:rsidRPr="00A14BC9">
              <w:rPr>
                <w:rFonts w:ascii="Calibri" w:hAnsi="Calibri"/>
                <w:b/>
                <w:bCs/>
                <w:color w:val="FFFFFF"/>
                <w:sz w:val="16"/>
                <w:szCs w:val="16"/>
                <w:lang w:eastAsia="es-BO"/>
              </w:rPr>
              <w:t>CANTIDAD</w:t>
            </w:r>
          </w:p>
        </w:tc>
      </w:tr>
      <w:tr w:rsidR="00D36C2E" w:rsidRPr="00A14BC9" w:rsidTr="00D36C2E">
        <w:trPr>
          <w:trHeight w:val="690"/>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1</w:t>
            </w:r>
          </w:p>
        </w:tc>
        <w:tc>
          <w:tcPr>
            <w:tcW w:w="4500" w:type="dxa"/>
            <w:tcBorders>
              <w:top w:val="nil"/>
              <w:left w:val="nil"/>
              <w:bottom w:val="single" w:sz="8" w:space="0" w:color="auto"/>
              <w:right w:val="single" w:sz="8" w:space="0" w:color="auto"/>
            </w:tcBorders>
            <w:shd w:val="clear" w:color="auto" w:fill="auto"/>
            <w:vAlign w:val="center"/>
            <w:hideMark/>
          </w:tcPr>
          <w:p w:rsidR="00D36C2E" w:rsidRPr="00A14BC9" w:rsidRDefault="00D36C2E" w:rsidP="00C534DF">
            <w:pPr>
              <w:rPr>
                <w:rFonts w:ascii="Calibri" w:hAnsi="Calibri"/>
                <w:color w:val="000000"/>
                <w:sz w:val="16"/>
                <w:szCs w:val="16"/>
                <w:lang w:eastAsia="es-BO"/>
              </w:rPr>
            </w:pPr>
            <w:r w:rsidRPr="00A14BC9">
              <w:rPr>
                <w:rFonts w:ascii="Calibri" w:hAnsi="Calibri"/>
                <w:color w:val="000000"/>
                <w:sz w:val="16"/>
                <w:szCs w:val="16"/>
                <w:lang w:eastAsia="es-BO"/>
              </w:rPr>
              <w:t>PROVISIÓN E INSTALACIÓN DE ANODOS DE MAGNESIO 32 LB (45 LB PREEMPACADO) DE ALTO POTENCIAL, PROVISTOS DE CABLE # 12 AWG</w:t>
            </w:r>
          </w:p>
        </w:tc>
        <w:tc>
          <w:tcPr>
            <w:tcW w:w="891"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Pza</w:t>
            </w:r>
          </w:p>
        </w:tc>
        <w:tc>
          <w:tcPr>
            <w:tcW w:w="1215"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1,00</w:t>
            </w:r>
          </w:p>
        </w:tc>
      </w:tr>
      <w:tr w:rsidR="00D36C2E" w:rsidRPr="00A14BC9" w:rsidTr="00D36C2E">
        <w:trPr>
          <w:trHeight w:val="690"/>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2</w:t>
            </w:r>
          </w:p>
        </w:tc>
        <w:tc>
          <w:tcPr>
            <w:tcW w:w="4500" w:type="dxa"/>
            <w:tcBorders>
              <w:top w:val="nil"/>
              <w:left w:val="nil"/>
              <w:bottom w:val="single" w:sz="8" w:space="0" w:color="auto"/>
              <w:right w:val="single" w:sz="8" w:space="0" w:color="auto"/>
            </w:tcBorders>
            <w:shd w:val="clear" w:color="auto" w:fill="auto"/>
            <w:vAlign w:val="center"/>
            <w:hideMark/>
          </w:tcPr>
          <w:p w:rsidR="00D36C2E" w:rsidRPr="00A14BC9" w:rsidRDefault="00D36C2E" w:rsidP="00C534DF">
            <w:pPr>
              <w:rPr>
                <w:rFonts w:ascii="Calibri" w:hAnsi="Calibri"/>
                <w:color w:val="000000"/>
                <w:sz w:val="16"/>
                <w:szCs w:val="16"/>
                <w:lang w:eastAsia="es-BO"/>
              </w:rPr>
            </w:pPr>
            <w:r w:rsidRPr="00A14BC9">
              <w:rPr>
                <w:rFonts w:ascii="Calibri" w:hAnsi="Calibri"/>
                <w:color w:val="000000"/>
                <w:sz w:val="16"/>
                <w:szCs w:val="16"/>
                <w:lang w:eastAsia="es-BO"/>
              </w:rPr>
              <w:t>PROVISIÓN E INSTALACIÓN DE RELLENO BACKFILL (Mezcla de 75% de yeso hidratado, 20% bentonita y sulfato de sodio al 5% en peso.)</w:t>
            </w:r>
          </w:p>
        </w:tc>
        <w:tc>
          <w:tcPr>
            <w:tcW w:w="891"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Kg</w:t>
            </w:r>
          </w:p>
        </w:tc>
        <w:tc>
          <w:tcPr>
            <w:tcW w:w="1215"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1.617,00</w:t>
            </w:r>
          </w:p>
        </w:tc>
      </w:tr>
      <w:tr w:rsidR="00D36C2E" w:rsidRPr="00A14BC9" w:rsidTr="00D36C2E">
        <w:trPr>
          <w:trHeight w:val="315"/>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3</w:t>
            </w:r>
          </w:p>
        </w:tc>
        <w:tc>
          <w:tcPr>
            <w:tcW w:w="4500" w:type="dxa"/>
            <w:tcBorders>
              <w:top w:val="nil"/>
              <w:left w:val="nil"/>
              <w:bottom w:val="single" w:sz="8" w:space="0" w:color="auto"/>
              <w:right w:val="single" w:sz="8" w:space="0" w:color="auto"/>
            </w:tcBorders>
            <w:shd w:val="clear" w:color="auto" w:fill="auto"/>
            <w:vAlign w:val="center"/>
            <w:hideMark/>
          </w:tcPr>
          <w:p w:rsidR="00D36C2E" w:rsidRPr="00A14BC9" w:rsidRDefault="00D36C2E" w:rsidP="00C534DF">
            <w:pPr>
              <w:rPr>
                <w:rFonts w:ascii="Calibri" w:hAnsi="Calibri"/>
                <w:color w:val="000000"/>
                <w:sz w:val="16"/>
                <w:szCs w:val="16"/>
                <w:lang w:eastAsia="es-BO"/>
              </w:rPr>
            </w:pPr>
            <w:r w:rsidRPr="00A14BC9">
              <w:rPr>
                <w:rFonts w:ascii="Calibri" w:hAnsi="Calibri"/>
                <w:color w:val="000000"/>
                <w:sz w:val="16"/>
                <w:szCs w:val="16"/>
                <w:lang w:eastAsia="es-BO"/>
              </w:rPr>
              <w:t xml:space="preserve">INSTALACIÓN DE PUNTO DE INYECCIÓN DE CORRIENTE </w:t>
            </w:r>
          </w:p>
        </w:tc>
        <w:tc>
          <w:tcPr>
            <w:tcW w:w="891"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Pza</w:t>
            </w:r>
          </w:p>
        </w:tc>
        <w:tc>
          <w:tcPr>
            <w:tcW w:w="1215"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1,00</w:t>
            </w:r>
          </w:p>
        </w:tc>
      </w:tr>
      <w:tr w:rsidR="00D36C2E" w:rsidRPr="00A14BC9" w:rsidTr="00D36C2E">
        <w:trPr>
          <w:trHeight w:val="315"/>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4</w:t>
            </w:r>
          </w:p>
        </w:tc>
        <w:tc>
          <w:tcPr>
            <w:tcW w:w="4500" w:type="dxa"/>
            <w:tcBorders>
              <w:top w:val="nil"/>
              <w:left w:val="nil"/>
              <w:bottom w:val="single" w:sz="8" w:space="0" w:color="auto"/>
              <w:right w:val="single" w:sz="8" w:space="0" w:color="auto"/>
            </w:tcBorders>
            <w:shd w:val="clear" w:color="auto" w:fill="auto"/>
            <w:vAlign w:val="center"/>
            <w:hideMark/>
          </w:tcPr>
          <w:p w:rsidR="00D36C2E" w:rsidRPr="00A14BC9" w:rsidRDefault="00D36C2E" w:rsidP="00C534DF">
            <w:pPr>
              <w:rPr>
                <w:rFonts w:ascii="Calibri" w:hAnsi="Calibri"/>
                <w:color w:val="000000"/>
                <w:sz w:val="16"/>
                <w:szCs w:val="16"/>
                <w:lang w:eastAsia="es-BO"/>
              </w:rPr>
            </w:pPr>
            <w:r w:rsidRPr="00A14BC9">
              <w:rPr>
                <w:rFonts w:ascii="Calibri" w:hAnsi="Calibri"/>
                <w:color w:val="000000"/>
                <w:sz w:val="16"/>
                <w:szCs w:val="16"/>
                <w:lang w:eastAsia="es-BO"/>
              </w:rPr>
              <w:t>INSTALACIÓN DE SISTEMA DE HUMECTACIÓN</w:t>
            </w:r>
          </w:p>
        </w:tc>
        <w:tc>
          <w:tcPr>
            <w:tcW w:w="891"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Sistema</w:t>
            </w:r>
          </w:p>
        </w:tc>
        <w:tc>
          <w:tcPr>
            <w:tcW w:w="1215"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1,00</w:t>
            </w:r>
          </w:p>
        </w:tc>
      </w:tr>
      <w:tr w:rsidR="00D36C2E" w:rsidRPr="00A14BC9" w:rsidTr="00D36C2E">
        <w:trPr>
          <w:trHeight w:val="465"/>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5</w:t>
            </w:r>
          </w:p>
        </w:tc>
        <w:tc>
          <w:tcPr>
            <w:tcW w:w="4500" w:type="dxa"/>
            <w:tcBorders>
              <w:top w:val="nil"/>
              <w:left w:val="nil"/>
              <w:bottom w:val="single" w:sz="8" w:space="0" w:color="auto"/>
              <w:right w:val="single" w:sz="8" w:space="0" w:color="auto"/>
            </w:tcBorders>
            <w:shd w:val="clear" w:color="auto" w:fill="auto"/>
            <w:vAlign w:val="center"/>
            <w:hideMark/>
          </w:tcPr>
          <w:p w:rsidR="00D36C2E" w:rsidRPr="00A14BC9" w:rsidRDefault="00D36C2E" w:rsidP="00C534DF">
            <w:pPr>
              <w:rPr>
                <w:rFonts w:ascii="Calibri" w:hAnsi="Calibri"/>
                <w:color w:val="000000"/>
                <w:sz w:val="16"/>
                <w:szCs w:val="16"/>
                <w:lang w:eastAsia="es-BO"/>
              </w:rPr>
            </w:pPr>
            <w:r w:rsidRPr="00A14BC9">
              <w:rPr>
                <w:rFonts w:ascii="Calibri" w:hAnsi="Calibri"/>
                <w:color w:val="000000"/>
                <w:sz w:val="16"/>
                <w:szCs w:val="16"/>
                <w:lang w:eastAsia="es-BO"/>
              </w:rPr>
              <w:t>PUESTA EN MARCHA DEL SISTEMA DE PROTECCIÓN CATÓDICA</w:t>
            </w:r>
          </w:p>
        </w:tc>
        <w:tc>
          <w:tcPr>
            <w:tcW w:w="891"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Glb</w:t>
            </w:r>
          </w:p>
        </w:tc>
        <w:tc>
          <w:tcPr>
            <w:tcW w:w="1215"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1,00</w:t>
            </w:r>
          </w:p>
        </w:tc>
      </w:tr>
      <w:tr w:rsidR="00D36C2E" w:rsidRPr="00A14BC9" w:rsidTr="00D36C2E">
        <w:trPr>
          <w:trHeight w:val="315"/>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6</w:t>
            </w:r>
          </w:p>
        </w:tc>
        <w:tc>
          <w:tcPr>
            <w:tcW w:w="4500" w:type="dxa"/>
            <w:tcBorders>
              <w:top w:val="nil"/>
              <w:left w:val="nil"/>
              <w:bottom w:val="single" w:sz="8" w:space="0" w:color="auto"/>
              <w:right w:val="single" w:sz="8" w:space="0" w:color="auto"/>
            </w:tcBorders>
            <w:shd w:val="clear" w:color="auto" w:fill="auto"/>
            <w:vAlign w:val="center"/>
            <w:hideMark/>
          </w:tcPr>
          <w:p w:rsidR="00D36C2E" w:rsidRPr="00A14BC9" w:rsidRDefault="00D36C2E" w:rsidP="00C534DF">
            <w:pPr>
              <w:rPr>
                <w:rFonts w:ascii="Calibri" w:hAnsi="Calibri"/>
                <w:color w:val="000000"/>
                <w:sz w:val="16"/>
                <w:szCs w:val="16"/>
                <w:lang w:eastAsia="es-BO"/>
              </w:rPr>
            </w:pPr>
            <w:r w:rsidRPr="00A14BC9">
              <w:rPr>
                <w:rFonts w:ascii="Calibri" w:hAnsi="Calibri"/>
                <w:color w:val="000000"/>
                <w:sz w:val="16"/>
                <w:szCs w:val="16"/>
                <w:lang w:eastAsia="es-BO"/>
              </w:rPr>
              <w:t>ELABORACIÓN DE INGENIERIA A DETALLE</w:t>
            </w:r>
          </w:p>
        </w:tc>
        <w:tc>
          <w:tcPr>
            <w:tcW w:w="891"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Glb</w:t>
            </w:r>
          </w:p>
        </w:tc>
        <w:tc>
          <w:tcPr>
            <w:tcW w:w="1215"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1,00</w:t>
            </w:r>
          </w:p>
        </w:tc>
      </w:tr>
      <w:tr w:rsidR="00D36C2E" w:rsidRPr="00A14BC9" w:rsidTr="00D36C2E">
        <w:trPr>
          <w:trHeight w:val="315"/>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7</w:t>
            </w:r>
          </w:p>
        </w:tc>
        <w:tc>
          <w:tcPr>
            <w:tcW w:w="4500" w:type="dxa"/>
            <w:tcBorders>
              <w:top w:val="nil"/>
              <w:left w:val="nil"/>
              <w:bottom w:val="single" w:sz="8" w:space="0" w:color="auto"/>
              <w:right w:val="single" w:sz="8" w:space="0" w:color="auto"/>
            </w:tcBorders>
            <w:shd w:val="clear" w:color="auto" w:fill="auto"/>
            <w:vAlign w:val="center"/>
            <w:hideMark/>
          </w:tcPr>
          <w:p w:rsidR="00D36C2E" w:rsidRPr="00A14BC9" w:rsidRDefault="00D36C2E" w:rsidP="00C534DF">
            <w:pPr>
              <w:rPr>
                <w:rFonts w:ascii="Calibri" w:hAnsi="Calibri"/>
                <w:color w:val="000000"/>
                <w:sz w:val="16"/>
                <w:szCs w:val="16"/>
                <w:lang w:eastAsia="es-BO"/>
              </w:rPr>
            </w:pPr>
            <w:r w:rsidRPr="00A14BC9">
              <w:rPr>
                <w:rFonts w:ascii="Calibri" w:hAnsi="Calibri"/>
                <w:color w:val="000000"/>
                <w:sz w:val="16"/>
                <w:szCs w:val="16"/>
                <w:lang w:eastAsia="es-BO"/>
              </w:rPr>
              <w:t>INSTALACIÓN DE TEST POINT TIPO B</w:t>
            </w:r>
          </w:p>
        </w:tc>
        <w:tc>
          <w:tcPr>
            <w:tcW w:w="891"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sidRPr="00A14BC9">
              <w:rPr>
                <w:rFonts w:ascii="Calibri" w:hAnsi="Calibri"/>
                <w:color w:val="000000"/>
                <w:sz w:val="16"/>
                <w:szCs w:val="16"/>
                <w:lang w:eastAsia="es-BO"/>
              </w:rPr>
              <w:t>Pza</w:t>
            </w:r>
          </w:p>
        </w:tc>
        <w:tc>
          <w:tcPr>
            <w:tcW w:w="1215" w:type="dxa"/>
            <w:tcBorders>
              <w:top w:val="nil"/>
              <w:left w:val="nil"/>
              <w:bottom w:val="single" w:sz="8" w:space="0" w:color="auto"/>
              <w:right w:val="single" w:sz="8" w:space="0" w:color="auto"/>
            </w:tcBorders>
            <w:shd w:val="clear" w:color="auto" w:fill="auto"/>
            <w:noWrap/>
            <w:vAlign w:val="center"/>
            <w:hideMark/>
          </w:tcPr>
          <w:p w:rsidR="00D36C2E" w:rsidRPr="00A14BC9" w:rsidRDefault="00D36C2E" w:rsidP="00C534DF">
            <w:pPr>
              <w:jc w:val="center"/>
              <w:rPr>
                <w:rFonts w:ascii="Calibri" w:hAnsi="Calibri"/>
                <w:color w:val="000000"/>
                <w:sz w:val="16"/>
                <w:szCs w:val="16"/>
                <w:lang w:eastAsia="es-BO"/>
              </w:rPr>
            </w:pPr>
            <w:r>
              <w:rPr>
                <w:rFonts w:ascii="Calibri" w:hAnsi="Calibri"/>
                <w:color w:val="000000"/>
                <w:sz w:val="16"/>
                <w:szCs w:val="16"/>
                <w:lang w:eastAsia="es-BO"/>
              </w:rPr>
              <w:t>2</w:t>
            </w:r>
            <w:r w:rsidRPr="00A14BC9">
              <w:rPr>
                <w:rFonts w:ascii="Calibri" w:hAnsi="Calibri"/>
                <w:color w:val="000000"/>
                <w:sz w:val="16"/>
                <w:szCs w:val="16"/>
                <w:lang w:eastAsia="es-BO"/>
              </w:rPr>
              <w:t>,00</w:t>
            </w:r>
          </w:p>
        </w:tc>
      </w:tr>
    </w:tbl>
    <w:p w:rsidR="00CE533D" w:rsidRDefault="00CE533D" w:rsidP="00CE533D">
      <w:pPr>
        <w:pStyle w:val="Prrafodelista"/>
        <w:ind w:left="792"/>
        <w:jc w:val="both"/>
        <w:rPr>
          <w:rFonts w:asciiTheme="minorHAnsi" w:hAnsiTheme="minorHAnsi" w:cstheme="minorHAnsi"/>
          <w:sz w:val="20"/>
          <w:szCs w:val="20"/>
          <w:lang w:val="es-BO"/>
        </w:rPr>
      </w:pPr>
    </w:p>
    <w:p w:rsidR="0080469B" w:rsidRDefault="0080469B" w:rsidP="0080469B">
      <w:pPr>
        <w:pStyle w:val="Prrafodelista"/>
        <w:ind w:left="792"/>
        <w:jc w:val="both"/>
        <w:rPr>
          <w:rFonts w:asciiTheme="minorHAnsi" w:hAnsiTheme="minorHAnsi" w:cstheme="minorHAnsi"/>
          <w:sz w:val="20"/>
          <w:szCs w:val="20"/>
          <w:lang w:val="es-BO"/>
        </w:rPr>
      </w:pPr>
      <w:r w:rsidRPr="0080469B">
        <w:rPr>
          <w:rFonts w:asciiTheme="minorHAnsi" w:hAnsiTheme="minorHAnsi" w:cstheme="minorHAnsi"/>
          <w:sz w:val="20"/>
          <w:szCs w:val="20"/>
          <w:lang w:val="es-BO"/>
        </w:rPr>
        <w:t>La implementación y puesta en marcha del sistema de protección catódica debe ser realizado bajo las siguientes normas:</w:t>
      </w:r>
    </w:p>
    <w:p w:rsidR="0080469B" w:rsidRPr="0080469B" w:rsidRDefault="0080469B" w:rsidP="0080469B">
      <w:pPr>
        <w:pStyle w:val="Prrafodelista"/>
        <w:ind w:left="792"/>
        <w:jc w:val="both"/>
        <w:rPr>
          <w:rFonts w:asciiTheme="minorHAnsi" w:hAnsiTheme="minorHAnsi" w:cstheme="minorHAnsi"/>
          <w:sz w:val="20"/>
          <w:szCs w:val="20"/>
          <w:lang w:val="es-BO"/>
        </w:rPr>
      </w:pP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NACE RP0 286</w:t>
      </w:r>
      <w:r w:rsidRPr="0080469B">
        <w:rPr>
          <w:rFonts w:asciiTheme="minorHAnsi" w:hAnsiTheme="minorHAnsi" w:cstheme="minorHAnsi"/>
          <w:sz w:val="20"/>
          <w:szCs w:val="20"/>
          <w:lang w:val="en-US"/>
        </w:rPr>
        <w:tab/>
        <w:t>“Electric Isolation of Cathodically Protected Pipelines”.</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 xml:space="preserve">NACE STD TM0497 </w:t>
      </w:r>
      <w:r w:rsidRPr="0080469B">
        <w:rPr>
          <w:rFonts w:asciiTheme="minorHAnsi" w:hAnsiTheme="minorHAnsi" w:cstheme="minorHAnsi"/>
          <w:sz w:val="20"/>
          <w:szCs w:val="20"/>
          <w:lang w:val="en-US"/>
        </w:rPr>
        <w:tab/>
        <w:t xml:space="preserve">“Measurement Techniques Related to Criteria for Cathodic Protection on Underground or Submerged Metallic Piping”. </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NACE STD RP0177</w:t>
      </w:r>
      <w:r w:rsidRPr="0080469B">
        <w:rPr>
          <w:rFonts w:asciiTheme="minorHAnsi" w:hAnsiTheme="minorHAnsi" w:cstheme="minorHAnsi"/>
          <w:sz w:val="20"/>
          <w:szCs w:val="20"/>
          <w:lang w:val="en-US"/>
        </w:rPr>
        <w:tab/>
        <w:t>“Mitigation of Alternating Current and Lighting Effect on Metallic Structures and Corrosion Control Systems.</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ASTM G-57</w:t>
      </w:r>
      <w:r w:rsidRPr="0080469B">
        <w:rPr>
          <w:rFonts w:asciiTheme="minorHAnsi" w:hAnsiTheme="minorHAnsi" w:cstheme="minorHAnsi"/>
          <w:sz w:val="20"/>
          <w:szCs w:val="20"/>
          <w:lang w:val="en-US"/>
        </w:rPr>
        <w:tab/>
        <w:t>“Standard Methods for Field Measurement of Soil Resistivity Using the Wenner four Electrode Method”.</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lastRenderedPageBreak/>
        <w:t>NACE STD SP 0169</w:t>
      </w:r>
      <w:r w:rsidRPr="0080469B">
        <w:rPr>
          <w:rFonts w:asciiTheme="minorHAnsi" w:hAnsiTheme="minorHAnsi" w:cstheme="minorHAnsi"/>
          <w:sz w:val="20"/>
          <w:szCs w:val="20"/>
          <w:lang w:val="en-US"/>
        </w:rPr>
        <w:tab/>
        <w:t>“Control of External Corrosion on Underground or Submerged Metallic Piping Systems.</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Las instalaciones eléctricas se harán respetando lo establecido por la NEC (National Electric Code) en la norma NFPA Nº 70 última edición. </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Los puntos de testeo (estaciones de prueba) serán instalados de acuerdo a lo que establece la norma NACE Std. SP 0169 Sección 4 inciso 4.5, y la norma ASME B31.8.</w:t>
      </w:r>
    </w:p>
    <w:p w:rsidR="0080469B" w:rsidRPr="0080469B" w:rsidRDefault="0080469B" w:rsidP="0080469B">
      <w:pPr>
        <w:pStyle w:val="Prrafodelista"/>
        <w:ind w:left="792"/>
        <w:jc w:val="both"/>
        <w:rPr>
          <w:rFonts w:asciiTheme="minorHAnsi" w:hAnsiTheme="minorHAnsi" w:cstheme="minorHAnsi"/>
          <w:iCs/>
          <w:sz w:val="20"/>
          <w:szCs w:val="20"/>
        </w:rPr>
      </w:pP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La contratista deberá presentar ante el supervisor y fiscal designado por Y.P.F.B. la siguiente documentación:</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Plan de trabajo.</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Listado mínimo de herramientas, equipos y personal a intervenir.</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Organigrama del equipo de trabajo.</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Certificados de calibración de equipos (con un tiempo de expedición menor a un año de antigüedad).</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Cronograma detallado, desde el Inicio hasta la Puesta en Marcha.</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Plan de contingencias.</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Procedimientos de trabajo.</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Formularios de Registro de datos, (ver Informe Final).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La contratista deberá presentar ante el supervisor designado por Y.P.F.B. la siguiente documentación:</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Ingeniería de Detalle, con datos de respaldo.</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Descripción del procedimiento utilizado.</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Formularios de registro de valores de resistividad medidos.</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Formularios de pruebas de requerimiento de corriente, realizadas en campo.</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Formularios de recolección de datos de campo.</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Planos de instalación en formato AutoCad (última versión).</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Lista de Materiales y Equipos, con las cantidades y “Data Sheet” respectivos.</w:t>
      </w:r>
    </w:p>
    <w:p w:rsidR="0080469B" w:rsidRPr="0080469B" w:rsidRDefault="0080469B" w:rsidP="0080469B">
      <w:pPr>
        <w:pStyle w:val="Prrafodelista"/>
        <w:ind w:left="792"/>
        <w:jc w:val="both"/>
        <w:rPr>
          <w:rFonts w:asciiTheme="minorHAnsi" w:hAnsiTheme="minorHAnsi" w:cstheme="minorHAnsi"/>
          <w:iCs/>
          <w:sz w:val="20"/>
          <w:szCs w:val="20"/>
        </w:rPr>
      </w:pP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El proponente deberá contemplar la instalación de lecho de ánodos galvánicos de 32 libras (68 libras pre-empacado) de acuerdo al esquema referencial del anexo C.</w:t>
      </w: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Ánodos de Magnesio de 32 libras (68 libras pre-empacado) de Alto Potencial con certificados de fábrica, provistos de cable # 12 AWG de 3 metros, la composición de acuerdo a la norma ASTM B843. Dimensiones referenciales no exclusivos pre-empacados 8 1/2"x 28".</w:t>
      </w: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Los ánodos deberán conectarse en grupo de uno, dos, tres, hasta completar la totalidad de los ánodos del lecho, con la finalidad de poder regular la corriente de drenaje.</w:t>
      </w: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La distribución y cantidad de lecho de ánodos estará en función de las pruebas de campo y presentado en la ingeniería de detalle.</w:t>
      </w: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Se deberá realizar la identificación de instalación de cada uno de los ánodos mediante el vaciado superficial de bloques de cemento con dimensiones 0,30m de altura x 0,30m de ancho x 0,30m de profundidad.</w:t>
      </w:r>
    </w:p>
    <w:p w:rsidR="0080469B" w:rsidRPr="0080469B" w:rsidRDefault="0080469B" w:rsidP="0080469B">
      <w:pPr>
        <w:pStyle w:val="Prrafodelista"/>
        <w:ind w:left="792"/>
        <w:jc w:val="both"/>
        <w:rPr>
          <w:rFonts w:asciiTheme="minorHAnsi" w:hAnsiTheme="minorHAnsi" w:cstheme="minorHAnsi"/>
          <w:iCs/>
          <w:sz w:val="20"/>
          <w:szCs w:val="20"/>
        </w:rPr>
      </w:pPr>
    </w:p>
    <w:p w:rsidR="0080469B" w:rsidRPr="0080469B" w:rsidRDefault="0080469B" w:rsidP="0080469B">
      <w:pPr>
        <w:pStyle w:val="Prrafodelista"/>
        <w:ind w:left="792"/>
        <w:jc w:val="center"/>
        <w:rPr>
          <w:rFonts w:asciiTheme="minorHAnsi" w:hAnsiTheme="minorHAnsi" w:cstheme="minorHAnsi"/>
          <w:iCs/>
          <w:sz w:val="20"/>
          <w:szCs w:val="20"/>
        </w:rPr>
      </w:pPr>
      <w:r w:rsidRPr="0080469B">
        <w:rPr>
          <w:rFonts w:asciiTheme="minorHAnsi" w:hAnsiTheme="minorHAnsi" w:cstheme="minorHAnsi"/>
          <w:iCs/>
          <w:noProof/>
          <w:sz w:val="20"/>
          <w:szCs w:val="20"/>
          <w:lang w:val="es-BO" w:eastAsia="es-BO"/>
        </w:rPr>
        <w:lastRenderedPageBreak/>
        <w:drawing>
          <wp:inline distT="0" distB="0" distL="0" distR="0" wp14:anchorId="050C92FF" wp14:editId="4E7006B2">
            <wp:extent cx="3200400" cy="2371725"/>
            <wp:effectExtent l="19050" t="19050" r="57150" b="666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l="6706" t="12596" r="15453" b="11832"/>
                    <a:stretch>
                      <a:fillRect/>
                    </a:stretch>
                  </pic:blipFill>
                  <pic:spPr bwMode="auto">
                    <a:xfrm>
                      <a:off x="0" y="0"/>
                      <a:ext cx="3200400" cy="237172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deberá proceder a la inspección de la eficiencia de aislamiento de las juntas dieléctricas instaladas en la Red Primaria: en los extremos, en los puntos de derivación del ducto y en las acometidas a las industrias existentes.</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Informar a YPFB de manera anticipada a la Puesta en Marcha, de la necesidad de instalar o reparar juntas dieléctricas por escrito.</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Estaciones de prueba (test point)</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Los postes de concreto de las Estaciones de Prueba a ser instalados estarán conformados por una estructura en hormigón armado con dimensiones 1,60m de altura x 0,15m de ancho x 0,15m de profundidad.</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Esta estructura contará con una caja en fundición de aluminio, la cual tendrá instalado un soporte de baquelita con espacio suficiente para colocar 4 conexiones de cable AWG No. 12 HMWPE con sus correspondientes terminales; la caja ira fijada en el hormigón, contara con un sistema de cierre a rosca y perno seguro para llave allen.</w:t>
      </w:r>
    </w:p>
    <w:p w:rsidR="0080469B" w:rsidRPr="0080469B" w:rsidRDefault="0080469B" w:rsidP="0080469B">
      <w:pPr>
        <w:pStyle w:val="Prrafodelista"/>
        <w:ind w:left="792"/>
        <w:jc w:val="center"/>
        <w:rPr>
          <w:rFonts w:asciiTheme="minorHAnsi" w:hAnsiTheme="minorHAnsi" w:cstheme="minorHAnsi"/>
          <w:sz w:val="20"/>
          <w:szCs w:val="20"/>
        </w:rPr>
      </w:pPr>
      <w:r w:rsidRPr="0080469B">
        <w:rPr>
          <w:rFonts w:asciiTheme="minorHAnsi" w:hAnsiTheme="minorHAnsi" w:cstheme="minorHAnsi"/>
          <w:noProof/>
          <w:sz w:val="20"/>
          <w:szCs w:val="20"/>
          <w:lang w:val="es-BO" w:eastAsia="es-BO"/>
        </w:rPr>
        <w:lastRenderedPageBreak/>
        <w:drawing>
          <wp:inline distT="0" distB="0" distL="0" distR="0" wp14:anchorId="3ABDAE23" wp14:editId="19CE3588">
            <wp:extent cx="1977632" cy="2628900"/>
            <wp:effectExtent l="19050" t="19050" r="60960" b="571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80392" cy="2632569"/>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Se contempla la colocación de la estación de prueba tipo B, que a continuación se describe:</w:t>
      </w:r>
    </w:p>
    <w:p w:rsidR="0080469B" w:rsidRPr="0080469B" w:rsidRDefault="0080469B" w:rsidP="0080469B">
      <w:pPr>
        <w:pStyle w:val="Prrafodelista"/>
        <w:ind w:left="792"/>
        <w:rPr>
          <w:rFonts w:asciiTheme="minorHAnsi" w:hAnsiTheme="minorHAnsi" w:cstheme="minorHAnsi"/>
          <w:sz w:val="20"/>
          <w:szCs w:val="20"/>
        </w:rPr>
      </w:pPr>
    </w:p>
    <w:p w:rsidR="0080469B" w:rsidRPr="0080469B" w:rsidRDefault="0080469B" w:rsidP="0080469B">
      <w:pPr>
        <w:pStyle w:val="Prrafodelista"/>
        <w:ind w:left="792"/>
        <w:rPr>
          <w:rFonts w:asciiTheme="minorHAnsi" w:hAnsiTheme="minorHAnsi" w:cstheme="minorHAnsi"/>
          <w:b/>
          <w:sz w:val="20"/>
          <w:szCs w:val="20"/>
        </w:rPr>
      </w:pPr>
      <w:r w:rsidRPr="0080469B">
        <w:rPr>
          <w:rFonts w:asciiTheme="minorHAnsi" w:hAnsiTheme="minorHAnsi" w:cstheme="minorHAnsi"/>
          <w:b/>
          <w:sz w:val="20"/>
          <w:szCs w:val="20"/>
        </w:rPr>
        <w:t>Punto de prueba tipo “B”</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Este tipo de estación de prueba corresponde al cruce con otras tuberías ya sean de propiedad de YPFB u otro operador, en este caso se deberán instalar dos conexiones de cable AWG No. 12 HMWPE a la línea principal y dos conexiones a la tubería foránea con la mismas características de cable, su separación y tipo de soldadura; las conexiones a la cada tubería se identificaran con (A y B) para la línea principal y (C y D) para el ducto foráneo.</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De existir más de una tubería que cruza se identificaran en forma consecutiva al abecedario.</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La cantidad de los puntos de prueba tanto A y B se determinara en la ingeniería de detalle y bajo aprobación de Supervisión de YPFB.</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El conducto de ingreso de los cables de la base a la caja de conexiones deberá ser en ambos casos tipo A y B, de tubería de PVC esquema 40 de 1 ½”Ø o de mayores diámetros.</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Los puntos de prueba serán pintados de amarillo e identificados con letras legibles y de tamaño adecuado a las dimensiones del poste. La identificación se colocara en la parte frontal, lateral derecho e izquierdo del poste, con nomenclatura que YPFB definirá.</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Todos los puntos de prueba, cámaras y aislaciones, serán geo referenciados con GPS (VGS 84 UTM) y presentados en formato digital en el informe final (Data Book).</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Los lechos anódicos deberán poseer sistemas de humectación y ventilación, con acceso superficial en los extremos. Este deberá ser construido haciendo uso de tuberías y accesorios de PVC esquema 40 de 2”, los accesos superficiales serán postes de concreto conformados por una estructura en hormigón armado con dimensiones 1,60m de altura x 0,15m de ancho x 0,15m de profundidad y tener una tapa de aluminio en la parte superior que sea asegurada mediante perno de cabeza hexagonal para llave allen.</w:t>
      </w:r>
    </w:p>
    <w:p w:rsidR="0080469B" w:rsidRPr="0080469B" w:rsidRDefault="0080469B" w:rsidP="0080469B">
      <w:pPr>
        <w:pStyle w:val="Prrafodelista"/>
        <w:ind w:left="792"/>
        <w:jc w:val="center"/>
        <w:rPr>
          <w:rFonts w:asciiTheme="minorHAnsi" w:hAnsiTheme="minorHAnsi" w:cstheme="minorHAnsi"/>
          <w:sz w:val="20"/>
          <w:szCs w:val="20"/>
        </w:rPr>
      </w:pPr>
      <w:r w:rsidRPr="0080469B">
        <w:rPr>
          <w:rFonts w:asciiTheme="minorHAnsi" w:hAnsiTheme="minorHAnsi" w:cstheme="minorHAnsi"/>
          <w:noProof/>
          <w:sz w:val="20"/>
          <w:szCs w:val="20"/>
          <w:lang w:val="es-BO" w:eastAsia="es-BO"/>
        </w:rPr>
        <w:lastRenderedPageBreak/>
        <w:drawing>
          <wp:inline distT="0" distB="0" distL="0" distR="0" wp14:anchorId="16E85A75" wp14:editId="6AE2E8E2">
            <wp:extent cx="3383280" cy="3566160"/>
            <wp:effectExtent l="19050" t="19050" r="64770" b="533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83280" cy="3566160"/>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La contratista deberá considerar la colocación del relleno backfill adicional en la ingeniería de detalle y determinará la cantidad necesaria para cada ánodo.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relleno backfill (mezcla de relleno de baja resistencia) constará en peso de 75% de yeso hidratado, 20% de bentonita y sulfato de sodio al 5%. Este deberá ser preparado en bolsas de 20kg individualmente para un correcto mezclado.</w:t>
      </w:r>
    </w:p>
    <w:p w:rsidR="0080469B" w:rsidRPr="0080469B" w:rsidRDefault="0080469B" w:rsidP="0080469B">
      <w:pPr>
        <w:pStyle w:val="Prrafodelista"/>
        <w:ind w:left="792"/>
        <w:jc w:val="both"/>
        <w:rPr>
          <w:rFonts w:asciiTheme="minorHAnsi" w:hAnsiTheme="minorHAnsi" w:cstheme="minorHAnsi"/>
          <w:sz w:val="20"/>
          <w:szCs w:val="20"/>
        </w:rPr>
      </w:pPr>
    </w:p>
    <w:p w:rsidR="0080469B" w:rsidRDefault="0080469B" w:rsidP="0080469B">
      <w:pPr>
        <w:pStyle w:val="Prrafodelista"/>
        <w:ind w:left="792"/>
        <w:jc w:val="both"/>
        <w:rPr>
          <w:rFonts w:asciiTheme="minorHAnsi" w:hAnsiTheme="minorHAnsi" w:cstheme="minorHAnsi"/>
          <w:sz w:val="20"/>
          <w:szCs w:val="20"/>
        </w:rPr>
      </w:pPr>
      <w:r>
        <w:rPr>
          <w:rFonts w:asciiTheme="minorHAnsi" w:hAnsiTheme="minorHAnsi" w:cstheme="minorHAnsi"/>
          <w:sz w:val="20"/>
          <w:szCs w:val="20"/>
        </w:rPr>
        <w:t xml:space="preserve">El sistema de humectación será </w:t>
      </w:r>
      <w:r w:rsidRPr="0080469B">
        <w:rPr>
          <w:rFonts w:asciiTheme="minorHAnsi" w:hAnsiTheme="minorHAnsi" w:cstheme="minorHAnsi"/>
          <w:sz w:val="20"/>
          <w:szCs w:val="20"/>
          <w:lang w:val="es-BO"/>
        </w:rPr>
        <w:t>construido haciendo uso de tuberías y accesorios de PVC esquema 40 de 2”, los accesos superficiales serán postes de concreto conformados por una estructura en hormigón armado con dimensiones 1,60m de altura x 0,15m de ancho x 0,15m de profundidad y tener una tapa de aluminio en la parte superior que sea asegurada mediante perno de cabeza hexagonal para llave allen. Incluye el colocado de empaque de grava de 30cm de columna por ánodo y 3 postes de acceso para humectación.</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En cuanto a obras civiles (excavaciones, picado de aceras o calzadas, reposición del material dañado y otros) necesarias para realizar la instalación de las Estaciones de Prueba (“Test Points”) y los Lechos Anódicos Galvánicos, la empresa contratista estará a cargo de gestionar los permisos de uso de suelos (incluyendo aspectos legales y administrativos) que correspondan ante los Gobiernos Municipales y la Gobernación.</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Puesta en marcha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En la puesta en marcha del Sistema de Protección Catódica el proponente deberá tomar en cuenta los siguientes puntos:</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lastRenderedPageBreak/>
        <w:t>La empresa contratista deberá elaborar un documento de puesta en marcha con la siguiente documentación requerida, que cuente con la información, medios y equipos requeridos para cumplir los criterios de protección catódica:</w:t>
      </w:r>
    </w:p>
    <w:p w:rsidR="0080469B" w:rsidRPr="0080469B" w:rsidRDefault="0080469B" w:rsidP="00806BD9">
      <w:pPr>
        <w:pStyle w:val="Prrafodelista"/>
        <w:numPr>
          <w:ilvl w:val="0"/>
          <w:numId w:val="53"/>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Cronograma detallado de la puesta en marcha</w:t>
      </w:r>
    </w:p>
    <w:p w:rsidR="0080469B" w:rsidRPr="0080469B" w:rsidRDefault="0080469B" w:rsidP="00806BD9">
      <w:pPr>
        <w:pStyle w:val="Prrafodelista"/>
        <w:numPr>
          <w:ilvl w:val="0"/>
          <w:numId w:val="53"/>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Procedimiento para la puesta en marcha</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Las tuberías deberán estar completamente aisladas en los extremos, derivaciones.</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realizará el levantamiento de los potenciales naturales en AC y DC.</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energizará el sistema dejándolo polarizar durante 72 horas.</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tomaran potenciales ON en DC.</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Para la toma de Potenciales ON y OFF en DC, se deberá programar el equipo interruptor de corriente en un ciclo de 15 segundos de los cuales se apagará el sistema 3 segundos y se energizará 12 segundos.</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El potencial polarizado en el punto de inyección de corriente no deberá ser más negativo que -1.200 voltios.</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deberá apagar y encender las unidades de inyección de corriente en forma sincronizada. No se permitirá seccionar el sistema. El proveedor deberá contemplar, la cantidad, de interruptores de corriente con sincronismo satelital.</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El proveedor será el responsable de que todo punto relevado, cumpla con el criterio de protección catódica, </w:t>
      </w:r>
      <w:r w:rsidRPr="0080469B">
        <w:rPr>
          <w:rFonts w:asciiTheme="minorHAnsi" w:hAnsiTheme="minorHAnsi" w:cstheme="minorHAnsi"/>
          <w:iCs/>
          <w:sz w:val="20"/>
          <w:szCs w:val="20"/>
        </w:rPr>
        <w:t>de acuerdo con lo descrito en el Standard NACE SP0169-2007</w:t>
      </w:r>
      <w:r w:rsidRPr="0080469B">
        <w:rPr>
          <w:rFonts w:asciiTheme="minorHAnsi" w:hAnsiTheme="minorHAnsi" w:cstheme="minorHAnsi"/>
          <w:sz w:val="20"/>
          <w:szCs w:val="20"/>
        </w:rPr>
        <w:t>. Por consiguiente deberá gestionar los medios, equipos y tareas para lograr este cometido, incluyendo todo estudio, control o material de aislación necesario, para lograr un resultado final adecuado de Protección Catódica, sin cargo adicional alguno.</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Para el caso de que estas anomalías debieran ser subsanadas, con posterioridad a los relevamientos, la Contratista debe considerar que el relevamiento deberá ser realizado tantas veces, como sea necesario, hasta corroborar el cumplimiento total del criterio de protección catódica establecido, en el titulo 6 de este documento.</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Para la ejecución de los trabajos la empresa contratista deberá contar con el siguiente personal: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b/>
          <w:sz w:val="20"/>
          <w:szCs w:val="20"/>
        </w:rPr>
        <w:t>Ingeniero Especializado en instalación de sistemas de protección catódica</w:t>
      </w:r>
      <w:r w:rsidRPr="0080469B">
        <w:rPr>
          <w:rFonts w:asciiTheme="minorHAnsi" w:hAnsiTheme="minorHAnsi" w:cstheme="minorHAnsi"/>
          <w:sz w:val="20"/>
          <w:szCs w:val="20"/>
        </w:rPr>
        <w:t>: Ingeniero Químico, Mecánico,  Eléctrico, Petrolero o Ramas afines, con 2 años de experiencia general y 1 año de experiencia especifica acreditables, deberán presentar certificados que acrediten esta experiencia en una o la suma de las siguientes actividades específicas:</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6BD9">
      <w:pPr>
        <w:pStyle w:val="Prrafodelista"/>
        <w:numPr>
          <w:ilvl w:val="1"/>
          <w:numId w:val="5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Diseño de sistemas de protección catódica</w:t>
      </w:r>
    </w:p>
    <w:p w:rsidR="0080469B" w:rsidRPr="0080469B" w:rsidRDefault="0080469B" w:rsidP="00806BD9">
      <w:pPr>
        <w:pStyle w:val="Prrafodelista"/>
        <w:numPr>
          <w:ilvl w:val="1"/>
          <w:numId w:val="5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Instalación de sistemas de protección catódica </w:t>
      </w:r>
    </w:p>
    <w:p w:rsidR="0080469B" w:rsidRPr="0080469B" w:rsidRDefault="0080469B" w:rsidP="00806BD9">
      <w:pPr>
        <w:pStyle w:val="Prrafodelista"/>
        <w:numPr>
          <w:ilvl w:val="1"/>
          <w:numId w:val="5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Puesta en marcha de sistemas de protección catódica.</w:t>
      </w:r>
    </w:p>
    <w:p w:rsidR="0080469B" w:rsidRPr="0080469B" w:rsidRDefault="0080469B" w:rsidP="00806BD9">
      <w:pPr>
        <w:pStyle w:val="Prrafodelista"/>
        <w:numPr>
          <w:ilvl w:val="1"/>
          <w:numId w:val="5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Diseño e Instalación de Puestas a tierra de estructuras y/o sistemas de regulación y medición de gas natural.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proponente deberá presentar CV con certificados que acrediten la experiencia.</w:t>
      </w:r>
    </w:p>
    <w:p w:rsidR="00CE533D" w:rsidRPr="0080469B" w:rsidRDefault="00CE533D" w:rsidP="00CE533D">
      <w:pPr>
        <w:pStyle w:val="Prrafodelista"/>
        <w:ind w:left="792"/>
        <w:jc w:val="both"/>
        <w:rPr>
          <w:rFonts w:asciiTheme="minorHAnsi" w:hAnsiTheme="minorHAnsi" w:cstheme="minorHAnsi"/>
          <w:sz w:val="20"/>
          <w:szCs w:val="20"/>
          <w:lang w:val="es-BO"/>
        </w:rPr>
      </w:pPr>
    </w:p>
    <w:p w:rsidR="00CE533D" w:rsidRDefault="00CE533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lastRenderedPageBreak/>
        <w:t>MEDIDAS DE MITIGACIÓN AMBIENTAL</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0469B" w:rsidRPr="0080469B" w:rsidRDefault="0080469B" w:rsidP="0080469B">
      <w:pPr>
        <w:pStyle w:val="Prrafodelista"/>
        <w:ind w:left="792"/>
        <w:jc w:val="both"/>
        <w:rPr>
          <w:rFonts w:asciiTheme="minorHAnsi" w:hAnsiTheme="minorHAnsi" w:cstheme="minorHAnsi"/>
          <w:b/>
          <w:sz w:val="20"/>
          <w:szCs w:val="20"/>
        </w:rPr>
      </w:pPr>
    </w:p>
    <w:p w:rsidR="00CE533D" w:rsidRDefault="00CE533D" w:rsidP="00806BD9">
      <w:pPr>
        <w:pStyle w:val="Prrafodelista"/>
        <w:numPr>
          <w:ilvl w:val="1"/>
          <w:numId w:val="10"/>
        </w:numPr>
        <w:jc w:val="both"/>
        <w:rPr>
          <w:rFonts w:asciiTheme="minorHAnsi" w:hAnsiTheme="minorHAnsi" w:cstheme="minorHAnsi"/>
          <w:b/>
          <w:sz w:val="20"/>
          <w:szCs w:val="20"/>
        </w:rPr>
      </w:pPr>
      <w:r w:rsidRPr="0080469B">
        <w:rPr>
          <w:rFonts w:asciiTheme="minorHAnsi" w:hAnsiTheme="minorHAnsi" w:cstheme="minorHAnsi"/>
          <w:b/>
          <w:sz w:val="20"/>
          <w:szCs w:val="20"/>
        </w:rPr>
        <w:t>MEDICIÓN Y FORMA DE PAGO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Este ítem ejecutado en un todo de acuerdo a las presentes especificaciones, medido de manera global y aprobado por el Supervisor de Obra, será cancelado al precio unitario de la propuesta aceptada.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Otros gastos adicionales necesarios para la realización de esta actividad, corre por cuenta del contratista. </w:t>
      </w:r>
    </w:p>
    <w:p w:rsidR="00377836"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Para realizar el pago de este ítem se debe presentar el respaldo de la actividad donde se constate los trabajos realizados concernientes a este ítem.</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 </w:t>
      </w:r>
    </w:p>
    <w:p w:rsidR="0080469B" w:rsidRDefault="0080469B" w:rsidP="00806BD9">
      <w:pPr>
        <w:pStyle w:val="Prrafodelista"/>
        <w:numPr>
          <w:ilvl w:val="0"/>
          <w:numId w:val="10"/>
        </w:numPr>
        <w:jc w:val="both"/>
        <w:rPr>
          <w:rFonts w:asciiTheme="minorHAnsi" w:hAnsiTheme="minorHAnsi" w:cstheme="minorHAnsi"/>
          <w:b/>
          <w:sz w:val="20"/>
          <w:szCs w:val="20"/>
        </w:rPr>
      </w:pPr>
      <w:r w:rsidRPr="0080469B">
        <w:rPr>
          <w:rFonts w:asciiTheme="minorHAnsi" w:hAnsiTheme="minorHAnsi" w:cstheme="minorHAnsi"/>
          <w:b/>
          <w:sz w:val="20"/>
          <w:szCs w:val="20"/>
        </w:rPr>
        <w:t>VENTEO, INTERCONEXION, PUESTA EN MARCHA Y PUNTO DE ROCIO</w:t>
      </w:r>
    </w:p>
    <w:p w:rsidR="0080469B" w:rsidRDefault="0080469B" w:rsidP="0080469B">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(Glb)</w:t>
      </w:r>
    </w:p>
    <w:p w:rsidR="0080469B" w:rsidRDefault="0080469B" w:rsidP="0080469B">
      <w:pPr>
        <w:pStyle w:val="Prrafodelista"/>
        <w:ind w:left="360"/>
        <w:jc w:val="both"/>
        <w:rPr>
          <w:rFonts w:asciiTheme="minorHAnsi" w:hAnsiTheme="minorHAnsi" w:cstheme="minorHAnsi"/>
          <w:b/>
          <w:sz w:val="20"/>
          <w:szCs w:val="20"/>
        </w:rPr>
      </w:pPr>
    </w:p>
    <w:p w:rsidR="0080469B" w:rsidRDefault="0080469B"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lastRenderedPageBreak/>
        <w:t xml:space="preserve">Este ítem comprende todos los trabajos a ser ejecutados por el contratista, siendo los siguientes de carácter enunciativo y no limitativo: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6BD9">
      <w:pPr>
        <w:pStyle w:val="Prrafodelista"/>
        <w:numPr>
          <w:ilvl w:val="0"/>
          <w:numId w:val="58"/>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Venteo de línea presurizada</w:t>
      </w:r>
    </w:p>
    <w:p w:rsidR="0080469B" w:rsidRPr="0080469B" w:rsidRDefault="0080469B" w:rsidP="00806BD9">
      <w:pPr>
        <w:pStyle w:val="Prrafodelista"/>
        <w:numPr>
          <w:ilvl w:val="0"/>
          <w:numId w:val="58"/>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Interconexión </w:t>
      </w:r>
    </w:p>
    <w:p w:rsidR="0080469B" w:rsidRPr="0080469B" w:rsidRDefault="0080469B" w:rsidP="00806BD9">
      <w:pPr>
        <w:pStyle w:val="Prrafodelista"/>
        <w:numPr>
          <w:ilvl w:val="0"/>
          <w:numId w:val="58"/>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Puesta en Marcha</w:t>
      </w:r>
    </w:p>
    <w:p w:rsidR="0080469B" w:rsidRPr="0080469B" w:rsidRDefault="0080469B" w:rsidP="00806BD9">
      <w:pPr>
        <w:pStyle w:val="Prrafodelista"/>
        <w:numPr>
          <w:ilvl w:val="0"/>
          <w:numId w:val="58"/>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Medición de punto de rocío </w:t>
      </w:r>
    </w:p>
    <w:p w:rsidR="0080469B" w:rsidRPr="0080469B" w:rsidRDefault="0080469B" w:rsidP="0080469B">
      <w:pPr>
        <w:pStyle w:val="Prrafodelista"/>
        <w:ind w:left="792"/>
        <w:jc w:val="both"/>
        <w:rPr>
          <w:rFonts w:asciiTheme="minorHAnsi" w:hAnsiTheme="minorHAnsi" w:cstheme="minorHAnsi"/>
          <w:b/>
          <w:sz w:val="20"/>
          <w:szCs w:val="20"/>
        </w:rPr>
      </w:pPr>
    </w:p>
    <w:p w:rsidR="0080469B" w:rsidRDefault="0080469B"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0469B" w:rsidRPr="0080469B" w:rsidRDefault="0080469B" w:rsidP="0080469B">
      <w:pPr>
        <w:pStyle w:val="Prrafodelista"/>
        <w:ind w:left="792"/>
        <w:jc w:val="both"/>
        <w:rPr>
          <w:rFonts w:asciiTheme="minorHAnsi" w:hAnsiTheme="minorHAnsi"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80469B" w:rsidRPr="0080469B" w:rsidTr="0079719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797194">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Instrumentista</w:t>
            </w:r>
          </w:p>
        </w:tc>
      </w:tr>
      <w:tr w:rsidR="0080469B" w:rsidRPr="0080469B" w:rsidTr="0079719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797194">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Ayudantes</w:t>
            </w:r>
          </w:p>
        </w:tc>
      </w:tr>
      <w:tr w:rsidR="0080469B" w:rsidRPr="0080469B" w:rsidTr="0079719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797194">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Detector de Gases</w:t>
            </w:r>
          </w:p>
        </w:tc>
      </w:tr>
      <w:tr w:rsidR="0080469B" w:rsidRPr="0080469B" w:rsidTr="0079719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797194">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Torquimetro</w:t>
            </w:r>
          </w:p>
        </w:tc>
      </w:tr>
      <w:tr w:rsidR="0080469B" w:rsidRPr="0080469B" w:rsidTr="0079719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797194">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Medidor de punto de roció</w:t>
            </w:r>
          </w:p>
        </w:tc>
      </w:tr>
      <w:tr w:rsidR="0080469B" w:rsidRPr="0080469B" w:rsidTr="0079719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797194">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Ambulancia</w:t>
            </w:r>
          </w:p>
        </w:tc>
      </w:tr>
    </w:tbl>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también se debe considerar utilizar todas las herramientas, equipos y materiales menores necesarias para realizar adecuadamente la actividad.</w:t>
      </w:r>
    </w:p>
    <w:p w:rsidR="0080469B" w:rsidRDefault="0080469B" w:rsidP="0080469B">
      <w:pPr>
        <w:pStyle w:val="Prrafodelista"/>
        <w:ind w:left="792"/>
        <w:jc w:val="both"/>
        <w:rPr>
          <w:rFonts w:asciiTheme="minorHAnsi" w:hAnsiTheme="minorHAnsi" w:cstheme="minorHAnsi"/>
          <w:sz w:val="20"/>
          <w:szCs w:val="20"/>
        </w:rPr>
      </w:pPr>
    </w:p>
    <w:p w:rsidR="002F1A11" w:rsidRDefault="002F1A11" w:rsidP="0080469B">
      <w:pPr>
        <w:pStyle w:val="Prrafodelista"/>
        <w:ind w:left="792"/>
        <w:jc w:val="both"/>
        <w:rPr>
          <w:rFonts w:asciiTheme="minorHAnsi" w:hAnsiTheme="minorHAnsi" w:cstheme="minorHAnsi"/>
          <w:sz w:val="20"/>
          <w:szCs w:val="20"/>
        </w:rPr>
      </w:pPr>
    </w:p>
    <w:p w:rsidR="002F1A11" w:rsidRDefault="002F1A11" w:rsidP="0080469B">
      <w:pPr>
        <w:pStyle w:val="Prrafodelista"/>
        <w:ind w:left="792"/>
        <w:jc w:val="both"/>
        <w:rPr>
          <w:rFonts w:asciiTheme="minorHAnsi" w:hAnsiTheme="minorHAnsi" w:cstheme="minorHAnsi"/>
          <w:sz w:val="20"/>
          <w:szCs w:val="20"/>
        </w:rPr>
      </w:pPr>
    </w:p>
    <w:p w:rsidR="002F1A11" w:rsidRPr="0080469B" w:rsidRDefault="002F1A11" w:rsidP="0080469B">
      <w:pPr>
        <w:pStyle w:val="Prrafodelista"/>
        <w:ind w:left="792"/>
        <w:jc w:val="both"/>
        <w:rPr>
          <w:rFonts w:asciiTheme="minorHAnsi" w:hAnsiTheme="minorHAnsi" w:cstheme="minorHAnsi"/>
          <w:sz w:val="20"/>
          <w:szCs w:val="20"/>
        </w:rPr>
      </w:pPr>
    </w:p>
    <w:p w:rsidR="0080469B" w:rsidRDefault="0080469B"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Venteo de línea presurizada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Para realizar el venteo se tiene que tener identificada todas las válvulas que próximas y que podrían participar para realizar el venteo controlado de la línea con flujo de gas.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lastRenderedPageBreak/>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Interconexión</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Puesta en marcha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Para la puesta en marcha inicialmente se debería inertizar la línea nueva con algún gas inerte.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Punto de Rocio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lastRenderedPageBreak/>
        <w:t>Una vez la línea se encuentre únicamente con gas natural se debe verificar el punto de rocío del gas, con la finalidad de medir el contenido de humedad presente y verificar si cumple con la normativa aplicable.</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Se recomienda realizar la verificación en los puntos finales donde se interconectara la línea nueva construida.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Calidad, Salud, Seguridad y Medio Ambiente.</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Se debe limitar los trabajos cuando las condiciones climáticas sean adversas (lluvias, vientos fuertes, polvareda, etc.</w:t>
      </w:r>
    </w:p>
    <w:p w:rsidR="0080469B" w:rsidRPr="0080469B" w:rsidRDefault="0080469B" w:rsidP="0080469B">
      <w:pPr>
        <w:pStyle w:val="Prrafodelista"/>
        <w:ind w:left="792"/>
        <w:jc w:val="both"/>
        <w:rPr>
          <w:rFonts w:asciiTheme="minorHAnsi" w:hAnsiTheme="minorHAnsi" w:cstheme="minorHAnsi"/>
          <w:b/>
          <w:sz w:val="20"/>
          <w:szCs w:val="20"/>
        </w:rPr>
      </w:pPr>
    </w:p>
    <w:p w:rsidR="0080469B" w:rsidRDefault="0080469B" w:rsidP="00806BD9">
      <w:pPr>
        <w:pStyle w:val="Prrafodelista"/>
        <w:numPr>
          <w:ilvl w:val="1"/>
          <w:numId w:val="10"/>
        </w:numPr>
        <w:jc w:val="both"/>
        <w:rPr>
          <w:rFonts w:asciiTheme="minorHAnsi" w:hAnsiTheme="minorHAnsi" w:cstheme="minorHAnsi"/>
          <w:b/>
          <w:sz w:val="20"/>
          <w:szCs w:val="20"/>
        </w:rPr>
      </w:pPr>
      <w:r w:rsidRPr="0080469B">
        <w:rPr>
          <w:rFonts w:asciiTheme="minorHAnsi" w:hAnsiTheme="minorHAnsi" w:cstheme="minorHAnsi"/>
          <w:b/>
          <w:sz w:val="20"/>
          <w:szCs w:val="20"/>
        </w:rPr>
        <w:t>MEDIDAS DE MITIGACIÓN AMBIENTAL</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0469B" w:rsidRPr="0080469B" w:rsidRDefault="0080469B" w:rsidP="0080469B">
      <w:pPr>
        <w:pStyle w:val="Prrafodelista"/>
        <w:ind w:left="792"/>
        <w:jc w:val="both"/>
        <w:rPr>
          <w:rFonts w:asciiTheme="minorHAnsi" w:hAnsiTheme="minorHAnsi" w:cstheme="minorHAnsi"/>
          <w:b/>
          <w:sz w:val="20"/>
          <w:szCs w:val="20"/>
        </w:rPr>
      </w:pPr>
    </w:p>
    <w:p w:rsidR="0080469B" w:rsidRDefault="0080469B" w:rsidP="00806BD9">
      <w:pPr>
        <w:pStyle w:val="Prrafodelista"/>
        <w:numPr>
          <w:ilvl w:val="1"/>
          <w:numId w:val="10"/>
        </w:numPr>
        <w:jc w:val="both"/>
        <w:rPr>
          <w:rFonts w:asciiTheme="minorHAnsi" w:hAnsiTheme="minorHAnsi" w:cstheme="minorHAnsi"/>
          <w:b/>
          <w:sz w:val="20"/>
          <w:szCs w:val="20"/>
        </w:rPr>
      </w:pPr>
      <w:r w:rsidRPr="0080469B">
        <w:rPr>
          <w:rFonts w:asciiTheme="minorHAnsi" w:hAnsiTheme="minorHAnsi" w:cstheme="minorHAnsi"/>
          <w:b/>
          <w:sz w:val="20"/>
          <w:szCs w:val="20"/>
        </w:rPr>
        <w:t>MEDICIÓN Y FORMA DE PAGO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venteo, interconexión, puesta en marcha y punto de roción debe ser medido en Global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Otros gastos adicionales necesarios para la realización de esta actividad, corre por cuenta del contratista. </w:t>
      </w:r>
    </w:p>
    <w:sectPr w:rsidR="0080469B" w:rsidRPr="0080469B">
      <w:headerReference w:type="default" r:id="rId26"/>
      <w:footerReference w:type="defaul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E26" w:rsidRDefault="005B7E26" w:rsidP="0031499A">
      <w:r>
        <w:separator/>
      </w:r>
    </w:p>
  </w:endnote>
  <w:endnote w:type="continuationSeparator" w:id="0">
    <w:p w:rsidR="005B7E26" w:rsidRDefault="005B7E2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080" w:type="dxa"/>
      <w:jc w:val="center"/>
      <w:tblLook w:val="04A0" w:firstRow="1" w:lastRow="0" w:firstColumn="1" w:lastColumn="0" w:noHBand="0" w:noVBand="1"/>
    </w:tblPr>
    <w:tblGrid>
      <w:gridCol w:w="3970"/>
      <w:gridCol w:w="4110"/>
    </w:tblGrid>
    <w:tr w:rsidR="00AF20E4" w:rsidRPr="00BD2B53" w:rsidTr="00AF20E4">
      <w:trPr>
        <w:jc w:val="center"/>
      </w:trPr>
      <w:tc>
        <w:tcPr>
          <w:tcW w:w="3970" w:type="dxa"/>
          <w:vAlign w:val="center"/>
        </w:tcPr>
        <w:p w:rsidR="00AF20E4" w:rsidRPr="00BD2B53" w:rsidRDefault="00AF20E4" w:rsidP="00AF20E4">
          <w:pPr>
            <w:pStyle w:val="Piedepgina"/>
            <w:jc w:val="center"/>
            <w:rPr>
              <w:rFonts w:ascii="Cambria" w:hAnsi="Cambria"/>
              <w:sz w:val="16"/>
              <w:szCs w:val="20"/>
            </w:rPr>
          </w:pPr>
          <w:r w:rsidRPr="00BD2B53">
            <w:rPr>
              <w:rFonts w:ascii="Cambria" w:hAnsi="Cambria"/>
              <w:sz w:val="16"/>
              <w:szCs w:val="20"/>
            </w:rPr>
            <w:t>Elaborado por:</w:t>
          </w:r>
        </w:p>
      </w:tc>
      <w:tc>
        <w:tcPr>
          <w:tcW w:w="4110" w:type="dxa"/>
          <w:vAlign w:val="center"/>
        </w:tcPr>
        <w:p w:rsidR="00AF20E4" w:rsidRPr="00BD2B53" w:rsidRDefault="00AF20E4" w:rsidP="00AF20E4">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y Aprobado </w:t>
          </w:r>
          <w:r w:rsidRPr="00BD2B53">
            <w:rPr>
              <w:rFonts w:ascii="Cambria" w:hAnsi="Cambria"/>
              <w:sz w:val="16"/>
              <w:szCs w:val="20"/>
            </w:rPr>
            <w:t>por:</w:t>
          </w:r>
        </w:p>
      </w:tc>
    </w:tr>
    <w:tr w:rsidR="00AF20E4" w:rsidRPr="00BD2B53" w:rsidTr="00AF20E4">
      <w:trPr>
        <w:jc w:val="center"/>
      </w:trPr>
      <w:tc>
        <w:tcPr>
          <w:tcW w:w="3970" w:type="dxa"/>
          <w:vAlign w:val="center"/>
        </w:tcPr>
        <w:p w:rsidR="00AF20E4" w:rsidRDefault="00AF20E4" w:rsidP="00AF20E4">
          <w:pPr>
            <w:pStyle w:val="Piedepgina"/>
            <w:jc w:val="center"/>
            <w:rPr>
              <w:rFonts w:ascii="Cambria" w:hAnsi="Cambria"/>
              <w:sz w:val="16"/>
              <w:szCs w:val="20"/>
            </w:rPr>
          </w:pPr>
        </w:p>
        <w:p w:rsidR="00AF20E4" w:rsidRDefault="00AF20E4" w:rsidP="00AF20E4">
          <w:pPr>
            <w:pStyle w:val="Piedepgina"/>
            <w:jc w:val="center"/>
            <w:rPr>
              <w:rFonts w:ascii="Cambria" w:hAnsi="Cambria"/>
              <w:sz w:val="16"/>
              <w:szCs w:val="20"/>
            </w:rPr>
          </w:pPr>
        </w:p>
        <w:p w:rsidR="00AF20E4" w:rsidRDefault="00AF20E4" w:rsidP="00AF20E4">
          <w:pPr>
            <w:pStyle w:val="Piedepgina"/>
            <w:jc w:val="center"/>
            <w:rPr>
              <w:rFonts w:ascii="Cambria" w:hAnsi="Cambria"/>
              <w:sz w:val="16"/>
              <w:szCs w:val="20"/>
            </w:rPr>
          </w:pPr>
        </w:p>
        <w:p w:rsidR="00AF20E4" w:rsidRDefault="00AF20E4" w:rsidP="00AF20E4">
          <w:pPr>
            <w:pStyle w:val="Piedepgina"/>
            <w:jc w:val="center"/>
            <w:rPr>
              <w:rFonts w:ascii="Cambria" w:hAnsi="Cambria"/>
              <w:sz w:val="16"/>
              <w:szCs w:val="20"/>
            </w:rPr>
          </w:pPr>
        </w:p>
        <w:p w:rsidR="00AF20E4" w:rsidRDefault="00AF20E4" w:rsidP="00AF20E4">
          <w:pPr>
            <w:pStyle w:val="Piedepgina"/>
            <w:jc w:val="center"/>
            <w:rPr>
              <w:rFonts w:ascii="Cambria" w:hAnsi="Cambria"/>
              <w:sz w:val="16"/>
              <w:szCs w:val="20"/>
            </w:rPr>
          </w:pPr>
        </w:p>
        <w:p w:rsidR="00AF20E4" w:rsidRPr="00BD2B53" w:rsidRDefault="00AF20E4" w:rsidP="00AF20E4">
          <w:pPr>
            <w:pStyle w:val="Piedepgina"/>
            <w:jc w:val="center"/>
            <w:rPr>
              <w:rFonts w:ascii="Cambria" w:hAnsi="Cambria"/>
              <w:sz w:val="16"/>
              <w:szCs w:val="20"/>
            </w:rPr>
          </w:pPr>
        </w:p>
      </w:tc>
      <w:tc>
        <w:tcPr>
          <w:tcW w:w="4110" w:type="dxa"/>
          <w:vAlign w:val="center"/>
        </w:tcPr>
        <w:p w:rsidR="00AF20E4" w:rsidRPr="00BD2B53" w:rsidRDefault="00AF20E4" w:rsidP="00AF20E4">
          <w:pPr>
            <w:pStyle w:val="Piedepgina"/>
            <w:jc w:val="center"/>
            <w:rPr>
              <w:rFonts w:ascii="Cambria" w:hAnsi="Cambria"/>
              <w:sz w:val="16"/>
              <w:szCs w:val="20"/>
            </w:rPr>
          </w:pPr>
        </w:p>
      </w:tc>
    </w:tr>
    <w:tr w:rsidR="00AF20E4" w:rsidRPr="00BD2B53" w:rsidTr="00AF20E4">
      <w:trPr>
        <w:jc w:val="center"/>
      </w:trPr>
      <w:tc>
        <w:tcPr>
          <w:tcW w:w="3970" w:type="dxa"/>
          <w:vAlign w:val="center"/>
        </w:tcPr>
        <w:p w:rsidR="00AF20E4" w:rsidRPr="00BD2B53" w:rsidRDefault="00AF20E4" w:rsidP="006A2494">
          <w:pPr>
            <w:pStyle w:val="Piedepgina"/>
            <w:rPr>
              <w:rFonts w:ascii="Cambria" w:hAnsi="Cambria"/>
              <w:sz w:val="16"/>
              <w:szCs w:val="20"/>
            </w:rPr>
          </w:pPr>
        </w:p>
      </w:tc>
      <w:tc>
        <w:tcPr>
          <w:tcW w:w="4110" w:type="dxa"/>
          <w:vAlign w:val="center"/>
        </w:tcPr>
        <w:p w:rsidR="00AF20E4" w:rsidRPr="00BD2B53" w:rsidRDefault="00AF20E4" w:rsidP="00AF20E4">
          <w:pPr>
            <w:pStyle w:val="Piedepgina"/>
            <w:jc w:val="center"/>
            <w:rPr>
              <w:rFonts w:ascii="Cambria" w:hAnsi="Cambria"/>
              <w:sz w:val="16"/>
              <w:szCs w:val="20"/>
            </w:rPr>
          </w:pPr>
        </w:p>
      </w:tc>
    </w:tr>
  </w:tbl>
  <w:p w:rsidR="00797194" w:rsidRDefault="007971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E26" w:rsidRDefault="005B7E26" w:rsidP="0031499A">
      <w:r>
        <w:separator/>
      </w:r>
    </w:p>
  </w:footnote>
  <w:footnote w:type="continuationSeparator" w:id="0">
    <w:p w:rsidR="005B7E26" w:rsidRDefault="005B7E2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97194" w:rsidRPr="00FA0D94" w:rsidTr="00E12913">
      <w:tc>
        <w:tcPr>
          <w:tcW w:w="1446" w:type="dxa"/>
          <w:vMerge w:val="restart"/>
          <w:vAlign w:val="center"/>
        </w:tcPr>
        <w:p w:rsidR="00797194" w:rsidRPr="00FA0D94" w:rsidRDefault="0079719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97194" w:rsidRDefault="0079719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97194" w:rsidRDefault="0079719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97194" w:rsidRPr="0076024C" w:rsidRDefault="00797194"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797194" w:rsidRPr="0076024C" w:rsidRDefault="0079719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97194" w:rsidRDefault="0079719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797194" w:rsidRPr="0076024C" w:rsidRDefault="00797194" w:rsidP="0031499A">
          <w:pPr>
            <w:pStyle w:val="Encabezado"/>
            <w:jc w:val="center"/>
            <w:rPr>
              <w:rFonts w:ascii="Calibri" w:eastAsia="Arial Unicode MS" w:hAnsi="Calibri" w:cs="Arial"/>
              <w:b/>
              <w:sz w:val="14"/>
              <w:szCs w:val="14"/>
              <w:lang w:val="es-MX"/>
            </w:rPr>
          </w:pPr>
        </w:p>
      </w:tc>
    </w:tr>
    <w:tr w:rsidR="00797194" w:rsidRPr="00FA0D94" w:rsidTr="00E12913">
      <w:trPr>
        <w:trHeight w:val="478"/>
      </w:trPr>
      <w:tc>
        <w:tcPr>
          <w:tcW w:w="1446" w:type="dxa"/>
          <w:vMerge/>
          <w:vAlign w:val="center"/>
        </w:tcPr>
        <w:p w:rsidR="00797194" w:rsidRPr="00FA0D94" w:rsidRDefault="00797194" w:rsidP="0031499A">
          <w:pPr>
            <w:pStyle w:val="Encabezado"/>
            <w:jc w:val="center"/>
            <w:rPr>
              <w:rFonts w:ascii="Arial Narrow" w:eastAsia="Arial Unicode MS" w:hAnsi="Arial Narrow"/>
              <w:szCs w:val="12"/>
              <w:lang w:val="es-MX"/>
            </w:rPr>
          </w:pPr>
        </w:p>
      </w:tc>
      <w:tc>
        <w:tcPr>
          <w:tcW w:w="6209" w:type="dxa"/>
          <w:vAlign w:val="center"/>
        </w:tcPr>
        <w:p w:rsidR="00797194" w:rsidRPr="0076024C" w:rsidRDefault="00797194"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797194" w:rsidRPr="0076024C" w:rsidRDefault="0079719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97194" w:rsidRPr="0076024C" w:rsidRDefault="0079719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A2494">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A2494">
            <w:rPr>
              <w:rStyle w:val="Nmerodepgina"/>
              <w:rFonts w:ascii="Calibri" w:eastAsiaTheme="majorEastAsia" w:hAnsi="Calibri"/>
              <w:noProof/>
              <w:sz w:val="16"/>
              <w:szCs w:val="16"/>
            </w:rPr>
            <w:t>61</w:t>
          </w:r>
          <w:r w:rsidRPr="0076024C">
            <w:rPr>
              <w:rStyle w:val="Nmerodepgina"/>
              <w:rFonts w:ascii="Calibri" w:eastAsiaTheme="majorEastAsia" w:hAnsi="Calibri"/>
              <w:sz w:val="16"/>
              <w:szCs w:val="16"/>
            </w:rPr>
            <w:fldChar w:fldCharType="end"/>
          </w:r>
        </w:p>
      </w:tc>
    </w:tr>
  </w:tbl>
  <w:p w:rsidR="00797194" w:rsidRDefault="0079719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9">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2C0B5343"/>
    <w:multiLevelType w:val="hybridMultilevel"/>
    <w:tmpl w:val="FEF6BF6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1">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1">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2">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33">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4">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6">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5561A2D"/>
    <w:multiLevelType w:val="hybridMultilevel"/>
    <w:tmpl w:val="D514EB80"/>
    <w:lvl w:ilvl="0" w:tplc="471A0478">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0">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1">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43">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4">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5">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46">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8">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0">
    <w:nsid w:val="76E464A7"/>
    <w:multiLevelType w:val="hybridMultilevel"/>
    <w:tmpl w:val="37204FB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1">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2">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4">
    <w:nsid w:val="796B546B"/>
    <w:multiLevelType w:val="multilevel"/>
    <w:tmpl w:val="46B2876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56">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26"/>
  </w:num>
  <w:num w:numId="2">
    <w:abstractNumId w:val="13"/>
  </w:num>
  <w:num w:numId="3">
    <w:abstractNumId w:val="15"/>
  </w:num>
  <w:num w:numId="4">
    <w:abstractNumId w:val="37"/>
  </w:num>
  <w:num w:numId="5">
    <w:abstractNumId w:val="10"/>
  </w:num>
  <w:num w:numId="6">
    <w:abstractNumId w:val="16"/>
  </w:num>
  <w:num w:numId="7">
    <w:abstractNumId w:val="25"/>
  </w:num>
  <w:num w:numId="8">
    <w:abstractNumId w:val="35"/>
  </w:num>
  <w:num w:numId="9">
    <w:abstractNumId w:val="29"/>
  </w:num>
  <w:num w:numId="10">
    <w:abstractNumId w:val="54"/>
  </w:num>
  <w:num w:numId="11">
    <w:abstractNumId w:val="19"/>
  </w:num>
  <w:num w:numId="12">
    <w:abstractNumId w:val="55"/>
  </w:num>
  <w:num w:numId="13">
    <w:abstractNumId w:val="38"/>
  </w:num>
  <w:num w:numId="14">
    <w:abstractNumId w:val="47"/>
  </w:num>
  <w:num w:numId="15">
    <w:abstractNumId w:val="31"/>
  </w:num>
  <w:num w:numId="16">
    <w:abstractNumId w:val="20"/>
  </w:num>
  <w:num w:numId="17">
    <w:abstractNumId w:val="33"/>
  </w:num>
  <w:num w:numId="18">
    <w:abstractNumId w:val="41"/>
  </w:num>
  <w:num w:numId="19">
    <w:abstractNumId w:val="2"/>
  </w:num>
  <w:num w:numId="20">
    <w:abstractNumId w:val="1"/>
  </w:num>
  <w:num w:numId="21">
    <w:abstractNumId w:val="8"/>
  </w:num>
  <w:num w:numId="22">
    <w:abstractNumId w:val="24"/>
  </w:num>
  <w:num w:numId="23">
    <w:abstractNumId w:val="45"/>
  </w:num>
  <w:num w:numId="24">
    <w:abstractNumId w:val="48"/>
  </w:num>
  <w:num w:numId="25">
    <w:abstractNumId w:val="36"/>
  </w:num>
  <w:num w:numId="26">
    <w:abstractNumId w:val="42"/>
  </w:num>
  <w:num w:numId="27">
    <w:abstractNumId w:val="14"/>
  </w:num>
  <w:num w:numId="28">
    <w:abstractNumId w:val="52"/>
  </w:num>
  <w:num w:numId="29">
    <w:abstractNumId w:val="57"/>
  </w:num>
  <w:num w:numId="30">
    <w:abstractNumId w:val="40"/>
  </w:num>
  <w:num w:numId="31">
    <w:abstractNumId w:val="39"/>
  </w:num>
  <w:num w:numId="32">
    <w:abstractNumId w:val="49"/>
  </w:num>
  <w:num w:numId="33">
    <w:abstractNumId w:val="32"/>
  </w:num>
  <w:num w:numId="34">
    <w:abstractNumId w:val="43"/>
  </w:num>
  <w:num w:numId="35">
    <w:abstractNumId w:val="12"/>
  </w:num>
  <w:num w:numId="36">
    <w:abstractNumId w:val="4"/>
  </w:num>
  <w:num w:numId="37">
    <w:abstractNumId w:val="7"/>
  </w:num>
  <w:num w:numId="38">
    <w:abstractNumId w:val="44"/>
  </w:num>
  <w:num w:numId="39">
    <w:abstractNumId w:val="34"/>
  </w:num>
  <w:num w:numId="40">
    <w:abstractNumId w:val="22"/>
  </w:num>
  <w:num w:numId="41">
    <w:abstractNumId w:val="17"/>
  </w:num>
  <w:num w:numId="42">
    <w:abstractNumId w:val="21"/>
  </w:num>
  <w:num w:numId="43">
    <w:abstractNumId w:val="18"/>
  </w:num>
  <w:num w:numId="44">
    <w:abstractNumId w:val="28"/>
  </w:num>
  <w:num w:numId="45">
    <w:abstractNumId w:val="23"/>
  </w:num>
  <w:num w:numId="46">
    <w:abstractNumId w:val="56"/>
  </w:num>
  <w:num w:numId="47">
    <w:abstractNumId w:val="50"/>
  </w:num>
  <w:num w:numId="48">
    <w:abstractNumId w:val="9"/>
  </w:num>
  <w:num w:numId="49">
    <w:abstractNumId w:val="51"/>
  </w:num>
  <w:num w:numId="50">
    <w:abstractNumId w:val="30"/>
  </w:num>
  <w:num w:numId="51">
    <w:abstractNumId w:val="11"/>
  </w:num>
  <w:num w:numId="52">
    <w:abstractNumId w:val="27"/>
  </w:num>
  <w:num w:numId="53">
    <w:abstractNumId w:val="46"/>
  </w:num>
  <w:num w:numId="54">
    <w:abstractNumId w:val="0"/>
  </w:num>
  <w:num w:numId="55">
    <w:abstractNumId w:val="3"/>
  </w:num>
  <w:num w:numId="56">
    <w:abstractNumId w:val="5"/>
  </w:num>
  <w:num w:numId="57">
    <w:abstractNumId w:val="53"/>
  </w:num>
  <w:num w:numId="58">
    <w:abstractNumId w:val="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53BC"/>
    <w:rsid w:val="000C0E62"/>
    <w:rsid w:val="001126AD"/>
    <w:rsid w:val="001131E2"/>
    <w:rsid w:val="00190736"/>
    <w:rsid w:val="001C738D"/>
    <w:rsid w:val="001D696A"/>
    <w:rsid w:val="00205B75"/>
    <w:rsid w:val="002209AD"/>
    <w:rsid w:val="002262A3"/>
    <w:rsid w:val="002343B7"/>
    <w:rsid w:val="002E5C53"/>
    <w:rsid w:val="002F1A11"/>
    <w:rsid w:val="0031499A"/>
    <w:rsid w:val="00350A5F"/>
    <w:rsid w:val="00377836"/>
    <w:rsid w:val="00382480"/>
    <w:rsid w:val="003B188F"/>
    <w:rsid w:val="003B4909"/>
    <w:rsid w:val="003E750F"/>
    <w:rsid w:val="003F3834"/>
    <w:rsid w:val="0041082D"/>
    <w:rsid w:val="00465F51"/>
    <w:rsid w:val="004A0803"/>
    <w:rsid w:val="004A5025"/>
    <w:rsid w:val="004B302F"/>
    <w:rsid w:val="00546CF8"/>
    <w:rsid w:val="005A525B"/>
    <w:rsid w:val="005B7E26"/>
    <w:rsid w:val="00622A95"/>
    <w:rsid w:val="00630B12"/>
    <w:rsid w:val="006314C4"/>
    <w:rsid w:val="006606AF"/>
    <w:rsid w:val="006722FE"/>
    <w:rsid w:val="006A2494"/>
    <w:rsid w:val="006B35D2"/>
    <w:rsid w:val="006D5E32"/>
    <w:rsid w:val="006F51B7"/>
    <w:rsid w:val="00717C8D"/>
    <w:rsid w:val="00720F31"/>
    <w:rsid w:val="007938D6"/>
    <w:rsid w:val="00797194"/>
    <w:rsid w:val="007A0ED1"/>
    <w:rsid w:val="0080469B"/>
    <w:rsid w:val="00806BD9"/>
    <w:rsid w:val="00820E77"/>
    <w:rsid w:val="00823C07"/>
    <w:rsid w:val="0088111E"/>
    <w:rsid w:val="008963CD"/>
    <w:rsid w:val="008E1F51"/>
    <w:rsid w:val="0095725F"/>
    <w:rsid w:val="0098715C"/>
    <w:rsid w:val="009E5318"/>
    <w:rsid w:val="00A37C51"/>
    <w:rsid w:val="00A8409A"/>
    <w:rsid w:val="00AC6416"/>
    <w:rsid w:val="00AF20E4"/>
    <w:rsid w:val="00B7672B"/>
    <w:rsid w:val="00BF74BF"/>
    <w:rsid w:val="00CC5FD1"/>
    <w:rsid w:val="00CD4D84"/>
    <w:rsid w:val="00CE533D"/>
    <w:rsid w:val="00D36C2E"/>
    <w:rsid w:val="00D42264"/>
    <w:rsid w:val="00D96F27"/>
    <w:rsid w:val="00DB557F"/>
    <w:rsid w:val="00E12913"/>
    <w:rsid w:val="00E37CB5"/>
    <w:rsid w:val="00E41E96"/>
    <w:rsid w:val="00E518E6"/>
    <w:rsid w:val="00E53114"/>
    <w:rsid w:val="00E66958"/>
    <w:rsid w:val="00EF7123"/>
    <w:rsid w:val="00F2683B"/>
    <w:rsid w:val="00F50268"/>
    <w:rsid w:val="00F66B6D"/>
    <w:rsid w:val="00F67231"/>
    <w:rsid w:val="00F7595D"/>
    <w:rsid w:val="00FB30DE"/>
    <w:rsid w:val="00FD6B2E"/>
    <w:rsid w:val="00FF31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3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emf"/><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hyperlink" Target="http://es.wikipedia.org/wiki/Superficie_%28f%C3%ADsica%29" TargetMode="External"/><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23990</Words>
  <Characters>131948</Characters>
  <Application>Microsoft Office Word</Application>
  <DocSecurity>0</DocSecurity>
  <Lines>1099</Lines>
  <Paragraphs>311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Maria Angelica Galindo Medrano</cp:lastModifiedBy>
  <cp:revision>7</cp:revision>
  <cp:lastPrinted>2017-05-05T19:45:00Z</cp:lastPrinted>
  <dcterms:created xsi:type="dcterms:W3CDTF">2017-05-05T19:07:00Z</dcterms:created>
  <dcterms:modified xsi:type="dcterms:W3CDTF">2017-05-18T00:38:00Z</dcterms:modified>
</cp:coreProperties>
</file>