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220A52" w:rsidP="003D4AC9">
      <w:pPr>
        <w:numPr>
          <w:ilvl w:val="1"/>
          <w:numId w:val="4"/>
        </w:numPr>
        <w:jc w:val="both"/>
        <w:rPr>
          <w:rFonts w:ascii="Cambria" w:hAnsi="Cambria" w:cs="Verdana"/>
          <w:b/>
          <w:bCs/>
          <w:color w:val="000000"/>
          <w:sz w:val="22"/>
          <w:szCs w:val="22"/>
        </w:rPr>
      </w:pPr>
      <w:r w:rsidRPr="00220A52">
        <w:rPr>
          <w:rFonts w:ascii="Cambria" w:hAnsi="Cambria" w:cs="Verdana"/>
          <w:b/>
          <w:bCs/>
          <w:color w:val="000000"/>
          <w:sz w:val="22"/>
          <w:szCs w:val="22"/>
        </w:rPr>
        <w:t>Proyectos de Red Primaria/City Gates/EMO</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w:t>
      </w:r>
      <w:r w:rsidR="003D4AC9" w:rsidRPr="002537B3">
        <w:rPr>
          <w:rFonts w:ascii="Cambria" w:hAnsi="Cambria" w:cs="Verdana"/>
          <w:bCs/>
          <w:color w:val="000000"/>
          <w:sz w:val="22"/>
          <w:szCs w:val="22"/>
        </w:rPr>
        <w:lastRenderedPageBreak/>
        <w:t>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220A52" w:rsidTr="00220A52">
        <w:trPr>
          <w:jc w:val="center"/>
        </w:trPr>
        <w:tc>
          <w:tcPr>
            <w:tcW w:w="1269"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220A52">
        <w:trPr>
          <w:trHeight w:val="404"/>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tcPr>
          <w:p w:rsidR="00220A52" w:rsidRPr="00220A52" w:rsidRDefault="00220A52" w:rsidP="00220A52">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220A52">
        <w:trPr>
          <w:trHeight w:val="28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Cursos relacionados con “Sistemas de Gestión  de Seguridad, Salud Ocupacional y Medio Ambiente” (OHSAS 18001 - ISO 14001). </w:t>
            </w:r>
          </w:p>
        </w:tc>
      </w:tr>
      <w:tr w:rsidR="00220A52" w:rsidRPr="00220A52" w:rsidTr="00220A52">
        <w:trPr>
          <w:trHeight w:val="121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Legislación en Seguridad, Salud Ocupacional y Medio Ambiente. </w:t>
            </w:r>
          </w:p>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Seguridad para trabajo en espacios confinados, trabajos de </w:t>
            </w:r>
            <w:proofErr w:type="spellStart"/>
            <w:r w:rsidRPr="00220A52">
              <w:rPr>
                <w:rFonts w:ascii="Cambria" w:hAnsi="Cambria"/>
                <w:sz w:val="20"/>
                <w:szCs w:val="20"/>
              </w:rPr>
              <w:t>izaje</w:t>
            </w:r>
            <w:proofErr w:type="spellEnd"/>
            <w:r w:rsidRPr="00220A52">
              <w:rPr>
                <w:rFonts w:ascii="Cambria" w:hAnsi="Cambria"/>
                <w:sz w:val="20"/>
                <w:szCs w:val="20"/>
              </w:rPr>
              <w:t xml:space="preserve"> de cargas, trabajo en excavaciones, trabajos en altura, Bloqueo y etiquetado, Identificación y control de factores de riesgo para la Salud.</w:t>
            </w:r>
          </w:p>
          <w:p w:rsidR="00220A52" w:rsidRPr="00220A52" w:rsidRDefault="00220A52" w:rsidP="00220A52">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220A52">
        <w:trPr>
          <w:trHeight w:val="67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Experiencia general de 3 años y experiencia específica de 2 años en cargos similares en proyectos de gas y petróleo, construcción, y/o rubro industrial. </w:t>
            </w:r>
          </w:p>
          <w:p w:rsidR="00220A52" w:rsidRPr="00220A52" w:rsidRDefault="00220A52" w:rsidP="00220A52">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Manejo y/o supervisión de personal  </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Gestión de indicadores de </w:t>
            </w:r>
            <w:proofErr w:type="spellStart"/>
            <w:r w:rsidRPr="00220A52">
              <w:rPr>
                <w:rFonts w:ascii="Cambria" w:hAnsi="Cambria"/>
                <w:sz w:val="20"/>
                <w:szCs w:val="20"/>
                <w:lang w:val="es-BO"/>
              </w:rPr>
              <w:t>SySO</w:t>
            </w:r>
            <w:proofErr w:type="spellEnd"/>
          </w:p>
        </w:tc>
      </w:tr>
    </w:tbl>
    <w:p w:rsidR="00220A52" w:rsidRPr="00220A52" w:rsidRDefault="00220A52" w:rsidP="00220A52">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C6131F">
        <w:trPr>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C6131F">
        <w:trPr>
          <w:trHeight w:val="404"/>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C6131F">
        <w:trPr>
          <w:trHeight w:val="28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C6131F">
        <w:trPr>
          <w:trHeight w:val="270"/>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lastRenderedPageBreak/>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C6131F">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C6131F">
        <w:trPr>
          <w:trHeight w:val="67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705FDF">
        <w:rPr>
          <w:rFonts w:ascii="Cambria" w:hAnsi="Cambria" w:cs="Verdana"/>
          <w:bCs/>
          <w:color w:val="000000"/>
          <w:sz w:val="22"/>
          <w:szCs w:val="22"/>
        </w:rPr>
        <w:t>us</w:t>
      </w:r>
      <w:proofErr w:type="spellEnd"/>
      <w:r w:rsidRPr="00705FDF">
        <w:rPr>
          <w:rFonts w:ascii="Cambria" w:hAnsi="Cambria" w:cs="Verdana"/>
          <w:bCs/>
          <w:color w:val="000000"/>
          <w:sz w:val="22"/>
          <w:szCs w:val="22"/>
        </w:rPr>
        <w:t>.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14924" w:rsidRDefault="00E14924" w:rsidP="00132ED7">
      <w:pPr>
        <w:pStyle w:val="Prrafodelista"/>
        <w:ind w:left="360"/>
        <w:jc w:val="both"/>
        <w:rPr>
          <w:rFonts w:ascii="Cambria" w:hAnsi="Cambria" w:cs="Verdana"/>
          <w:bCs/>
          <w:color w:val="000000"/>
          <w:sz w:val="22"/>
          <w:szCs w:val="22"/>
          <w:lang w:val="es-BO"/>
        </w:rPr>
      </w:pPr>
    </w:p>
    <w:tbl>
      <w:tblPr>
        <w:tblW w:w="8843" w:type="dxa"/>
        <w:tblLayout w:type="fixed"/>
        <w:tblCellMar>
          <w:left w:w="70" w:type="dxa"/>
          <w:right w:w="70" w:type="dxa"/>
        </w:tblCellMar>
        <w:tblLook w:val="04A0" w:firstRow="1" w:lastRow="0" w:firstColumn="1" w:lastColumn="0" w:noHBand="0" w:noVBand="1"/>
      </w:tblPr>
      <w:tblGrid>
        <w:gridCol w:w="1129"/>
        <w:gridCol w:w="304"/>
        <w:gridCol w:w="3675"/>
        <w:gridCol w:w="1706"/>
        <w:gridCol w:w="2029"/>
      </w:tblGrid>
      <w:tr w:rsidR="00AD599A" w:rsidRPr="004C270B" w:rsidTr="00BC0DC5">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59264" behindDoc="0" locked="0" layoutInCell="1" allowOverlap="1" wp14:anchorId="4AED3353" wp14:editId="08D6C1A2">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BC0DC5">
            <w:pPr>
              <w:jc w:val="center"/>
              <w:rPr>
                <w:color w:val="000000"/>
                <w:sz w:val="20"/>
                <w:szCs w:val="20"/>
                <w:lang w:eastAsia="es-BO"/>
              </w:rPr>
            </w:pPr>
            <w:r>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FF282D" w:rsidTr="00BC0DC5">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AD599A" w:rsidRPr="00FF282D" w:rsidRDefault="00AD599A" w:rsidP="00BC0DC5">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AD599A" w:rsidRPr="00FF282D" w:rsidTr="00BC0DC5">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AD599A" w:rsidRPr="00FF282D" w:rsidRDefault="00AD599A" w:rsidP="00BC0DC5">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AD599A" w:rsidRPr="00E8489F" w:rsidTr="00BC0DC5">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AD599A" w:rsidRPr="00E8489F" w:rsidTr="00BC0DC5">
        <w:trPr>
          <w:trHeight w:val="207"/>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10"/>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AD599A" w:rsidRPr="00E8489F" w:rsidRDefault="00AD599A" w:rsidP="00BC0DC5">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AD599A" w:rsidRPr="00E8489F" w:rsidRDefault="00AD599A" w:rsidP="00BC0DC5">
            <w:pPr>
              <w:jc w:val="both"/>
              <w:rPr>
                <w:rFonts w:ascii="Times" w:hAnsi="Times" w:cs="Times"/>
                <w:color w:val="000000"/>
                <w:sz w:val="18"/>
                <w:szCs w:val="16"/>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FF282D" w:rsidTr="00BC0DC5">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AD599A" w:rsidRPr="00E8489F" w:rsidRDefault="00AD599A" w:rsidP="00BC0DC5">
            <w:pPr>
              <w:jc w:val="cente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p>
        </w:tc>
      </w:tr>
      <w:tr w:rsidR="00AD599A" w:rsidRPr="004C270B" w:rsidTr="00BC0DC5">
        <w:trPr>
          <w:trHeight w:val="294"/>
        </w:trPr>
        <w:tc>
          <w:tcPr>
            <w:tcW w:w="1129" w:type="dxa"/>
            <w:vMerge/>
            <w:tcBorders>
              <w:top w:val="nil"/>
              <w:left w:val="single" w:sz="8"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AD599A" w:rsidRPr="004C270B" w:rsidRDefault="00AD599A" w:rsidP="00BC0DC5">
            <w:pPr>
              <w:rPr>
                <w:color w:val="000000"/>
                <w:sz w:val="16"/>
                <w:szCs w:val="16"/>
                <w:lang w:eastAsia="es-BO"/>
              </w:rPr>
            </w:pPr>
          </w:p>
        </w:tc>
      </w:tr>
      <w:tr w:rsidR="00AD599A" w:rsidRPr="004C270B" w:rsidTr="00BC0DC5">
        <w:trPr>
          <w:trHeight w:val="294"/>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r>
      <w:tr w:rsidR="00AD599A" w:rsidRPr="00E23800" w:rsidTr="00BC0DC5">
        <w:trPr>
          <w:trHeight w:val="280"/>
        </w:trPr>
        <w:tc>
          <w:tcPr>
            <w:tcW w:w="8843"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AD599A" w:rsidRPr="00E23800" w:rsidRDefault="00AD599A" w:rsidP="00BC0DC5">
            <w:pPr>
              <w:rPr>
                <w:b/>
                <w:color w:val="FFFFFF" w:themeColor="background1"/>
                <w:lang w:eastAsia="es-BO"/>
              </w:rPr>
            </w:pPr>
            <w:r>
              <w:rPr>
                <w:b/>
                <w:color w:val="FFFFFF" w:themeColor="background1"/>
                <w:lang w:eastAsia="es-BO"/>
              </w:rPr>
              <w:t>1.2</w:t>
            </w:r>
            <w:r w:rsidRPr="00E23800">
              <w:rPr>
                <w:b/>
                <w:color w:val="FFFFFF" w:themeColor="background1"/>
                <w:lang w:eastAsia="es-BO"/>
              </w:rPr>
              <w:t xml:space="preserve"> OBRAS CIVILES EDR</w:t>
            </w:r>
          </w:p>
        </w:tc>
      </w:tr>
      <w:tr w:rsidR="00AD599A" w:rsidRPr="00E8489F" w:rsidTr="00BC0DC5">
        <w:trPr>
          <w:trHeight w:val="280"/>
        </w:trPr>
        <w:tc>
          <w:tcPr>
            <w:tcW w:w="884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280"/>
        </w:trPr>
        <w:tc>
          <w:tcPr>
            <w:tcW w:w="884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AD599A" w:rsidRPr="00E8489F" w:rsidRDefault="00AD599A" w:rsidP="00BC0DC5">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0"/>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PERMISOS DE TRABAJO OTORGADOS POR EL GOBIERNO MUNICIPAL</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1129" w:type="dxa"/>
            <w:vMerge w:val="restart"/>
            <w:tcBorders>
              <w:top w:val="nil"/>
              <w:left w:val="single" w:sz="8"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979" w:type="dxa"/>
            <w:gridSpan w:val="2"/>
            <w:vMerge w:val="restart"/>
            <w:tcBorders>
              <w:top w:val="nil"/>
              <w:left w:val="single" w:sz="4"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706" w:type="dxa"/>
            <w:vMerge w:val="restart"/>
            <w:tcBorders>
              <w:top w:val="nil"/>
              <w:left w:val="single" w:sz="4" w:space="0" w:color="auto"/>
              <w:bottom w:val="single" w:sz="4" w:space="0" w:color="auto"/>
              <w:right w:val="single" w:sz="4" w:space="0" w:color="auto"/>
            </w:tcBorders>
            <w:shd w:val="clear" w:color="000000" w:fill="E2EFDA"/>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029" w:type="dxa"/>
            <w:vMerge w:val="restart"/>
            <w:tcBorders>
              <w:top w:val="nil"/>
              <w:left w:val="single" w:sz="4" w:space="0" w:color="auto"/>
              <w:bottom w:val="single" w:sz="4" w:space="0" w:color="auto"/>
              <w:right w:val="single" w:sz="8" w:space="0" w:color="000000"/>
            </w:tcBorders>
            <w:shd w:val="clear" w:color="000000" w:fill="E2EFDA"/>
            <w:vAlign w:val="center"/>
            <w:hideMark/>
          </w:tcPr>
          <w:p w:rsidR="00AD599A" w:rsidRPr="00E8489F" w:rsidRDefault="00AD599A" w:rsidP="00BC0DC5">
            <w:pPr>
              <w:jc w:val="center"/>
              <w:rPr>
                <w:b/>
                <w:color w:val="000000"/>
                <w:sz w:val="18"/>
                <w:szCs w:val="16"/>
                <w:highlight w:val="yellow"/>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 </w:t>
            </w:r>
          </w:p>
        </w:tc>
      </w:tr>
      <w:tr w:rsidR="00AD599A" w:rsidRPr="004C270B" w:rsidTr="00BC0DC5">
        <w:trPr>
          <w:trHeight w:val="442"/>
        </w:trPr>
        <w:tc>
          <w:tcPr>
            <w:tcW w:w="1129" w:type="dxa"/>
            <w:vMerge/>
            <w:tcBorders>
              <w:top w:val="nil"/>
              <w:left w:val="single" w:sz="8"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16"/>
                <w:szCs w:val="16"/>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AD599A" w:rsidRPr="004C270B" w:rsidRDefault="00AD599A" w:rsidP="00BC0DC5">
            <w:pPr>
              <w:rPr>
                <w:color w:val="000000"/>
                <w:sz w:val="16"/>
                <w:szCs w:val="16"/>
                <w:lang w:eastAsia="es-BO"/>
              </w:rPr>
            </w:pPr>
          </w:p>
        </w:tc>
      </w:tr>
    </w:tbl>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130" w:type="pct"/>
        <w:tblInd w:w="-137" w:type="dxa"/>
        <w:tblLayout w:type="fixed"/>
        <w:tblCellMar>
          <w:left w:w="70" w:type="dxa"/>
          <w:right w:w="70" w:type="dxa"/>
        </w:tblCellMar>
        <w:tblLook w:val="04A0" w:firstRow="1" w:lastRow="0" w:firstColumn="1" w:lastColumn="0" w:noHBand="0" w:noVBand="1"/>
      </w:tblPr>
      <w:tblGrid>
        <w:gridCol w:w="1779"/>
        <w:gridCol w:w="999"/>
        <w:gridCol w:w="3204"/>
        <w:gridCol w:w="1473"/>
        <w:gridCol w:w="125"/>
        <w:gridCol w:w="1467"/>
      </w:tblGrid>
      <w:tr w:rsidR="00AD599A" w:rsidRPr="004C270B" w:rsidTr="00BC0DC5">
        <w:trPr>
          <w:trHeight w:val="561"/>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1312" behindDoc="0" locked="0" layoutInCell="1" allowOverlap="1" wp14:anchorId="6A517482" wp14:editId="51EF854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31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p w:rsidR="00AD599A" w:rsidRPr="004C270B" w:rsidRDefault="00AD599A" w:rsidP="00BC0DC5">
            <w:pPr>
              <w:jc w:val="center"/>
              <w:rPr>
                <w:color w:val="000000"/>
                <w:sz w:val="20"/>
                <w:szCs w:val="20"/>
                <w:lang w:eastAsia="es-BO"/>
              </w:rPr>
            </w:pPr>
            <w:r>
              <w:rPr>
                <w:color w:val="000000"/>
                <w:sz w:val="20"/>
                <w:szCs w:val="20"/>
                <w:lang w:eastAsia="es-BO"/>
              </w:rPr>
              <w:t>CONSTRUCCIONES</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9907E3" w:rsidTr="00BC0DC5">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AD599A" w:rsidRPr="00FF282D" w:rsidRDefault="00AD599A" w:rsidP="00BC0DC5">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AD599A" w:rsidRPr="0051317B" w:rsidTr="00BC0DC5">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AD599A" w:rsidRPr="0051317B" w:rsidRDefault="00AD599A" w:rsidP="00BC0DC5">
            <w:pPr>
              <w:rPr>
                <w:b/>
                <w:color w:val="FFFFFF"/>
                <w:lang w:eastAsia="es-BO"/>
              </w:rPr>
            </w:pPr>
            <w:r w:rsidRPr="0051317B">
              <w:rPr>
                <w:b/>
                <w:color w:val="FFFFFF"/>
                <w:lang w:eastAsia="es-BO"/>
              </w:rPr>
              <w:t>2.1  OBRAS MECANICAS RED PRIMARIA</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75"/>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17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AD599A" w:rsidRPr="00E8489F" w:rsidTr="00BC0DC5">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07"/>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88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420"/>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both"/>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420"/>
        </w:trPr>
        <w:tc>
          <w:tcPr>
            <w:tcW w:w="3306" w:type="pct"/>
            <w:gridSpan w:val="3"/>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883" w:type="pct"/>
            <w:gridSpan w:val="2"/>
            <w:tcBorders>
              <w:top w:val="nil"/>
              <w:left w:val="single" w:sz="4" w:space="0" w:color="auto"/>
              <w:bottom w:val="single" w:sz="4" w:space="0" w:color="auto"/>
              <w:right w:val="single" w:sz="4" w:space="0" w:color="auto"/>
            </w:tcBorders>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single" w:sz="4" w:space="0" w:color="auto"/>
              <w:bottom w:val="single" w:sz="4" w:space="0" w:color="auto"/>
              <w:right w:val="single" w:sz="4" w:space="0" w:color="auto"/>
            </w:tcBorders>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13.- AUTORIZACIONES DE TRABAJO OTORGADOS POR EL GOBIERNO MUNICIPAL (USOS DE DDV, CERTIFICADOS DE SERVIDUMBRE, ETC)</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15.- MONITOREO DE RUIDO EN AL MENOS 3 PUNTOS PARA CADA UNA DE LAS SIGUIENTES ACTIVIDADES CUANDO APLIQUE: 1) USO DE MAQUINARIA Y/O VEHÍCULOS PESADOS EN DESFILE DE TUBERIA, 2) </w:t>
            </w:r>
            <w:r w:rsidRPr="00E8489F">
              <w:rPr>
                <w:rFonts w:ascii="Times" w:hAnsi="Times" w:cs="Times"/>
                <w:color w:val="000000"/>
                <w:sz w:val="18"/>
                <w:szCs w:val="16"/>
                <w:lang w:eastAsia="es-BO"/>
              </w:rPr>
              <w:lastRenderedPageBreak/>
              <w:t>AMOLADO DE JUNTA, 3) CORTADO DE JUNTA DEFECTUOSA, 4) PRUEBA DE HERMETICIDIDAD Y  5) VENTEO DE RED PARA PUESTA EN MARCHA.</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lastRenderedPageBreak/>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PLANILLA DE DOTACIÓN DE EPP E INFORME DE SEÑALIZACION PARA MEDIO AMBIENTE Y SEGURIDAD CON EL RESPECTIVO REGISTRO FOTOGRÁFICO EN TODAS LAS ACTIVIDADES QUE VAYAN A REALIZARSE</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5709DE" w:rsidRDefault="00AD599A" w:rsidP="00BC0DC5">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07"/>
        </w:trPr>
        <w:tc>
          <w:tcPr>
            <w:tcW w:w="1535"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 </w:t>
            </w:r>
          </w:p>
        </w:tc>
      </w:tr>
      <w:tr w:rsidR="00AD599A" w:rsidRPr="002F0A3E" w:rsidTr="00BC0DC5">
        <w:trPr>
          <w:trHeight w:val="304"/>
        </w:trPr>
        <w:tc>
          <w:tcPr>
            <w:tcW w:w="1535"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r>
      <w:tr w:rsidR="00AD599A" w:rsidRPr="002F0A3E" w:rsidTr="00BC0DC5">
        <w:trPr>
          <w:trHeight w:val="304"/>
        </w:trPr>
        <w:tc>
          <w:tcPr>
            <w:tcW w:w="1535" w:type="pct"/>
            <w:gridSpan w:val="2"/>
            <w:vMerge/>
            <w:tcBorders>
              <w:top w:val="nil"/>
              <w:left w:val="single" w:sz="8"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8" w:space="0" w:color="000000"/>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nil"/>
              <w:left w:val="single" w:sz="4" w:space="0" w:color="auto"/>
              <w:bottom w:val="single" w:sz="8" w:space="0" w:color="000000"/>
              <w:right w:val="single" w:sz="8" w:space="0" w:color="000000"/>
            </w:tcBorders>
            <w:vAlign w:val="center"/>
            <w:hideMark/>
          </w:tcPr>
          <w:p w:rsidR="00AD599A" w:rsidRPr="002F0A3E" w:rsidRDefault="00AD599A" w:rsidP="00BC0DC5">
            <w:pPr>
              <w:rPr>
                <w:color w:val="000000"/>
                <w:sz w:val="16"/>
                <w:szCs w:val="16"/>
                <w:lang w:eastAsia="es-BO"/>
              </w:rPr>
            </w:pPr>
          </w:p>
        </w:tc>
      </w:tr>
      <w:tr w:rsidR="00AD599A" w:rsidRPr="002F0A3E" w:rsidTr="00BC0DC5">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AD599A" w:rsidRPr="002F0A3E" w:rsidRDefault="00AD599A" w:rsidP="00BC0DC5">
            <w:pPr>
              <w:rPr>
                <w:color w:val="FFFFFF"/>
                <w:lang w:eastAsia="es-BO"/>
              </w:rPr>
            </w:pPr>
            <w:r>
              <w:rPr>
                <w:color w:val="FFFFFF"/>
                <w:lang w:eastAsia="es-BO"/>
              </w:rPr>
              <w:t>2</w:t>
            </w:r>
            <w:r w:rsidRPr="002F0A3E">
              <w:rPr>
                <w:color w:val="FFFFFF"/>
                <w:lang w:eastAsia="es-BO"/>
              </w:rPr>
              <w:t>.3 OBRAS MECANICAS EDR</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AD599A" w:rsidRPr="00E8489F" w:rsidTr="00BC0DC5">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9"/>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17"/>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304"/>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E8489F" w:rsidRDefault="00AD599A" w:rsidP="00BC0DC5">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31"/>
        </w:trPr>
        <w:tc>
          <w:tcPr>
            <w:tcW w:w="1535" w:type="pct"/>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11" w:type="pct"/>
            <w:vMerge w:val="restart"/>
            <w:tcBorders>
              <w:top w:val="nil"/>
              <w:left w:val="single" w:sz="4" w:space="0" w:color="auto"/>
              <w:bottom w:val="single" w:sz="4" w:space="0" w:color="auto"/>
              <w:right w:val="single" w:sz="8" w:space="0" w:color="000000"/>
            </w:tcBorders>
            <w:shd w:val="clear" w:color="000000" w:fill="D6DCE4"/>
            <w:vAlign w:val="center"/>
            <w:hideMark/>
          </w:tcPr>
          <w:p w:rsidR="00AD599A" w:rsidRPr="00E8489F" w:rsidRDefault="00AD599A" w:rsidP="00BC0DC5">
            <w:pPr>
              <w:jc w:val="center"/>
              <w:rPr>
                <w:b/>
                <w:color w:val="000000"/>
                <w:sz w:val="18"/>
                <w:szCs w:val="16"/>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 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p>
        </w:tc>
      </w:tr>
      <w:tr w:rsidR="00AD599A" w:rsidRPr="002F0A3E" w:rsidTr="00BC0DC5">
        <w:trPr>
          <w:trHeight w:val="246"/>
        </w:trPr>
        <w:tc>
          <w:tcPr>
            <w:tcW w:w="1535" w:type="pct"/>
            <w:gridSpan w:val="2"/>
            <w:vMerge/>
            <w:tcBorders>
              <w:top w:val="nil"/>
              <w:left w:val="single" w:sz="8"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2F0A3E" w:rsidRDefault="00AD599A" w:rsidP="00BC0DC5">
            <w:pPr>
              <w:rPr>
                <w:color w:val="000000"/>
                <w:sz w:val="16"/>
                <w:szCs w:val="16"/>
                <w:lang w:eastAsia="es-BO"/>
              </w:rPr>
            </w:pPr>
          </w:p>
        </w:tc>
        <w:tc>
          <w:tcPr>
            <w:tcW w:w="811" w:type="pct"/>
            <w:vMerge/>
            <w:tcBorders>
              <w:top w:val="nil"/>
              <w:left w:val="single" w:sz="4" w:space="0" w:color="auto"/>
              <w:bottom w:val="single" w:sz="4" w:space="0" w:color="auto"/>
              <w:right w:val="single" w:sz="8" w:space="0" w:color="000000"/>
            </w:tcBorders>
            <w:vAlign w:val="center"/>
            <w:hideMark/>
          </w:tcPr>
          <w:p w:rsidR="00AD599A" w:rsidRPr="002F0A3E" w:rsidRDefault="00AD599A" w:rsidP="00BC0DC5">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86" w:type="pct"/>
        <w:tblInd w:w="-152" w:type="dxa"/>
        <w:tblCellMar>
          <w:left w:w="70" w:type="dxa"/>
          <w:right w:w="70" w:type="dxa"/>
        </w:tblCellMar>
        <w:tblLook w:val="04A0" w:firstRow="1" w:lastRow="0" w:firstColumn="1" w:lastColumn="0" w:noHBand="0" w:noVBand="1"/>
      </w:tblPr>
      <w:tblGrid>
        <w:gridCol w:w="2239"/>
        <w:gridCol w:w="2842"/>
        <w:gridCol w:w="1852"/>
        <w:gridCol w:w="2037"/>
      </w:tblGrid>
      <w:tr w:rsidR="00AD599A" w:rsidRPr="00183699" w:rsidTr="00BC0DC5">
        <w:trPr>
          <w:trHeight w:val="378"/>
        </w:trPr>
        <w:tc>
          <w:tcPr>
            <w:tcW w:w="5000" w:type="pct"/>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AD599A" w:rsidRPr="00183699" w:rsidRDefault="00AD599A" w:rsidP="00BC0DC5">
            <w:pPr>
              <w:jc w:val="both"/>
              <w:rPr>
                <w:b/>
                <w:color w:val="FFFFFF" w:themeColor="background1"/>
                <w:lang w:eastAsia="es-BO"/>
              </w:rPr>
            </w:pPr>
            <w:r w:rsidRPr="00183699">
              <w:rPr>
                <w:b/>
                <w:color w:val="FFFFFF" w:themeColor="background1"/>
                <w:lang w:eastAsia="es-BO"/>
              </w:rPr>
              <w:lastRenderedPageBreak/>
              <w:t>4.- REQUISITOS DE PROTECCION AMBIENTAL CONTRATISTAS SERVICIOS DE MANTENIMIENTO</w:t>
            </w:r>
          </w:p>
        </w:tc>
      </w:tr>
      <w:tr w:rsidR="00AD599A" w:rsidRPr="00183699" w:rsidTr="00BC0DC5">
        <w:trPr>
          <w:trHeight w:val="280"/>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D599A" w:rsidRPr="00183699" w:rsidRDefault="00AD599A" w:rsidP="00BC0DC5">
            <w:pPr>
              <w:jc w:val="both"/>
              <w:rPr>
                <w:b/>
                <w:color w:val="FFFFFF" w:themeColor="background1"/>
                <w:lang w:eastAsia="es-BO"/>
              </w:rPr>
            </w:pPr>
            <w:r>
              <w:rPr>
                <w:b/>
                <w:color w:val="FFFFFF" w:themeColor="background1"/>
                <w:lang w:eastAsia="es-BO"/>
              </w:rPr>
              <w:t>4.1</w:t>
            </w:r>
            <w:r w:rsidRPr="00183699">
              <w:rPr>
                <w:b/>
                <w:color w:val="FFFFFF" w:themeColor="background1"/>
                <w:lang w:eastAsia="es-BO"/>
              </w:rPr>
              <w:t xml:space="preserve"> SERVICIOS DE INSTALACION DE VALVULAS</w:t>
            </w:r>
            <w:r>
              <w:rPr>
                <w:b/>
                <w:color w:val="FFFFFF" w:themeColor="background1"/>
                <w:lang w:eastAsia="es-BO"/>
              </w:rPr>
              <w:t xml:space="preserve"> RED PRIMARIA</w:t>
            </w:r>
            <w:r w:rsidRPr="00183699">
              <w:rPr>
                <w:b/>
                <w:color w:val="FFFFFF" w:themeColor="background1"/>
                <w:lang w:eastAsia="es-BO"/>
              </w:rPr>
              <w:t>, IMPLEMENTACION DE SISTEMAS DE PROTECCIÓN CATÓDICA, SISTEMA DE ODORIZACIÓN, PUESTA EN MARCHA DE CITY GATE,</w:t>
            </w:r>
            <w:r>
              <w:rPr>
                <w:b/>
                <w:color w:val="FFFFFF" w:themeColor="background1"/>
                <w:lang w:eastAsia="es-BO"/>
              </w:rPr>
              <w:t xml:space="preserve"> SUMINISTRO DE ENERGÍA ELÉCTRICA,</w:t>
            </w:r>
            <w:r w:rsidRPr="00183699">
              <w:rPr>
                <w:b/>
                <w:color w:val="FFFFFF" w:themeColor="background1"/>
                <w:lang w:eastAsia="es-BO"/>
              </w:rPr>
              <w:t xml:space="preserve"> ODORIZADOR, EDR Y EJECUCION DE HOT TAP</w:t>
            </w:r>
          </w:p>
        </w:tc>
      </w:tr>
      <w:tr w:rsidR="00AD599A" w:rsidRPr="00E8489F" w:rsidTr="00BC0DC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las especificaciones técnicas.</w:t>
            </w:r>
          </w:p>
        </w:tc>
      </w:tr>
      <w:tr w:rsidR="00AD599A" w:rsidRPr="00E8489F" w:rsidTr="00BC0DC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E8489F" w:rsidRDefault="00AD599A" w:rsidP="00BC0DC5">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AD599A" w:rsidRPr="00E8489F" w:rsidTr="00BC0DC5">
        <w:trPr>
          <w:trHeight w:val="280"/>
        </w:trPr>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3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E8489F" w:rsidRDefault="00AD599A" w:rsidP="00BC0DC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AD599A" w:rsidRPr="00E8489F" w:rsidTr="00BC0DC5">
        <w:trPr>
          <w:trHeight w:val="207"/>
        </w:trPr>
        <w:tc>
          <w:tcPr>
            <w:tcW w:w="284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c>
          <w:tcPr>
            <w:tcW w:w="113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1022" w:type="pct"/>
            <w:tcBorders>
              <w:top w:val="nil"/>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BC0DC5">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E8489F" w:rsidRDefault="00AD599A" w:rsidP="00BC0DC5">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AD599A" w:rsidRPr="00E8489F" w:rsidRDefault="00AD599A" w:rsidP="00BC0DC5">
            <w:pPr>
              <w:jc w:val="center"/>
              <w:rPr>
                <w:rFonts w:ascii="Times" w:hAnsi="Times" w:cs="Times"/>
                <w:color w:val="000000"/>
                <w:sz w:val="18"/>
                <w:szCs w:val="16"/>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AD599A" w:rsidRPr="00E8489F" w:rsidRDefault="00AD599A" w:rsidP="00BC0DC5">
            <w:pPr>
              <w:jc w:val="center"/>
              <w:rPr>
                <w:rFonts w:ascii="Times" w:hAnsi="Times" w:cs="Times"/>
                <w:color w:val="000000"/>
                <w:sz w:val="18"/>
                <w:szCs w:val="16"/>
                <w:lang w:eastAsia="es-BO"/>
              </w:rPr>
            </w:pPr>
          </w:p>
        </w:tc>
      </w:tr>
      <w:tr w:rsidR="00AD599A" w:rsidRPr="00E8489F" w:rsidTr="00BC0DC5">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042BAF" w:rsidRDefault="00AD599A" w:rsidP="00BC0DC5">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1022" w:type="pct"/>
            <w:tcBorders>
              <w:top w:val="nil"/>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E8489F" w:rsidRDefault="00AD599A" w:rsidP="00BC0DC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AD599A" w:rsidRPr="00E8489F" w:rsidTr="00BC0DC5">
        <w:trPr>
          <w:trHeight w:val="280"/>
        </w:trPr>
        <w:tc>
          <w:tcPr>
            <w:tcW w:w="1248"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0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E8489F" w:rsidRDefault="00AD599A" w:rsidP="00BC0DC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30"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E8489F" w:rsidRDefault="00AD599A" w:rsidP="00BC0DC5">
            <w:pPr>
              <w:jc w:val="center"/>
              <w:rPr>
                <w:b/>
                <w:color w:val="000000"/>
                <w:sz w:val="18"/>
                <w:szCs w:val="16"/>
                <w:highlight w:val="yellow"/>
                <w:lang w:eastAsia="es-BO"/>
              </w:rPr>
            </w:pPr>
          </w:p>
          <w:p w:rsidR="00AD599A" w:rsidRPr="00E8489F" w:rsidRDefault="00AD599A" w:rsidP="00BC0DC5">
            <w:pPr>
              <w:jc w:val="center"/>
              <w:rPr>
                <w:b/>
                <w:color w:val="000000"/>
                <w:sz w:val="18"/>
                <w:szCs w:val="16"/>
                <w:lang w:eastAsia="es-BO"/>
              </w:rPr>
            </w:pPr>
            <w:r w:rsidRPr="00E8489F">
              <w:rPr>
                <w:b/>
                <w:color w:val="000000"/>
                <w:sz w:val="18"/>
                <w:szCs w:val="16"/>
                <w:lang w:eastAsia="es-BO"/>
              </w:rPr>
              <w:t>Aprueba:</w:t>
            </w:r>
          </w:p>
          <w:p w:rsidR="00AD599A" w:rsidRPr="00E8489F" w:rsidRDefault="00AD599A" w:rsidP="00BC0DC5">
            <w:pPr>
              <w:jc w:val="center"/>
              <w:rPr>
                <w:b/>
                <w:color w:val="000000"/>
                <w:sz w:val="18"/>
                <w:szCs w:val="16"/>
                <w:lang w:eastAsia="es-BO"/>
              </w:rPr>
            </w:pPr>
            <w:r w:rsidRPr="00E8489F">
              <w:rPr>
                <w:b/>
                <w:color w:val="000000"/>
                <w:sz w:val="18"/>
                <w:szCs w:val="16"/>
                <w:lang w:eastAsia="es-BO"/>
              </w:rPr>
              <w:t xml:space="preserve"> Distrital de Redes de Gas</w:t>
            </w:r>
          </w:p>
          <w:p w:rsidR="00AD599A" w:rsidRPr="00E8489F" w:rsidRDefault="00AD599A" w:rsidP="00BC0DC5">
            <w:pPr>
              <w:jc w:val="center"/>
              <w:rPr>
                <w:b/>
                <w:color w:val="000000"/>
                <w:sz w:val="18"/>
                <w:szCs w:val="16"/>
                <w:lang w:eastAsia="es-BO"/>
              </w:rPr>
            </w:pPr>
            <w:r w:rsidRPr="00E8489F">
              <w:rPr>
                <w:b/>
                <w:color w:val="000000"/>
                <w:sz w:val="18"/>
                <w:szCs w:val="16"/>
                <w:lang w:eastAsia="es-BO"/>
              </w:rPr>
              <w:t> </w:t>
            </w:r>
          </w:p>
        </w:tc>
      </w:tr>
      <w:tr w:rsidR="00AD599A" w:rsidRPr="004C270B" w:rsidTr="00BC0DC5">
        <w:trPr>
          <w:trHeight w:val="442"/>
        </w:trPr>
        <w:tc>
          <w:tcPr>
            <w:tcW w:w="1248"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60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4C270B" w:rsidRDefault="00AD599A" w:rsidP="00BC0DC5">
            <w:pPr>
              <w:rPr>
                <w:color w:val="000000"/>
                <w:sz w:val="16"/>
                <w:szCs w:val="16"/>
                <w:lang w:eastAsia="es-BO"/>
              </w:rPr>
            </w:pPr>
          </w:p>
        </w:tc>
        <w:tc>
          <w:tcPr>
            <w:tcW w:w="1130"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4C270B" w:rsidRDefault="00AD599A" w:rsidP="00BC0DC5">
            <w:pPr>
              <w:rPr>
                <w:color w:val="000000"/>
                <w:sz w:val="16"/>
                <w:szCs w:val="16"/>
                <w:lang w:eastAsia="es-BO"/>
              </w:rPr>
            </w:pPr>
          </w:p>
        </w:tc>
      </w:tr>
    </w:tbl>
    <w:p w:rsidR="00AD599A" w:rsidRDefault="00AD599A" w:rsidP="00132ED7">
      <w:pPr>
        <w:pStyle w:val="Prrafodelista"/>
        <w:ind w:left="360"/>
        <w:jc w:val="both"/>
        <w:rPr>
          <w:rFonts w:ascii="Cambria" w:hAnsi="Cambria" w:cs="Verdana"/>
          <w:bCs/>
          <w:color w:val="000000"/>
          <w:sz w:val="22"/>
          <w:szCs w:val="22"/>
        </w:rPr>
      </w:pPr>
    </w:p>
    <w:p w:rsidR="00E14924" w:rsidRDefault="00E1492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0"/>
        <w:gridCol w:w="516"/>
        <w:gridCol w:w="264"/>
        <w:gridCol w:w="2367"/>
        <w:gridCol w:w="203"/>
        <w:gridCol w:w="1097"/>
        <w:gridCol w:w="158"/>
        <w:gridCol w:w="247"/>
        <w:gridCol w:w="1666"/>
      </w:tblGrid>
      <w:tr w:rsidR="00AD599A" w:rsidRPr="004C270B" w:rsidTr="00BC0DC5">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BC0DC5">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BC0DC5">
            <w:pPr>
              <w:rPr>
                <w:rFonts w:ascii="Calibri" w:hAnsi="Calibri" w:cs="Calibri"/>
                <w:color w:val="000000"/>
                <w:lang w:eastAsia="es-BO"/>
              </w:rPr>
            </w:pPr>
          </w:p>
          <w:p w:rsidR="00AD599A" w:rsidRPr="004C270B" w:rsidRDefault="00AD599A" w:rsidP="00BC0DC5">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BC0DC5">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BC0DC5">
            <w:pPr>
              <w:jc w:val="center"/>
              <w:rPr>
                <w:color w:val="000000"/>
                <w:sz w:val="20"/>
                <w:szCs w:val="20"/>
                <w:lang w:eastAsia="es-BO"/>
              </w:rPr>
            </w:pPr>
            <w:r w:rsidRPr="004C270B">
              <w:rPr>
                <w:color w:val="000000"/>
                <w:sz w:val="20"/>
                <w:szCs w:val="20"/>
                <w:lang w:eastAsia="es-BO"/>
              </w:rPr>
              <w:t>USSMSG/GRGD</w:t>
            </w:r>
          </w:p>
          <w:p w:rsidR="00AD599A" w:rsidRPr="004C270B" w:rsidRDefault="00AD599A" w:rsidP="00BC0DC5">
            <w:pPr>
              <w:jc w:val="center"/>
              <w:rPr>
                <w:color w:val="000000"/>
                <w:sz w:val="20"/>
                <w:szCs w:val="20"/>
                <w:lang w:eastAsia="es-BO"/>
              </w:rPr>
            </w:pPr>
            <w:r>
              <w:rPr>
                <w:color w:val="000000"/>
                <w:sz w:val="20"/>
                <w:szCs w:val="20"/>
                <w:lang w:eastAsia="es-BO"/>
              </w:rPr>
              <w:t>Versión 2</w:t>
            </w:r>
          </w:p>
        </w:tc>
      </w:tr>
      <w:tr w:rsidR="00AD599A" w:rsidRPr="00183699" w:rsidTr="00BC0DC5">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AD599A" w:rsidP="00BC0DC5">
            <w:pPr>
              <w:rPr>
                <w:b/>
                <w:lang w:eastAsia="es-BO"/>
              </w:rPr>
            </w:pPr>
            <w:r w:rsidRPr="003B0EB8">
              <w:rPr>
                <w:b/>
                <w:lang w:eastAsia="es-BO"/>
              </w:rPr>
              <w:t>6.- INFORME AMBIENTAL</w:t>
            </w:r>
            <w:r w:rsidRPr="00183699">
              <w:rPr>
                <w:b/>
                <w:lang w:eastAsia="es-BO"/>
              </w:rPr>
              <w:t xml:space="preserve"> </w:t>
            </w:r>
            <w:r>
              <w:rPr>
                <w:b/>
                <w:lang w:eastAsia="es-BO"/>
              </w:rPr>
              <w:t xml:space="preserve"> </w:t>
            </w:r>
          </w:p>
        </w:tc>
      </w:tr>
      <w:tr w:rsidR="00AD599A" w:rsidRPr="00183699" w:rsidTr="00BC0DC5">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BC0DC5">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BC0DC5">
        <w:trPr>
          <w:trHeight w:val="1965"/>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BC0DC5">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lastRenderedPageBreak/>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0"/>
              <w:gridCol w:w="2048"/>
              <w:gridCol w:w="1359"/>
              <w:gridCol w:w="1359"/>
              <w:gridCol w:w="1050"/>
              <w:gridCol w:w="1019"/>
            </w:tblGrid>
            <w:tr w:rsidR="00AD599A" w:rsidRPr="00042BAF" w:rsidTr="00BC0DC5">
              <w:trPr>
                <w:jc w:val="center"/>
              </w:trPr>
              <w:tc>
                <w:tcPr>
                  <w:tcW w:w="741"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BC0DC5">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BC0DC5">
              <w:trPr>
                <w:jc w:val="center"/>
              </w:trPr>
              <w:tc>
                <w:tcPr>
                  <w:tcW w:w="741"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BC0DC5">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BC0DC5">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BC0DC5">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AD599A" w:rsidRPr="00042BAF" w:rsidRDefault="00AD599A" w:rsidP="00BC0DC5">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BC0DC5">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BC0DC5">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BC0DC5">
            <w:pPr>
              <w:rPr>
                <w:color w:val="000000"/>
                <w:sz w:val="20"/>
                <w:szCs w:val="20"/>
                <w:lang w:eastAsia="es-BO"/>
              </w:rPr>
            </w:pPr>
          </w:p>
          <w:p w:rsidR="00AD599A" w:rsidRPr="004C270B" w:rsidRDefault="00AD599A" w:rsidP="00BC0DC5">
            <w:pPr>
              <w:rPr>
                <w:color w:val="000000"/>
                <w:sz w:val="20"/>
                <w:szCs w:val="20"/>
                <w:lang w:eastAsia="es-BO"/>
              </w:rPr>
            </w:pPr>
            <w:r w:rsidRPr="004C270B">
              <w:rPr>
                <w:color w:val="000000"/>
                <w:sz w:val="20"/>
                <w:szCs w:val="20"/>
                <w:lang w:eastAsia="es-BO"/>
              </w:rPr>
              <w:t>ELABORADO POR</w:t>
            </w:r>
          </w:p>
          <w:p w:rsidR="00AD599A" w:rsidRPr="004C270B" w:rsidRDefault="00AD599A" w:rsidP="00BC0DC5">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BC0DC5">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BC0DC5">
            <w:pPr>
              <w:rPr>
                <w:color w:val="000000"/>
                <w:sz w:val="20"/>
                <w:szCs w:val="20"/>
                <w:lang w:eastAsia="es-BO"/>
              </w:rPr>
            </w:pPr>
            <w:r w:rsidRPr="004C270B">
              <w:rPr>
                <w:color w:val="000000"/>
                <w:sz w:val="20"/>
                <w:szCs w:val="20"/>
                <w:lang w:eastAsia="es-BO"/>
              </w:rPr>
              <w:t>APROBADO POR</w:t>
            </w:r>
          </w:p>
        </w:tc>
      </w:tr>
      <w:tr w:rsidR="00AD599A" w:rsidRPr="004C270B" w:rsidTr="00BC0DC5">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BC0DC5">
            <w:pPr>
              <w:jc w:val="center"/>
              <w:rPr>
                <w:color w:val="000000"/>
                <w:sz w:val="20"/>
                <w:szCs w:val="20"/>
                <w:lang w:eastAsia="es-BO"/>
              </w:rPr>
            </w:pPr>
          </w:p>
          <w:p w:rsidR="00AD599A" w:rsidRPr="004C270B" w:rsidRDefault="00AD599A" w:rsidP="00BC0DC5">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BC0DC5">
            <w:pPr>
              <w:jc w:val="center"/>
              <w:rPr>
                <w:color w:val="000000"/>
                <w:sz w:val="20"/>
                <w:szCs w:val="20"/>
                <w:lang w:eastAsia="es-BO"/>
              </w:rPr>
            </w:pPr>
          </w:p>
          <w:p w:rsidR="00AD599A" w:rsidRPr="004C270B" w:rsidRDefault="00AD599A" w:rsidP="00BC0DC5">
            <w:pPr>
              <w:jc w:val="center"/>
              <w:rPr>
                <w:color w:val="000000"/>
                <w:sz w:val="20"/>
                <w:szCs w:val="20"/>
                <w:lang w:eastAsia="es-BO"/>
              </w:rPr>
            </w:pPr>
            <w:r w:rsidRPr="004C270B">
              <w:rPr>
                <w:color w:val="000000"/>
                <w:sz w:val="20"/>
                <w:szCs w:val="20"/>
                <w:lang w:eastAsia="es-BO"/>
              </w:rPr>
              <w:t>ING. MIGUEL ANGEL ROJAS</w:t>
            </w:r>
          </w:p>
        </w:tc>
      </w:tr>
      <w:tr w:rsidR="00AD599A" w:rsidRPr="004C270B" w:rsidTr="00BC0DC5">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GSAC - YPFB CORPORACION</w:t>
            </w:r>
          </w:p>
        </w:tc>
      </w:tr>
      <w:tr w:rsidR="00AD599A" w:rsidRPr="004C270B" w:rsidTr="00BC0DC5">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BC0DC5">
            <w:pPr>
              <w:jc w:val="center"/>
              <w:rPr>
                <w:color w:val="000000"/>
                <w:sz w:val="20"/>
                <w:szCs w:val="20"/>
                <w:lang w:eastAsia="es-BO"/>
              </w:rPr>
            </w:pPr>
          </w:p>
          <w:p w:rsidR="00AD599A" w:rsidRPr="004C270B" w:rsidRDefault="00AD599A" w:rsidP="00BC0DC5">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BC0DC5">
            <w:pPr>
              <w:jc w:val="center"/>
              <w:rPr>
                <w:color w:val="000000"/>
                <w:sz w:val="20"/>
                <w:szCs w:val="20"/>
                <w:lang w:eastAsia="es-BO"/>
              </w:rPr>
            </w:pPr>
          </w:p>
        </w:tc>
      </w:tr>
      <w:tr w:rsidR="00AD599A" w:rsidRPr="004C270B" w:rsidTr="00BC0DC5">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BC0DC5">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BC0DC5">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BC0DC5">
            <w:pPr>
              <w:jc w:val="center"/>
              <w:rPr>
                <w:color w:val="000000"/>
                <w:sz w:val="20"/>
                <w:szCs w:val="20"/>
                <w:lang w:eastAsia="es-BO"/>
              </w:rPr>
            </w:pPr>
          </w:p>
        </w:tc>
      </w:tr>
      <w:tr w:rsidR="00AD599A" w:rsidRPr="002F0A3E" w:rsidTr="00BC0DC5">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BC0DC5">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BC0DC5">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14924" w:rsidRDefault="00E14924"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p w:rsidR="00970E61" w:rsidRDefault="003B6307" w:rsidP="00970E61">
      <w:pPr>
        <w:pStyle w:val="Prrafodelista"/>
        <w:ind w:left="360"/>
        <w:jc w:val="both"/>
        <w:rPr>
          <w:rFonts w:ascii="Cambria" w:hAnsi="Cambria" w:cs="Verdana"/>
          <w:bCs/>
          <w:color w:val="000000"/>
          <w:sz w:val="22"/>
          <w:szCs w:val="22"/>
          <w:lang w:val="es-BO"/>
        </w:rPr>
      </w:pPr>
      <w:r>
        <w:rPr>
          <w:rFonts w:ascii="Cambria" w:hAnsi="Cambria" w:cs="Verdana"/>
          <w:bCs/>
          <w:color w:val="000000"/>
          <w:sz w:val="22"/>
          <w:szCs w:val="22"/>
          <w:lang w:val="es-BO"/>
        </w:rPr>
        <w:t>S</w:t>
      </w:r>
      <w:r w:rsidR="00970E61">
        <w:rPr>
          <w:rFonts w:ascii="Cambria" w:hAnsi="Cambria" w:cs="Verdana"/>
          <w:bCs/>
          <w:color w:val="000000"/>
          <w:sz w:val="22"/>
          <w:szCs w:val="22"/>
          <w:lang w:val="es-BO"/>
        </w:rPr>
        <w:t>e incorpora el</w:t>
      </w:r>
      <w:r w:rsidR="00570F9B">
        <w:rPr>
          <w:rFonts w:ascii="Cambria" w:hAnsi="Cambria" w:cs="Verdana"/>
          <w:bCs/>
          <w:color w:val="000000"/>
          <w:sz w:val="22"/>
          <w:szCs w:val="22"/>
          <w:lang w:val="es-BO"/>
        </w:rPr>
        <w:t xml:space="preserve"> anexo 5.2. Garantías Financieras con el</w:t>
      </w:r>
      <w:r w:rsidR="00970E61">
        <w:rPr>
          <w:rFonts w:ascii="Cambria" w:hAnsi="Cambria" w:cs="Verdana"/>
          <w:bCs/>
          <w:color w:val="000000"/>
          <w:sz w:val="22"/>
          <w:szCs w:val="22"/>
          <w:lang w:val="es-BO"/>
        </w:rPr>
        <w:t xml:space="preserve"> “texto </w:t>
      </w:r>
      <w:r w:rsidR="00493101">
        <w:rPr>
          <w:rFonts w:ascii="Cambria" w:hAnsi="Cambria" w:cs="Verdana"/>
          <w:bCs/>
          <w:color w:val="000000"/>
          <w:sz w:val="22"/>
          <w:szCs w:val="22"/>
          <w:lang w:val="es-BO"/>
        </w:rPr>
        <w:t>tenor o standard</w:t>
      </w:r>
      <w:r w:rsidR="00970E61">
        <w:rPr>
          <w:rFonts w:ascii="Cambria" w:hAnsi="Cambria" w:cs="Verdana"/>
          <w:bCs/>
          <w:color w:val="000000"/>
          <w:sz w:val="22"/>
          <w:szCs w:val="22"/>
          <w:lang w:val="es-BO"/>
        </w:rPr>
        <w:t>”</w:t>
      </w:r>
      <w:r w:rsidR="00BF1968">
        <w:rPr>
          <w:rFonts w:ascii="Cambria" w:hAnsi="Cambria" w:cs="Verdana"/>
          <w:bCs/>
          <w:color w:val="000000"/>
          <w:sz w:val="22"/>
          <w:szCs w:val="22"/>
          <w:lang w:val="es-BO"/>
        </w:rPr>
        <w:t xml:space="preserve"> sin modificaciones al mismo. </w:t>
      </w:r>
    </w:p>
    <w:p w:rsidR="00970E61" w:rsidRDefault="00970E61" w:rsidP="00970E61">
      <w:pPr>
        <w:pStyle w:val="Prrafodelista"/>
        <w:ind w:left="360"/>
        <w:jc w:val="both"/>
        <w:rPr>
          <w:rFonts w:ascii="Cambria" w:hAnsi="Cambria" w:cs="Verdana"/>
          <w:bCs/>
          <w:color w:val="000000"/>
          <w:sz w:val="22"/>
          <w:szCs w:val="22"/>
          <w:lang w:val="es-BO"/>
        </w:rPr>
      </w:pPr>
      <w:bookmarkStart w:id="0" w:name="_GoBack"/>
      <w:bookmarkEnd w:id="0"/>
    </w:p>
    <w:sectPr w:rsidR="00970E6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55E" w:rsidRDefault="00D9355E" w:rsidP="00FA1896">
      <w:r>
        <w:separator/>
      </w:r>
    </w:p>
  </w:endnote>
  <w:endnote w:type="continuationSeparator" w:id="0">
    <w:p w:rsidR="00D9355E" w:rsidRDefault="00D9355E"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080" w:type="dxa"/>
      <w:tblInd w:w="420" w:type="dxa"/>
      <w:tblLook w:val="04A0" w:firstRow="1" w:lastRow="0" w:firstColumn="1" w:lastColumn="0" w:noHBand="0" w:noVBand="1"/>
    </w:tblPr>
    <w:tblGrid>
      <w:gridCol w:w="4111"/>
      <w:gridCol w:w="3969"/>
    </w:tblGrid>
    <w:tr w:rsidR="001B4D31" w:rsidRPr="00BD2B53" w:rsidTr="001B4D31">
      <w:tc>
        <w:tcPr>
          <w:tcW w:w="4111" w:type="dxa"/>
          <w:vAlign w:val="center"/>
        </w:tcPr>
        <w:p w:rsidR="001B4D31" w:rsidRPr="00BD2B53" w:rsidRDefault="001B4D31"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B4D31" w:rsidRPr="00BD2B53" w:rsidRDefault="001B4D31"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B4D31" w:rsidRPr="00BD2B53" w:rsidTr="001B4D31">
      <w:tc>
        <w:tcPr>
          <w:tcW w:w="4111" w:type="dxa"/>
          <w:vAlign w:val="center"/>
        </w:tcPr>
        <w:p w:rsidR="001B4D31" w:rsidRDefault="001B4D31" w:rsidP="001B4D31">
          <w:pPr>
            <w:pStyle w:val="Piedepgina"/>
            <w:jc w:val="center"/>
            <w:rPr>
              <w:rFonts w:ascii="Cambria" w:hAnsi="Cambria"/>
              <w:sz w:val="16"/>
              <w:szCs w:val="20"/>
            </w:rPr>
          </w:pPr>
        </w:p>
        <w:p w:rsidR="001B4D31" w:rsidRDefault="001B4D31" w:rsidP="001B4D31">
          <w:pPr>
            <w:pStyle w:val="Piedepgina"/>
            <w:jc w:val="center"/>
            <w:rPr>
              <w:rFonts w:ascii="Cambria" w:hAnsi="Cambria"/>
              <w:sz w:val="16"/>
              <w:szCs w:val="20"/>
            </w:rPr>
          </w:pPr>
        </w:p>
        <w:p w:rsidR="001B4D31" w:rsidRDefault="001B4D31" w:rsidP="001B4D31">
          <w:pPr>
            <w:pStyle w:val="Piedepgina"/>
            <w:jc w:val="center"/>
            <w:rPr>
              <w:rFonts w:ascii="Cambria" w:hAnsi="Cambria"/>
              <w:sz w:val="16"/>
              <w:szCs w:val="20"/>
            </w:rPr>
          </w:pPr>
        </w:p>
        <w:p w:rsidR="001B4D31" w:rsidRDefault="001B4D31" w:rsidP="001B4D31">
          <w:pPr>
            <w:pStyle w:val="Piedepgina"/>
            <w:jc w:val="center"/>
            <w:rPr>
              <w:rFonts w:ascii="Cambria" w:hAnsi="Cambria"/>
              <w:sz w:val="16"/>
              <w:szCs w:val="20"/>
            </w:rPr>
          </w:pPr>
        </w:p>
        <w:p w:rsidR="001B4D31" w:rsidRDefault="001B4D31" w:rsidP="001B4D31">
          <w:pPr>
            <w:pStyle w:val="Piedepgina"/>
            <w:jc w:val="center"/>
            <w:rPr>
              <w:rFonts w:ascii="Cambria" w:hAnsi="Cambria"/>
              <w:sz w:val="16"/>
              <w:szCs w:val="20"/>
            </w:rPr>
          </w:pPr>
        </w:p>
        <w:p w:rsidR="001B4D31" w:rsidRPr="00BD2B53" w:rsidRDefault="001B4D31" w:rsidP="001B4D31">
          <w:pPr>
            <w:pStyle w:val="Piedepgina"/>
            <w:jc w:val="center"/>
            <w:rPr>
              <w:rFonts w:ascii="Cambria" w:hAnsi="Cambria"/>
              <w:sz w:val="16"/>
              <w:szCs w:val="20"/>
            </w:rPr>
          </w:pPr>
        </w:p>
      </w:tc>
      <w:tc>
        <w:tcPr>
          <w:tcW w:w="3969" w:type="dxa"/>
          <w:vAlign w:val="center"/>
        </w:tcPr>
        <w:p w:rsidR="001B4D31" w:rsidRPr="00BD2B53" w:rsidRDefault="001B4D31" w:rsidP="001B4D31">
          <w:pPr>
            <w:pStyle w:val="Piedepgina"/>
            <w:jc w:val="center"/>
            <w:rPr>
              <w:rFonts w:ascii="Cambria" w:hAnsi="Cambria"/>
              <w:sz w:val="16"/>
              <w:szCs w:val="20"/>
            </w:rPr>
          </w:pPr>
        </w:p>
      </w:tc>
    </w:tr>
    <w:tr w:rsidR="001B4D31" w:rsidRPr="00BD2B53" w:rsidTr="001B4D31">
      <w:tc>
        <w:tcPr>
          <w:tcW w:w="4111" w:type="dxa"/>
          <w:vAlign w:val="center"/>
        </w:tcPr>
        <w:p w:rsidR="001B4D31" w:rsidRPr="00BD2B53" w:rsidRDefault="001B4D31"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B4D31" w:rsidRPr="00BD2B53" w:rsidRDefault="001B4D31"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0758FE" w:rsidRDefault="000758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55E" w:rsidRDefault="00D9355E" w:rsidP="00FA1896">
      <w:r>
        <w:separator/>
      </w:r>
    </w:p>
  </w:footnote>
  <w:footnote w:type="continuationSeparator" w:id="0">
    <w:p w:rsidR="00D9355E" w:rsidRDefault="00D9355E"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A1896" w:rsidRDefault="00FA189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FA1896"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B6307">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B6307">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3">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5">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4"/>
  </w:num>
  <w:num w:numId="3">
    <w:abstractNumId w:val="9"/>
  </w:num>
  <w:num w:numId="4">
    <w:abstractNumId w:val="16"/>
  </w:num>
  <w:num w:numId="5">
    <w:abstractNumId w:val="7"/>
  </w:num>
  <w:num w:numId="6">
    <w:abstractNumId w:val="4"/>
  </w:num>
  <w:num w:numId="7">
    <w:abstractNumId w:val="12"/>
  </w:num>
  <w:num w:numId="8">
    <w:abstractNumId w:val="10"/>
  </w:num>
  <w:num w:numId="9">
    <w:abstractNumId w:val="2"/>
  </w:num>
  <w:num w:numId="10">
    <w:abstractNumId w:val="15"/>
  </w:num>
  <w:num w:numId="11">
    <w:abstractNumId w:val="13"/>
  </w:num>
  <w:num w:numId="12">
    <w:abstractNumId w:val="6"/>
  </w:num>
  <w:num w:numId="13">
    <w:abstractNumId w:val="8"/>
  </w:num>
  <w:num w:numId="14">
    <w:abstractNumId w:val="1"/>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758FE"/>
    <w:rsid w:val="00132ED7"/>
    <w:rsid w:val="00156656"/>
    <w:rsid w:val="001B4D31"/>
    <w:rsid w:val="00220A52"/>
    <w:rsid w:val="002C200B"/>
    <w:rsid w:val="00300519"/>
    <w:rsid w:val="003B6307"/>
    <w:rsid w:val="003D4AC9"/>
    <w:rsid w:val="004164F9"/>
    <w:rsid w:val="00493101"/>
    <w:rsid w:val="00570F9B"/>
    <w:rsid w:val="007A5043"/>
    <w:rsid w:val="00863BE1"/>
    <w:rsid w:val="008764E9"/>
    <w:rsid w:val="00896D10"/>
    <w:rsid w:val="00961EDF"/>
    <w:rsid w:val="00966E9D"/>
    <w:rsid w:val="00970E61"/>
    <w:rsid w:val="00986D2E"/>
    <w:rsid w:val="00A518D9"/>
    <w:rsid w:val="00A81546"/>
    <w:rsid w:val="00AD599A"/>
    <w:rsid w:val="00B34A16"/>
    <w:rsid w:val="00B84EC3"/>
    <w:rsid w:val="00B967CD"/>
    <w:rsid w:val="00BF1968"/>
    <w:rsid w:val="00D9355E"/>
    <w:rsid w:val="00DA4580"/>
    <w:rsid w:val="00E14924"/>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4825</Words>
  <Characters>26543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4</cp:revision>
  <dcterms:created xsi:type="dcterms:W3CDTF">2017-05-05T19:01:00Z</dcterms:created>
  <dcterms:modified xsi:type="dcterms:W3CDTF">2017-05-17T20:14:00Z</dcterms:modified>
</cp:coreProperties>
</file>