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C52" w:rsidRPr="00CC5C52" w:rsidRDefault="00CC5C52" w:rsidP="00D47B58">
      <w:pPr>
        <w:pStyle w:val="Prrafodelista"/>
        <w:numPr>
          <w:ilvl w:val="0"/>
          <w:numId w:val="7"/>
        </w:numPr>
        <w:tabs>
          <w:tab w:val="left" w:pos="284"/>
        </w:tabs>
        <w:ind w:left="142" w:hanging="141"/>
        <w:jc w:val="both"/>
        <w:rPr>
          <w:rFonts w:asciiTheme="minorHAnsi" w:hAnsiTheme="minorHAnsi" w:cstheme="minorHAnsi"/>
          <w:b/>
          <w:sz w:val="22"/>
          <w:szCs w:val="22"/>
        </w:rPr>
      </w:pPr>
      <w:bookmarkStart w:id="0" w:name="_GoBack"/>
      <w:bookmarkEnd w:id="0"/>
      <w:r w:rsidRPr="00CC5C52">
        <w:rPr>
          <w:rFonts w:asciiTheme="minorHAnsi" w:hAnsiTheme="minorHAnsi"/>
          <w:b/>
          <w:sz w:val="20"/>
          <w:szCs w:val="16"/>
        </w:rPr>
        <w:t>PROVISIÓN E INSTALACIÓN DE PUN</w:t>
      </w:r>
      <w:r w:rsidR="006265DD">
        <w:rPr>
          <w:rFonts w:asciiTheme="minorHAnsi" w:hAnsiTheme="minorHAnsi"/>
          <w:b/>
          <w:sz w:val="20"/>
          <w:szCs w:val="16"/>
        </w:rPr>
        <w:t>TOS DE PRUEBA</w:t>
      </w:r>
      <w:r w:rsidRPr="00CC5C52">
        <w:rPr>
          <w:rFonts w:asciiTheme="minorHAnsi" w:hAnsiTheme="minorHAnsi"/>
          <w:b/>
          <w:sz w:val="20"/>
          <w:szCs w:val="16"/>
        </w:rPr>
        <w:t>.</w:t>
      </w:r>
    </w:p>
    <w:p w:rsidR="00CC5C52" w:rsidRPr="009A1CA5" w:rsidRDefault="00CC5C52" w:rsidP="00CC5C52">
      <w:pPr>
        <w:jc w:val="both"/>
        <w:rPr>
          <w:rFonts w:asciiTheme="minorHAnsi" w:eastAsiaTheme="minorHAnsi" w:hAnsiTheme="minorHAnsi" w:cstheme="minorHAnsi"/>
          <w:b/>
          <w:bCs/>
          <w:sz w:val="20"/>
          <w:szCs w:val="20"/>
          <w:lang w:val="es-BO" w:eastAsia="en-US"/>
        </w:rPr>
      </w:pPr>
      <w:r w:rsidRPr="009A1CA5">
        <w:rPr>
          <w:rFonts w:asciiTheme="minorHAnsi" w:eastAsiaTheme="minorHAnsi" w:hAnsiTheme="minorHAnsi" w:cstheme="minorHAnsi"/>
          <w:b/>
          <w:bCs/>
          <w:sz w:val="20"/>
          <w:szCs w:val="20"/>
          <w:lang w:val="es-BO" w:eastAsia="en-US"/>
        </w:rPr>
        <w:t xml:space="preserve">UNIDAD: </w:t>
      </w:r>
      <w:r>
        <w:rPr>
          <w:rFonts w:asciiTheme="minorHAnsi" w:eastAsiaTheme="minorHAnsi" w:hAnsiTheme="minorHAnsi" w:cstheme="minorHAnsi"/>
          <w:b/>
          <w:bCs/>
          <w:sz w:val="20"/>
          <w:szCs w:val="20"/>
          <w:lang w:val="es-BO" w:eastAsia="en-US"/>
        </w:rPr>
        <w:t>PIEZA</w:t>
      </w:r>
    </w:p>
    <w:p w:rsidR="00CC5C52" w:rsidRPr="009A1CA5" w:rsidRDefault="00CC5C52" w:rsidP="00CC5C52">
      <w:pPr>
        <w:autoSpaceDE w:val="0"/>
        <w:autoSpaceDN w:val="0"/>
        <w:adjustRightInd w:val="0"/>
        <w:jc w:val="both"/>
        <w:rPr>
          <w:rFonts w:asciiTheme="minorHAnsi" w:eastAsiaTheme="minorHAnsi" w:hAnsiTheme="minorHAnsi" w:cstheme="minorHAnsi"/>
          <w:b/>
          <w:bCs/>
          <w:sz w:val="20"/>
          <w:szCs w:val="20"/>
          <w:lang w:val="es-BO" w:eastAsia="en-US"/>
        </w:rPr>
      </w:pPr>
    </w:p>
    <w:p w:rsidR="00CC5C52" w:rsidRDefault="00CC5C52" w:rsidP="00D47B58">
      <w:pPr>
        <w:pStyle w:val="Prrafodelista"/>
        <w:numPr>
          <w:ilvl w:val="1"/>
          <w:numId w:val="7"/>
        </w:numPr>
        <w:autoSpaceDE w:val="0"/>
        <w:autoSpaceDN w:val="0"/>
        <w:adjustRightInd w:val="0"/>
        <w:ind w:left="284" w:hanging="294"/>
        <w:jc w:val="both"/>
        <w:rPr>
          <w:rFonts w:asciiTheme="minorHAnsi" w:eastAsiaTheme="minorHAnsi" w:hAnsiTheme="minorHAnsi" w:cstheme="minorHAnsi"/>
          <w:b/>
          <w:bCs/>
          <w:sz w:val="20"/>
          <w:szCs w:val="20"/>
          <w:lang w:val="es-BO" w:eastAsia="en-US"/>
        </w:rPr>
      </w:pPr>
      <w:r w:rsidRPr="00CC5C52">
        <w:rPr>
          <w:rFonts w:asciiTheme="minorHAnsi" w:eastAsiaTheme="minorHAnsi" w:hAnsiTheme="minorHAnsi" w:cstheme="minorHAnsi"/>
          <w:b/>
          <w:bCs/>
          <w:sz w:val="20"/>
          <w:szCs w:val="20"/>
          <w:lang w:val="es-BO" w:eastAsia="en-US"/>
        </w:rPr>
        <w:t xml:space="preserve">DEFINICIÓN </w:t>
      </w:r>
    </w:p>
    <w:p w:rsidR="00076F85" w:rsidRDefault="00634D52" w:rsidP="00076F85">
      <w:pPr>
        <w:pStyle w:val="Textoindependiente"/>
        <w:jc w:val="both"/>
        <w:rPr>
          <w:rStyle w:val="nfasis"/>
          <w:rFonts w:ascii="Calibri" w:hAnsi="Calibri"/>
          <w:szCs w:val="20"/>
        </w:rPr>
      </w:pPr>
      <w:r>
        <w:rPr>
          <w:rStyle w:val="nfasis"/>
          <w:rFonts w:ascii="Calibri" w:hAnsi="Calibri"/>
          <w:szCs w:val="20"/>
        </w:rPr>
        <w:t xml:space="preserve">La empresa contratista </w:t>
      </w:r>
      <w:r w:rsidR="00076F85" w:rsidRPr="00004D78">
        <w:rPr>
          <w:rStyle w:val="nfasis"/>
          <w:rFonts w:ascii="Calibri" w:hAnsi="Calibri"/>
          <w:szCs w:val="20"/>
        </w:rPr>
        <w:t xml:space="preserve">deberá prever la </w:t>
      </w:r>
      <w:r>
        <w:rPr>
          <w:rStyle w:val="nfasis"/>
          <w:rFonts w:ascii="Calibri" w:hAnsi="Calibri"/>
          <w:szCs w:val="20"/>
        </w:rPr>
        <w:t xml:space="preserve">provisión e </w:t>
      </w:r>
      <w:r w:rsidR="00076F85" w:rsidRPr="00004D78">
        <w:rPr>
          <w:rStyle w:val="nfasis"/>
          <w:rFonts w:ascii="Calibri" w:hAnsi="Calibri"/>
          <w:szCs w:val="20"/>
        </w:rPr>
        <w:t xml:space="preserve">instalación de </w:t>
      </w:r>
      <w:r w:rsidR="00076F85">
        <w:rPr>
          <w:rStyle w:val="nfasis"/>
          <w:rFonts w:ascii="Calibri" w:hAnsi="Calibri"/>
          <w:szCs w:val="20"/>
        </w:rPr>
        <w:t>4</w:t>
      </w:r>
      <w:r w:rsidR="00076F85" w:rsidRPr="00004D78">
        <w:rPr>
          <w:rStyle w:val="nfasis"/>
          <w:rFonts w:ascii="Calibri" w:hAnsi="Calibri"/>
          <w:szCs w:val="20"/>
        </w:rPr>
        <w:t xml:space="preserve"> </w:t>
      </w:r>
      <w:r>
        <w:rPr>
          <w:rStyle w:val="nfasis"/>
          <w:rFonts w:ascii="Calibri" w:hAnsi="Calibri"/>
          <w:szCs w:val="20"/>
        </w:rPr>
        <w:t>p</w:t>
      </w:r>
      <w:r w:rsidR="00076F85">
        <w:rPr>
          <w:rStyle w:val="nfasis"/>
          <w:rFonts w:ascii="Calibri" w:hAnsi="Calibri"/>
          <w:szCs w:val="20"/>
        </w:rPr>
        <w:t>untos</w:t>
      </w:r>
      <w:r w:rsidR="00076F85" w:rsidRPr="00004D78">
        <w:rPr>
          <w:rStyle w:val="nfasis"/>
          <w:rFonts w:ascii="Calibri" w:hAnsi="Calibri"/>
          <w:szCs w:val="20"/>
        </w:rPr>
        <w:t xml:space="preserve"> de </w:t>
      </w:r>
      <w:r>
        <w:rPr>
          <w:rStyle w:val="nfasis"/>
          <w:rFonts w:ascii="Calibri" w:hAnsi="Calibri"/>
          <w:szCs w:val="20"/>
        </w:rPr>
        <w:t>p</w:t>
      </w:r>
      <w:r w:rsidR="00076F85" w:rsidRPr="00004D78">
        <w:rPr>
          <w:rStyle w:val="nfasis"/>
          <w:rFonts w:ascii="Calibri" w:hAnsi="Calibri"/>
          <w:szCs w:val="20"/>
        </w:rPr>
        <w:t xml:space="preserve">rueba (Test Points) </w:t>
      </w:r>
      <w:r w:rsidR="00076F85">
        <w:rPr>
          <w:rStyle w:val="nfasis"/>
          <w:rFonts w:ascii="Calibri" w:hAnsi="Calibri"/>
          <w:szCs w:val="20"/>
        </w:rPr>
        <w:t xml:space="preserve">de acuerdo a la </w:t>
      </w:r>
      <w:r>
        <w:rPr>
          <w:rStyle w:val="nfasis"/>
          <w:rFonts w:ascii="Calibri" w:hAnsi="Calibri"/>
          <w:szCs w:val="20"/>
        </w:rPr>
        <w:t>norma NACE STANDARD RP0169.</w:t>
      </w:r>
    </w:p>
    <w:p w:rsidR="00CC5C52" w:rsidRDefault="00CC5C52" w:rsidP="00D47B58">
      <w:pPr>
        <w:pStyle w:val="Prrafodelista"/>
        <w:numPr>
          <w:ilvl w:val="1"/>
          <w:numId w:val="7"/>
        </w:numPr>
        <w:autoSpaceDE w:val="0"/>
        <w:autoSpaceDN w:val="0"/>
        <w:adjustRightInd w:val="0"/>
        <w:ind w:left="284" w:hanging="294"/>
        <w:jc w:val="both"/>
        <w:rPr>
          <w:rFonts w:asciiTheme="minorHAnsi" w:eastAsiaTheme="minorHAnsi" w:hAnsiTheme="minorHAnsi" w:cstheme="minorHAnsi"/>
          <w:b/>
          <w:bCs/>
          <w:sz w:val="20"/>
          <w:szCs w:val="20"/>
          <w:lang w:val="es-BO" w:eastAsia="en-US"/>
        </w:rPr>
      </w:pPr>
      <w:r w:rsidRPr="009A1CA5">
        <w:rPr>
          <w:rFonts w:asciiTheme="minorHAnsi" w:eastAsiaTheme="minorHAnsi" w:hAnsiTheme="minorHAnsi" w:cstheme="minorHAnsi"/>
          <w:b/>
          <w:bCs/>
          <w:sz w:val="20"/>
          <w:szCs w:val="20"/>
          <w:lang w:val="es-BO" w:eastAsia="en-US"/>
        </w:rPr>
        <w:t>MATERIAL, HERRAMIENTAS, EQUIPO Y PERSONAL</w:t>
      </w:r>
    </w:p>
    <w:p w:rsidR="006265DD" w:rsidRPr="00F6686F" w:rsidRDefault="00F6686F" w:rsidP="006265DD">
      <w:pPr>
        <w:autoSpaceDE w:val="0"/>
        <w:autoSpaceDN w:val="0"/>
        <w:adjustRightInd w:val="0"/>
        <w:ind w:left="-10"/>
        <w:jc w:val="both"/>
        <w:rPr>
          <w:rFonts w:asciiTheme="minorHAnsi" w:eastAsiaTheme="minorHAnsi" w:hAnsiTheme="minorHAnsi" w:cstheme="minorHAnsi"/>
          <w:b/>
          <w:bCs/>
          <w:sz w:val="20"/>
          <w:szCs w:val="20"/>
          <w:lang w:eastAsia="en-US"/>
        </w:rPr>
      </w:pPr>
      <w:r>
        <w:rPr>
          <w:rFonts w:asciiTheme="minorHAnsi" w:eastAsiaTheme="minorHAnsi" w:hAnsiTheme="minorHAnsi" w:cstheme="minorHAnsi"/>
          <w:bCs/>
          <w:sz w:val="20"/>
          <w:szCs w:val="20"/>
          <w:lang w:val="es-BO" w:eastAsia="en-US"/>
        </w:rPr>
        <w:t>La empresa</w:t>
      </w:r>
      <w:r w:rsidRPr="00F6686F">
        <w:rPr>
          <w:rFonts w:asciiTheme="minorHAnsi" w:eastAsiaTheme="minorHAnsi" w:hAnsiTheme="minorHAnsi" w:cstheme="minorHAnsi"/>
          <w:bCs/>
          <w:sz w:val="20"/>
          <w:szCs w:val="20"/>
          <w:lang w:val="es-BO" w:eastAsia="en-US"/>
        </w:rPr>
        <w:t xml:space="preserve"> contratista presentará y contemplará todos los materiales, herramientas, equipos y personal necesario para llevar a cabo la ejecución del ítem, </w:t>
      </w:r>
      <w:r w:rsidRPr="00F6686F">
        <w:rPr>
          <w:rFonts w:asciiTheme="minorHAnsi" w:eastAsiaTheme="minorHAnsi" w:hAnsiTheme="minorHAnsi" w:cstheme="minorHAnsi"/>
          <w:sz w:val="20"/>
          <w:szCs w:val="20"/>
          <w:lang w:val="es-BO" w:eastAsia="en-US"/>
        </w:rPr>
        <w:t>los cuales deberán estar de acorde a la normativa vigente,</w:t>
      </w:r>
      <w:r w:rsidRPr="00F6686F">
        <w:rPr>
          <w:rFonts w:asciiTheme="minorHAnsi" w:eastAsiaTheme="minorHAnsi" w:hAnsiTheme="minorHAnsi" w:cstheme="minorHAnsi"/>
          <w:bCs/>
          <w:sz w:val="20"/>
          <w:szCs w:val="20"/>
          <w:lang w:val="es-BO" w:eastAsia="en-US"/>
        </w:rPr>
        <w:t xml:space="preserve"> </w:t>
      </w:r>
      <w:r>
        <w:rPr>
          <w:rFonts w:asciiTheme="minorHAnsi" w:eastAsiaTheme="minorHAnsi" w:hAnsiTheme="minorHAnsi" w:cstheme="minorHAnsi"/>
          <w:bCs/>
          <w:sz w:val="20"/>
          <w:szCs w:val="20"/>
          <w:lang w:val="es-BO" w:eastAsia="en-US"/>
        </w:rPr>
        <w:t>empleando para ello</w:t>
      </w:r>
      <w:r w:rsidRPr="00F6686F">
        <w:rPr>
          <w:rFonts w:asciiTheme="minorHAnsi" w:eastAsiaTheme="minorHAnsi" w:hAnsiTheme="minorHAnsi" w:cstheme="minorHAnsi"/>
          <w:bCs/>
          <w:sz w:val="20"/>
          <w:szCs w:val="20"/>
          <w:lang w:val="es-BO" w:eastAsia="en-US"/>
        </w:rPr>
        <w:t xml:space="preserve"> elementos de calidad y respaldados por la documentación corres</w:t>
      </w:r>
      <w:r w:rsidR="006265DD">
        <w:rPr>
          <w:rFonts w:asciiTheme="minorHAnsi" w:eastAsiaTheme="minorHAnsi" w:hAnsiTheme="minorHAnsi" w:cstheme="minorHAnsi"/>
          <w:bCs/>
          <w:sz w:val="20"/>
          <w:szCs w:val="20"/>
          <w:lang w:val="es-BO" w:eastAsia="en-US"/>
        </w:rPr>
        <w:t xml:space="preserve">pondiente, </w:t>
      </w:r>
      <w:r w:rsidR="006265DD" w:rsidRPr="00004D78">
        <w:rPr>
          <w:rStyle w:val="nfasis"/>
          <w:rFonts w:ascii="Calibri" w:hAnsi="Calibri"/>
          <w:szCs w:val="20"/>
        </w:rPr>
        <w:t>debiendo ser presentados en la lista general de materiales.</w:t>
      </w:r>
    </w:p>
    <w:p w:rsidR="00F6686F" w:rsidRPr="006265DD" w:rsidRDefault="00F6686F" w:rsidP="00F6686F">
      <w:pPr>
        <w:autoSpaceDE w:val="0"/>
        <w:autoSpaceDN w:val="0"/>
        <w:adjustRightInd w:val="0"/>
        <w:jc w:val="both"/>
        <w:rPr>
          <w:rFonts w:asciiTheme="minorHAnsi" w:eastAsiaTheme="minorHAnsi" w:hAnsiTheme="minorHAnsi" w:cstheme="minorHAnsi"/>
          <w:bCs/>
          <w:sz w:val="20"/>
          <w:szCs w:val="20"/>
          <w:lang w:eastAsia="en-US"/>
        </w:rPr>
      </w:pPr>
    </w:p>
    <w:p w:rsidR="00F6686F" w:rsidRDefault="00F6686F" w:rsidP="00F6686F">
      <w:pPr>
        <w:jc w:val="both"/>
        <w:rPr>
          <w:rFonts w:asciiTheme="minorHAnsi" w:eastAsiaTheme="minorHAnsi" w:hAnsiTheme="minorHAnsi" w:cstheme="minorHAnsi"/>
          <w:color w:val="1F4E79" w:themeColor="accent1" w:themeShade="80"/>
          <w:sz w:val="20"/>
          <w:szCs w:val="20"/>
          <w:lang w:val="es-BO" w:eastAsia="en-US"/>
        </w:rPr>
      </w:pPr>
      <w:r w:rsidRPr="00F6686F">
        <w:rPr>
          <w:rFonts w:asciiTheme="minorHAnsi" w:eastAsiaTheme="minorHAnsi" w:hAnsiTheme="minorHAnsi" w:cstheme="minorHAnsi"/>
          <w:sz w:val="20"/>
          <w:szCs w:val="20"/>
          <w:lang w:val="es-BO" w:eastAsia="en-US"/>
        </w:rPr>
        <w:t>El personal para la implantación de este sistema deberá ser calificado y la empresa CONTRATISTA deberá presentar al SUPERVISOR DE OBRA de YPFB la certificación que lo acredite</w:t>
      </w:r>
      <w:r w:rsidR="006265DD">
        <w:rPr>
          <w:rFonts w:asciiTheme="minorHAnsi" w:eastAsiaTheme="minorHAnsi" w:hAnsiTheme="minorHAnsi" w:cstheme="minorHAnsi"/>
          <w:sz w:val="20"/>
          <w:szCs w:val="20"/>
          <w:lang w:val="es-BO" w:eastAsia="en-US"/>
        </w:rPr>
        <w:t>.</w:t>
      </w:r>
    </w:p>
    <w:p w:rsidR="00076F85" w:rsidRPr="00076F85" w:rsidRDefault="00076F85" w:rsidP="00076F85">
      <w:pPr>
        <w:autoSpaceDE w:val="0"/>
        <w:autoSpaceDN w:val="0"/>
        <w:adjustRightInd w:val="0"/>
        <w:ind w:left="-10"/>
        <w:jc w:val="both"/>
        <w:rPr>
          <w:rFonts w:asciiTheme="minorHAnsi" w:eastAsiaTheme="minorHAnsi" w:hAnsiTheme="minorHAnsi" w:cstheme="minorHAnsi"/>
          <w:bCs/>
          <w:sz w:val="20"/>
          <w:szCs w:val="20"/>
          <w:lang w:val="es-BO" w:eastAsia="en-US"/>
        </w:rPr>
      </w:pPr>
    </w:p>
    <w:p w:rsidR="00CC5C52" w:rsidRDefault="00CC5C52" w:rsidP="00D47B58">
      <w:pPr>
        <w:pStyle w:val="Prrafodelista"/>
        <w:numPr>
          <w:ilvl w:val="1"/>
          <w:numId w:val="7"/>
        </w:numPr>
        <w:autoSpaceDE w:val="0"/>
        <w:autoSpaceDN w:val="0"/>
        <w:adjustRightInd w:val="0"/>
        <w:ind w:left="284" w:hanging="294"/>
        <w:jc w:val="both"/>
        <w:rPr>
          <w:rFonts w:asciiTheme="minorHAnsi" w:eastAsiaTheme="minorHAnsi" w:hAnsiTheme="minorHAnsi" w:cstheme="minorHAnsi"/>
          <w:b/>
          <w:bCs/>
          <w:sz w:val="20"/>
          <w:szCs w:val="20"/>
          <w:lang w:val="es-BO" w:eastAsia="en-US"/>
        </w:rPr>
      </w:pPr>
      <w:r w:rsidRPr="009A1CA5">
        <w:rPr>
          <w:rFonts w:asciiTheme="minorHAnsi" w:eastAsiaTheme="minorHAnsi" w:hAnsiTheme="minorHAnsi" w:cstheme="minorHAnsi"/>
          <w:b/>
          <w:bCs/>
          <w:sz w:val="20"/>
          <w:szCs w:val="20"/>
          <w:lang w:val="es-BO" w:eastAsia="en-US"/>
        </w:rPr>
        <w:t>PROCEDIMIENTO PARA LA EJECUCIÓN</w:t>
      </w:r>
    </w:p>
    <w:p w:rsidR="00634D52" w:rsidRDefault="00634D52" w:rsidP="006265DD">
      <w:pPr>
        <w:jc w:val="both"/>
        <w:rPr>
          <w:rFonts w:asciiTheme="minorHAnsi" w:hAnsiTheme="minorHAnsi" w:cstheme="minorHAnsi"/>
          <w:iCs/>
          <w:sz w:val="20"/>
        </w:rPr>
      </w:pPr>
      <w:r w:rsidRPr="006265DD">
        <w:rPr>
          <w:rFonts w:asciiTheme="minorHAnsi" w:hAnsiTheme="minorHAnsi" w:cstheme="minorHAnsi"/>
          <w:iCs/>
          <w:sz w:val="20"/>
        </w:rPr>
        <w:t xml:space="preserve">El </w:t>
      </w:r>
      <w:r w:rsidRPr="006265DD">
        <w:rPr>
          <w:rFonts w:asciiTheme="minorHAnsi" w:hAnsiTheme="minorHAnsi" w:cstheme="minorHAnsi"/>
          <w:b/>
          <w:iCs/>
          <w:sz w:val="20"/>
        </w:rPr>
        <w:t>“Esquema Detallado”</w:t>
      </w:r>
      <w:r w:rsidRPr="006265DD">
        <w:rPr>
          <w:rFonts w:asciiTheme="minorHAnsi" w:hAnsiTheme="minorHAnsi" w:cstheme="minorHAnsi"/>
          <w:iCs/>
          <w:sz w:val="20"/>
        </w:rPr>
        <w:t xml:space="preserve"> de los puntos de prueba a utilizarse y el procedimiento de instalación serán presentados para su aprobación. El referido esquema  deberá contener la altura sobre el suelo, las conexiones, caja de medición y demás detalles, considerando que las mismas estarán instaladas, en zonas urbanizadas, con calles o avenidas consolidadas.</w:t>
      </w:r>
    </w:p>
    <w:p w:rsidR="006265DD" w:rsidRPr="006265DD" w:rsidRDefault="006265DD" w:rsidP="006265DD">
      <w:pPr>
        <w:jc w:val="both"/>
        <w:rPr>
          <w:rFonts w:asciiTheme="minorHAnsi" w:hAnsiTheme="minorHAnsi" w:cstheme="minorHAnsi"/>
          <w:iCs/>
          <w:sz w:val="20"/>
        </w:rPr>
      </w:pPr>
    </w:p>
    <w:p w:rsidR="00634D52" w:rsidRDefault="00634D52" w:rsidP="006265DD">
      <w:pPr>
        <w:jc w:val="both"/>
        <w:rPr>
          <w:rFonts w:asciiTheme="minorHAnsi" w:hAnsiTheme="minorHAnsi" w:cstheme="minorHAnsi"/>
          <w:iCs/>
          <w:sz w:val="20"/>
        </w:rPr>
      </w:pPr>
      <w:r w:rsidRPr="006265DD">
        <w:rPr>
          <w:rFonts w:asciiTheme="minorHAnsi" w:hAnsiTheme="minorHAnsi" w:cstheme="minorHAnsi"/>
          <w:iCs/>
          <w:sz w:val="20"/>
        </w:rPr>
        <w:t xml:space="preserve">Se utilizará el cemento de primera calidad “Portland” Tipo I conforme a especificaciones ASTM C-150 o similar bajo aprobación de la supervisión. </w:t>
      </w:r>
    </w:p>
    <w:p w:rsidR="006265DD" w:rsidRPr="006265DD" w:rsidRDefault="006265DD" w:rsidP="006265DD">
      <w:pPr>
        <w:jc w:val="both"/>
        <w:rPr>
          <w:rFonts w:asciiTheme="minorHAnsi" w:hAnsiTheme="minorHAnsi" w:cstheme="minorHAnsi"/>
          <w:iCs/>
          <w:sz w:val="20"/>
        </w:rPr>
      </w:pPr>
    </w:p>
    <w:p w:rsidR="00634D52" w:rsidRDefault="00634D52" w:rsidP="006265DD">
      <w:pPr>
        <w:jc w:val="both"/>
        <w:rPr>
          <w:rFonts w:asciiTheme="minorHAnsi" w:hAnsiTheme="minorHAnsi" w:cstheme="minorHAnsi"/>
          <w:iCs/>
          <w:sz w:val="20"/>
        </w:rPr>
      </w:pPr>
      <w:r w:rsidRPr="006265DD">
        <w:rPr>
          <w:rFonts w:asciiTheme="minorHAnsi" w:hAnsiTheme="minorHAnsi" w:cstheme="minorHAnsi"/>
          <w:iCs/>
          <w:sz w:val="20"/>
        </w:rPr>
        <w:t>La ubicación de las estaciones de prueba (Test Points) será identificada conjuntamente entre la empresa adjudicada y YPFB.</w:t>
      </w:r>
    </w:p>
    <w:p w:rsidR="006265DD" w:rsidRPr="006265DD" w:rsidRDefault="006265DD" w:rsidP="006265DD">
      <w:pPr>
        <w:jc w:val="both"/>
        <w:rPr>
          <w:rFonts w:asciiTheme="minorHAnsi" w:hAnsiTheme="minorHAnsi" w:cstheme="minorHAnsi"/>
          <w:iCs/>
          <w:sz w:val="20"/>
        </w:rPr>
      </w:pPr>
    </w:p>
    <w:p w:rsidR="00634D52" w:rsidRPr="00634D52" w:rsidRDefault="00634D52" w:rsidP="00634D52">
      <w:pPr>
        <w:autoSpaceDE w:val="0"/>
        <w:autoSpaceDN w:val="0"/>
        <w:adjustRightInd w:val="0"/>
        <w:ind w:left="-10"/>
        <w:jc w:val="both"/>
        <w:rPr>
          <w:rFonts w:asciiTheme="minorHAnsi" w:eastAsiaTheme="minorHAnsi" w:hAnsiTheme="minorHAnsi" w:cstheme="minorHAnsi"/>
          <w:bCs/>
          <w:sz w:val="20"/>
          <w:szCs w:val="20"/>
          <w:u w:val="single"/>
          <w:lang w:val="es-BO" w:eastAsia="en-US"/>
        </w:rPr>
      </w:pPr>
      <w:r w:rsidRPr="00634D52">
        <w:rPr>
          <w:rFonts w:asciiTheme="minorHAnsi" w:eastAsiaTheme="minorHAnsi" w:hAnsiTheme="minorHAnsi" w:cstheme="minorHAnsi"/>
          <w:bCs/>
          <w:sz w:val="20"/>
          <w:szCs w:val="20"/>
          <w:u w:val="single"/>
          <w:lang w:val="es-BO" w:eastAsia="en-US"/>
        </w:rPr>
        <w:t>Fabricación de puntos de prueba</w:t>
      </w:r>
    </w:p>
    <w:p w:rsidR="00634D52" w:rsidRDefault="00634D52" w:rsidP="00634D52">
      <w:pPr>
        <w:autoSpaceDE w:val="0"/>
        <w:autoSpaceDN w:val="0"/>
        <w:adjustRightInd w:val="0"/>
        <w:ind w:left="-10"/>
        <w:jc w:val="both"/>
        <w:rPr>
          <w:rFonts w:asciiTheme="minorHAnsi" w:eastAsiaTheme="minorHAnsi" w:hAnsiTheme="minorHAnsi" w:cstheme="minorHAnsi"/>
          <w:b/>
          <w:bCs/>
          <w:sz w:val="20"/>
          <w:szCs w:val="20"/>
          <w:lang w:val="es-BO" w:eastAsia="en-US"/>
        </w:rPr>
      </w:pPr>
    </w:p>
    <w:p w:rsidR="00634D52" w:rsidRDefault="00634D52" w:rsidP="00634D52">
      <w:pPr>
        <w:jc w:val="both"/>
        <w:rPr>
          <w:rFonts w:asciiTheme="minorHAnsi" w:hAnsiTheme="minorHAnsi" w:cstheme="minorHAnsi"/>
          <w:sz w:val="20"/>
        </w:rPr>
      </w:pPr>
      <w:r w:rsidRPr="00634D52">
        <w:rPr>
          <w:rFonts w:asciiTheme="minorHAnsi" w:hAnsiTheme="minorHAnsi" w:cstheme="minorHAnsi"/>
          <w:sz w:val="20"/>
        </w:rPr>
        <w:t xml:space="preserve">Los postes de concreto, </w:t>
      </w:r>
      <w:r w:rsidRPr="00523660">
        <w:rPr>
          <w:rFonts w:asciiTheme="minorHAnsi" w:hAnsiTheme="minorHAnsi" w:cstheme="minorHAnsi"/>
          <w:sz w:val="20"/>
        </w:rPr>
        <w:t xml:space="preserve">de los Puntos de Prueba estarán conformadas por una estructura en hormigón armado con dimensiones 1,60 m. de altura x 0,15 m. de ancho </w:t>
      </w:r>
      <w:r w:rsidRPr="00634D52">
        <w:rPr>
          <w:rFonts w:asciiTheme="minorHAnsi" w:hAnsiTheme="minorHAnsi" w:cstheme="minorHAnsi"/>
          <w:sz w:val="20"/>
        </w:rPr>
        <w:t xml:space="preserve">x 0,20 m. de profundidad; esta estructura contara con una caja en fundición de aluminio, la cual aloja una baquelita, y con espacio suficiente para </w:t>
      </w:r>
      <w:r w:rsidR="00523660">
        <w:rPr>
          <w:rFonts w:asciiTheme="minorHAnsi" w:hAnsiTheme="minorHAnsi" w:cstheme="minorHAnsi"/>
          <w:sz w:val="20"/>
        </w:rPr>
        <w:t xml:space="preserve">las </w:t>
      </w:r>
      <w:r w:rsidRPr="00634D52">
        <w:rPr>
          <w:rFonts w:asciiTheme="minorHAnsi" w:hAnsiTheme="minorHAnsi" w:cstheme="minorHAnsi"/>
          <w:sz w:val="20"/>
        </w:rPr>
        <w:t xml:space="preserve"> conexiones de cable AWG No. 12 HMWPE con su correspondiente terminal</w:t>
      </w:r>
      <w:r w:rsidR="00523660">
        <w:rPr>
          <w:rFonts w:asciiTheme="minorHAnsi" w:hAnsiTheme="minorHAnsi" w:cstheme="minorHAnsi"/>
          <w:sz w:val="20"/>
        </w:rPr>
        <w:t xml:space="preserve"> que servirá para la medición de potenciales y cable AWG No. 8 HMWPE con su correspondiente terminal que servirá para pasar corriente a la línea de enfriamiento a través de un puente eléctrico</w:t>
      </w:r>
      <w:r w:rsidRPr="00634D52">
        <w:rPr>
          <w:rFonts w:asciiTheme="minorHAnsi" w:hAnsiTheme="minorHAnsi" w:cstheme="minorHAnsi"/>
          <w:sz w:val="20"/>
        </w:rPr>
        <w:t>; la caja deberá estar embebida en el hormigón y contara con un sistema de cierre a rosca.</w:t>
      </w:r>
    </w:p>
    <w:p w:rsidR="00634D52" w:rsidRPr="00634D52" w:rsidRDefault="00634D52" w:rsidP="00634D52">
      <w:pPr>
        <w:jc w:val="both"/>
        <w:rPr>
          <w:rFonts w:asciiTheme="minorHAnsi" w:hAnsiTheme="minorHAnsi" w:cstheme="minorHAnsi"/>
          <w:sz w:val="20"/>
        </w:rPr>
      </w:pPr>
    </w:p>
    <w:p w:rsidR="00634D52" w:rsidRDefault="00634D52" w:rsidP="00634D52">
      <w:pPr>
        <w:jc w:val="both"/>
        <w:rPr>
          <w:sz w:val="22"/>
        </w:rPr>
      </w:pPr>
      <w:r w:rsidRPr="00634D52">
        <w:rPr>
          <w:rFonts w:asciiTheme="minorHAnsi" w:hAnsiTheme="minorHAnsi" w:cstheme="minorHAnsi"/>
          <w:sz w:val="20"/>
        </w:rPr>
        <w:t>Esto con la finalidad de que la señalización tenga mayor visibilidad clara y completa la información que se quiere transmitir a las personas</w:t>
      </w:r>
      <w:r w:rsidRPr="00634D52">
        <w:rPr>
          <w:sz w:val="22"/>
        </w:rPr>
        <w:t xml:space="preserve">. </w:t>
      </w:r>
    </w:p>
    <w:p w:rsidR="00634D52" w:rsidRDefault="00634D52" w:rsidP="00634D52">
      <w:pPr>
        <w:jc w:val="both"/>
        <w:rPr>
          <w:sz w:val="22"/>
        </w:rPr>
      </w:pPr>
    </w:p>
    <w:p w:rsidR="00634D52" w:rsidRPr="00634D52" w:rsidRDefault="00634D52" w:rsidP="00634D52">
      <w:pPr>
        <w:jc w:val="both"/>
        <w:rPr>
          <w:rFonts w:asciiTheme="minorHAnsi" w:hAnsiTheme="minorHAnsi" w:cstheme="minorHAnsi"/>
          <w:sz w:val="20"/>
          <w:szCs w:val="20"/>
        </w:rPr>
      </w:pPr>
      <w:r w:rsidRPr="00634D52">
        <w:rPr>
          <w:rFonts w:asciiTheme="minorHAnsi" w:hAnsiTheme="minorHAnsi" w:cstheme="minorHAnsi"/>
          <w:sz w:val="20"/>
          <w:szCs w:val="20"/>
        </w:rPr>
        <w:t xml:space="preserve">El conducto de ingreso de los cables de la base a la caja de conexiones deberá ser en todos los casos, de tubería de PVC esquema 40 de </w:t>
      </w:r>
      <w:r w:rsidR="00523660">
        <w:rPr>
          <w:rFonts w:asciiTheme="minorHAnsi" w:hAnsiTheme="minorHAnsi" w:cstheme="minorHAnsi"/>
          <w:sz w:val="20"/>
          <w:szCs w:val="20"/>
        </w:rPr>
        <w:t>2</w:t>
      </w:r>
      <w:r w:rsidRPr="00634D52">
        <w:rPr>
          <w:rFonts w:asciiTheme="minorHAnsi" w:hAnsiTheme="minorHAnsi" w:cstheme="minorHAnsi"/>
          <w:sz w:val="20"/>
          <w:szCs w:val="20"/>
        </w:rPr>
        <w:t>”Ø o de mayores diámetros.</w:t>
      </w:r>
    </w:p>
    <w:p w:rsidR="00634D52" w:rsidRPr="00634D52" w:rsidRDefault="00634D52" w:rsidP="00634D52">
      <w:pPr>
        <w:jc w:val="both"/>
        <w:rPr>
          <w:sz w:val="22"/>
        </w:rPr>
      </w:pPr>
    </w:p>
    <w:p w:rsidR="00076F85" w:rsidRDefault="00076F85" w:rsidP="00076F85">
      <w:pPr>
        <w:autoSpaceDE w:val="0"/>
        <w:autoSpaceDN w:val="0"/>
        <w:adjustRightInd w:val="0"/>
        <w:ind w:left="-10"/>
        <w:jc w:val="both"/>
        <w:rPr>
          <w:rFonts w:asciiTheme="minorHAnsi" w:eastAsiaTheme="minorHAnsi" w:hAnsiTheme="minorHAnsi" w:cstheme="minorHAnsi"/>
          <w:bCs/>
          <w:sz w:val="20"/>
          <w:szCs w:val="20"/>
          <w:u w:val="single"/>
          <w:lang w:val="es-BO" w:eastAsia="en-US"/>
        </w:rPr>
      </w:pPr>
      <w:r w:rsidRPr="00076F85">
        <w:rPr>
          <w:rFonts w:asciiTheme="minorHAnsi" w:eastAsiaTheme="minorHAnsi" w:hAnsiTheme="minorHAnsi" w:cstheme="minorHAnsi"/>
          <w:bCs/>
          <w:sz w:val="20"/>
          <w:szCs w:val="20"/>
          <w:u w:val="single"/>
          <w:lang w:val="es-BO" w:eastAsia="en-US"/>
        </w:rPr>
        <w:t>Manipulación y Transporte de Estaciones de Prueba</w:t>
      </w:r>
    </w:p>
    <w:p w:rsidR="00634D52" w:rsidRPr="00076F85" w:rsidRDefault="00634D52" w:rsidP="00076F85">
      <w:pPr>
        <w:autoSpaceDE w:val="0"/>
        <w:autoSpaceDN w:val="0"/>
        <w:adjustRightInd w:val="0"/>
        <w:ind w:left="-10"/>
        <w:jc w:val="both"/>
        <w:rPr>
          <w:rFonts w:asciiTheme="minorHAnsi" w:eastAsiaTheme="minorHAnsi" w:hAnsiTheme="minorHAnsi" w:cstheme="minorHAnsi"/>
          <w:bCs/>
          <w:sz w:val="20"/>
          <w:szCs w:val="20"/>
          <w:u w:val="single"/>
          <w:lang w:val="es-BO" w:eastAsia="en-US"/>
        </w:rPr>
      </w:pPr>
    </w:p>
    <w:p w:rsidR="00076F85" w:rsidRPr="00076F85" w:rsidRDefault="00076F85" w:rsidP="00076F85">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076F85">
        <w:rPr>
          <w:rFonts w:asciiTheme="minorHAnsi" w:eastAsiaTheme="minorHAnsi" w:hAnsiTheme="minorHAnsi" w:cstheme="minorHAnsi"/>
          <w:bCs/>
          <w:sz w:val="20"/>
          <w:szCs w:val="20"/>
          <w:lang w:val="es-ES_tradnl" w:eastAsia="en-US"/>
        </w:rPr>
        <w:t xml:space="preserve">Teniendo en cuenta la conformación, peso y volumen determinado de cada estación de prueba catódica, se deberá tener </w:t>
      </w:r>
      <w:r w:rsidR="00E56E33">
        <w:rPr>
          <w:rFonts w:asciiTheme="minorHAnsi" w:eastAsiaTheme="minorHAnsi" w:hAnsiTheme="minorHAnsi" w:cstheme="minorHAnsi"/>
          <w:bCs/>
          <w:sz w:val="20"/>
          <w:szCs w:val="20"/>
          <w:lang w:val="es-ES_tradnl" w:eastAsia="en-US"/>
        </w:rPr>
        <w:t>especial cuidado con el manipulad</w:t>
      </w:r>
      <w:r w:rsidRPr="00076F85">
        <w:rPr>
          <w:rFonts w:asciiTheme="minorHAnsi" w:eastAsiaTheme="minorHAnsi" w:hAnsiTheme="minorHAnsi" w:cstheme="minorHAnsi"/>
          <w:bCs/>
          <w:sz w:val="20"/>
          <w:szCs w:val="20"/>
          <w:lang w:val="es-ES_tradnl" w:eastAsia="en-US"/>
        </w:rPr>
        <w:t>o y transporte de cada unidad y el conjunto; particularmente en el área de seguridad y salud, utilizando los EPP adecuados que permitan el manipuleo de forma adecuada; adicionalmente se deberá adiestrar al personal obrero que carga las estaciones sobre las posturas adecuadas para no sufrir lesiones por carga indebida.</w:t>
      </w:r>
    </w:p>
    <w:p w:rsidR="00076F85" w:rsidRPr="00E56E33" w:rsidRDefault="00076F85" w:rsidP="00076F85">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E56E33" w:rsidRPr="00E56E33" w:rsidRDefault="00E56E33" w:rsidP="00076F85">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E56E33">
        <w:rPr>
          <w:rFonts w:asciiTheme="minorHAnsi" w:eastAsiaTheme="minorHAnsi" w:hAnsiTheme="minorHAnsi" w:cstheme="minorHAnsi"/>
          <w:bCs/>
          <w:sz w:val="20"/>
          <w:szCs w:val="20"/>
          <w:lang w:val="es-ES_tradnl" w:eastAsia="en-US"/>
        </w:rPr>
        <w:t>La carga de las estaciones deberá realizarse en vehículos adecuados que no dañen el contorno de las mismas o que sufran fracturas en su núcleo.</w:t>
      </w:r>
    </w:p>
    <w:p w:rsidR="00076F85" w:rsidRPr="00E56E33" w:rsidRDefault="00076F85" w:rsidP="00076F85">
      <w:pPr>
        <w:autoSpaceDE w:val="0"/>
        <w:autoSpaceDN w:val="0"/>
        <w:adjustRightInd w:val="0"/>
        <w:ind w:left="-10"/>
        <w:jc w:val="both"/>
        <w:rPr>
          <w:rFonts w:asciiTheme="minorHAnsi" w:eastAsiaTheme="minorHAnsi" w:hAnsiTheme="minorHAnsi" w:cstheme="minorHAnsi"/>
          <w:bCs/>
          <w:sz w:val="20"/>
          <w:szCs w:val="20"/>
          <w:lang w:val="es-BO" w:eastAsia="en-US"/>
        </w:rPr>
      </w:pPr>
    </w:p>
    <w:p w:rsidR="00E56E33" w:rsidRPr="00E56E33" w:rsidRDefault="00E56E33" w:rsidP="00076F85">
      <w:pPr>
        <w:autoSpaceDE w:val="0"/>
        <w:autoSpaceDN w:val="0"/>
        <w:adjustRightInd w:val="0"/>
        <w:ind w:left="-10"/>
        <w:jc w:val="both"/>
        <w:rPr>
          <w:rFonts w:asciiTheme="minorHAnsi" w:eastAsiaTheme="minorHAnsi" w:hAnsiTheme="minorHAnsi" w:cstheme="minorHAnsi"/>
          <w:bCs/>
          <w:sz w:val="20"/>
          <w:szCs w:val="20"/>
          <w:u w:val="single"/>
          <w:lang w:val="es-ES_tradnl" w:eastAsia="en-US"/>
        </w:rPr>
      </w:pPr>
      <w:r w:rsidRPr="00E56E33">
        <w:rPr>
          <w:rFonts w:asciiTheme="minorHAnsi" w:eastAsiaTheme="minorHAnsi" w:hAnsiTheme="minorHAnsi" w:cstheme="minorHAnsi"/>
          <w:bCs/>
          <w:sz w:val="20"/>
          <w:szCs w:val="20"/>
          <w:u w:val="single"/>
          <w:lang w:val="es-ES_tradnl" w:eastAsia="en-US"/>
        </w:rPr>
        <w:t>Excavaciones para la instalación de estaciones de prueba</w:t>
      </w:r>
    </w:p>
    <w:p w:rsidR="00E56E33" w:rsidRPr="00E56E33" w:rsidRDefault="00E56E33" w:rsidP="00076F85">
      <w:pPr>
        <w:autoSpaceDE w:val="0"/>
        <w:autoSpaceDN w:val="0"/>
        <w:adjustRightInd w:val="0"/>
        <w:ind w:left="-10"/>
        <w:jc w:val="both"/>
        <w:rPr>
          <w:rFonts w:asciiTheme="minorHAnsi" w:eastAsiaTheme="minorHAnsi" w:hAnsiTheme="minorHAnsi" w:cstheme="minorHAnsi"/>
          <w:bCs/>
          <w:sz w:val="20"/>
          <w:szCs w:val="20"/>
          <w:lang w:val="es-BO" w:eastAsia="en-US"/>
        </w:rPr>
      </w:pPr>
    </w:p>
    <w:p w:rsidR="00E56E33" w:rsidRPr="00E56E33" w:rsidRDefault="00E56E33"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E56E33">
        <w:rPr>
          <w:rFonts w:asciiTheme="minorHAnsi" w:eastAsiaTheme="minorHAnsi" w:hAnsiTheme="minorHAnsi" w:cstheme="minorHAnsi"/>
          <w:bCs/>
          <w:sz w:val="20"/>
          <w:szCs w:val="20"/>
          <w:lang w:val="es-ES_tradnl" w:eastAsia="en-US"/>
        </w:rPr>
        <w:t xml:space="preserve">Paso 1: (Detección) detectar la presencia de la cañería mediante localizador por radiofrecuencia y realizar la excavación de forma manual únicamente. Evitar </w:t>
      </w:r>
      <w:r w:rsidR="00523660">
        <w:rPr>
          <w:rFonts w:asciiTheme="minorHAnsi" w:eastAsiaTheme="minorHAnsi" w:hAnsiTheme="minorHAnsi" w:cstheme="minorHAnsi"/>
          <w:bCs/>
          <w:sz w:val="20"/>
          <w:szCs w:val="20"/>
          <w:lang w:val="es-ES_tradnl" w:eastAsia="en-US"/>
        </w:rPr>
        <w:t>el</w:t>
      </w:r>
      <w:r w:rsidRPr="00E56E33">
        <w:rPr>
          <w:rFonts w:asciiTheme="minorHAnsi" w:eastAsiaTheme="minorHAnsi" w:hAnsiTheme="minorHAnsi" w:cstheme="minorHAnsi"/>
          <w:bCs/>
          <w:sz w:val="20"/>
          <w:szCs w:val="20"/>
          <w:lang w:val="es-ES_tradnl" w:eastAsia="en-US"/>
        </w:rPr>
        <w:t xml:space="preserve"> contacto con herramientas (picotas, palas y otras) que puedan dañar el recubrimiento de las cañerías.</w:t>
      </w:r>
    </w:p>
    <w:p w:rsidR="00E56E33" w:rsidRPr="00E56E33" w:rsidRDefault="00E56E33"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E56E33" w:rsidRPr="00E56E33" w:rsidRDefault="00E56E33"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E56E33">
        <w:rPr>
          <w:rFonts w:asciiTheme="minorHAnsi" w:eastAsiaTheme="minorHAnsi" w:hAnsiTheme="minorHAnsi" w:cstheme="minorHAnsi"/>
          <w:bCs/>
          <w:sz w:val="20"/>
          <w:szCs w:val="20"/>
          <w:lang w:val="es-ES_tradnl" w:eastAsia="en-US"/>
        </w:rPr>
        <w:t xml:space="preserve">Paso 2: (Demarcación) Antes de realizar las excavaciones se deberá demarcar el área con cinta de precaución. </w:t>
      </w:r>
    </w:p>
    <w:p w:rsidR="00E56E33" w:rsidRPr="00E56E33" w:rsidRDefault="00E56E33"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E56E33">
        <w:rPr>
          <w:rFonts w:asciiTheme="minorHAnsi" w:eastAsiaTheme="minorHAnsi" w:hAnsiTheme="minorHAnsi" w:cstheme="minorHAnsi"/>
          <w:bCs/>
          <w:sz w:val="20"/>
          <w:szCs w:val="20"/>
          <w:lang w:val="es-ES_tradnl" w:eastAsia="en-US"/>
        </w:rPr>
        <w:t>Paso 3: (Excavación) El material retirado de la zanja deberá ser depositado a uno de los costados de la misma, guardando una distancia no menor a la mitad de la profundidad de la zanja, entre el borde de esta y el montículo de tierra.</w:t>
      </w:r>
    </w:p>
    <w:p w:rsidR="00E56E33" w:rsidRPr="00E56E33" w:rsidRDefault="00E56E33"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E56E33" w:rsidRPr="00E56E33" w:rsidRDefault="00E56E33"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E56E33">
        <w:rPr>
          <w:rFonts w:asciiTheme="minorHAnsi" w:eastAsiaTheme="minorHAnsi" w:hAnsiTheme="minorHAnsi" w:cstheme="minorHAnsi"/>
          <w:bCs/>
          <w:sz w:val="20"/>
          <w:szCs w:val="20"/>
          <w:lang w:val="es-ES_tradnl" w:eastAsia="en-US"/>
        </w:rPr>
        <w:t>Paso 4: (Protección) Una vez realizada la excavación, el supervisor de obra deberá cerciorarse del terreno, de manera que si es inestable se deberá realizar entibamiento, con los materiales adecuados.</w:t>
      </w:r>
    </w:p>
    <w:p w:rsidR="00E56E33" w:rsidRPr="00E56E33" w:rsidRDefault="00E56E33"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E56E33" w:rsidRPr="00E56E33" w:rsidRDefault="00E56E33"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E56E33">
        <w:rPr>
          <w:rFonts w:asciiTheme="minorHAnsi" w:eastAsiaTheme="minorHAnsi" w:hAnsiTheme="minorHAnsi" w:cstheme="minorHAnsi"/>
          <w:bCs/>
          <w:sz w:val="20"/>
          <w:szCs w:val="20"/>
          <w:lang w:val="es-ES_tradnl" w:eastAsia="en-US"/>
        </w:rPr>
        <w:t>Paso 5: (Soldadura) Una vez descubierta la cañería, se deberá realizar inspección física de la cañería de manera que se determine el estado de la misma; las condiciones mínimas para efectuar la conexión de los cables para la estación de prueba se encuentran descritas en el procedimiento de SOLDADURA CADWELD.</w:t>
      </w:r>
    </w:p>
    <w:p w:rsidR="00E56E33" w:rsidRPr="00E56E33" w:rsidRDefault="00E56E33"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6265DD" w:rsidRDefault="00E56E33"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E56E33">
        <w:rPr>
          <w:rFonts w:asciiTheme="minorHAnsi" w:eastAsiaTheme="minorHAnsi" w:hAnsiTheme="minorHAnsi" w:cstheme="minorHAnsi"/>
          <w:bCs/>
          <w:sz w:val="20"/>
          <w:szCs w:val="20"/>
          <w:lang w:val="es-ES_tradnl" w:eastAsia="en-US"/>
        </w:rPr>
        <w:t xml:space="preserve">Paso 6: (Tapado de Cañería) Finalizada la actividad de soldadura y parchado de los cables, se deberá tapar la cañería de forma manual, con material suelto que no contenga rocas para no dañar el revestimiento del tubo; el relleno debe ser realizado </w:t>
      </w:r>
      <w:r w:rsidR="00523660">
        <w:rPr>
          <w:rFonts w:asciiTheme="minorHAnsi" w:eastAsiaTheme="minorHAnsi" w:hAnsiTheme="minorHAnsi" w:cstheme="minorHAnsi"/>
          <w:bCs/>
          <w:sz w:val="20"/>
          <w:szCs w:val="20"/>
          <w:lang w:val="es-ES_tradnl" w:eastAsia="en-US"/>
        </w:rPr>
        <w:t>de acuerdo a las especificaciones en el Anexo 1 adjunto.</w:t>
      </w:r>
    </w:p>
    <w:p w:rsidR="00523660" w:rsidRDefault="00523660"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6265DD" w:rsidRDefault="006265DD" w:rsidP="00D47B58">
      <w:pPr>
        <w:pStyle w:val="Prrafodelista"/>
        <w:numPr>
          <w:ilvl w:val="1"/>
          <w:numId w:val="10"/>
        </w:numPr>
        <w:autoSpaceDE w:val="0"/>
        <w:autoSpaceDN w:val="0"/>
        <w:adjustRightInd w:val="0"/>
        <w:ind w:left="426" w:hanging="426"/>
        <w:jc w:val="both"/>
        <w:rPr>
          <w:rFonts w:asciiTheme="minorHAnsi" w:eastAsiaTheme="minorHAnsi" w:hAnsiTheme="minorHAnsi" w:cstheme="minorHAnsi"/>
          <w:b/>
          <w:bCs/>
          <w:sz w:val="20"/>
          <w:szCs w:val="20"/>
          <w:lang w:val="es-BO" w:eastAsia="en-US"/>
        </w:rPr>
      </w:pPr>
      <w:r w:rsidRPr="006265DD">
        <w:rPr>
          <w:rFonts w:asciiTheme="minorHAnsi" w:eastAsiaTheme="minorHAnsi" w:hAnsiTheme="minorHAnsi" w:cstheme="minorHAnsi"/>
          <w:b/>
          <w:bCs/>
          <w:sz w:val="20"/>
          <w:szCs w:val="20"/>
          <w:lang w:val="es-BO" w:eastAsia="en-US"/>
        </w:rPr>
        <w:t xml:space="preserve">MEDIDAS DE MITIGACIÓN AMBIENTAL  </w:t>
      </w:r>
    </w:p>
    <w:p w:rsidR="006265DD" w:rsidRPr="00F6686F" w:rsidRDefault="006265DD" w:rsidP="006265DD">
      <w:pPr>
        <w:pStyle w:val="Prrafodelista"/>
        <w:autoSpaceDE w:val="0"/>
        <w:autoSpaceDN w:val="0"/>
        <w:adjustRightInd w:val="0"/>
        <w:ind w:left="0"/>
        <w:jc w:val="both"/>
        <w:rPr>
          <w:rFonts w:asciiTheme="minorHAnsi" w:eastAsiaTheme="minorHAnsi" w:hAnsiTheme="minorHAnsi" w:cstheme="minorHAnsi"/>
          <w:bCs/>
          <w:sz w:val="20"/>
          <w:szCs w:val="20"/>
          <w:lang w:eastAsia="en-US"/>
        </w:rPr>
      </w:pPr>
      <w:r w:rsidRPr="00F6686F">
        <w:rPr>
          <w:rFonts w:asciiTheme="minorHAnsi" w:eastAsiaTheme="minorHAnsi" w:hAnsiTheme="minorHAnsi" w:cstheme="minorHAnsi"/>
          <w:bCs/>
          <w:sz w:val="20"/>
          <w:szCs w:val="20"/>
          <w:lang w:eastAsia="en-US"/>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265DD" w:rsidRPr="00F6686F" w:rsidRDefault="006265DD" w:rsidP="006265DD">
      <w:pPr>
        <w:pStyle w:val="Prrafodelista"/>
        <w:autoSpaceDE w:val="0"/>
        <w:autoSpaceDN w:val="0"/>
        <w:adjustRightInd w:val="0"/>
        <w:ind w:left="0"/>
        <w:jc w:val="both"/>
        <w:rPr>
          <w:rFonts w:asciiTheme="minorHAnsi" w:eastAsiaTheme="minorHAnsi" w:hAnsiTheme="minorHAnsi" w:cstheme="minorHAnsi"/>
          <w:bCs/>
          <w:sz w:val="20"/>
          <w:szCs w:val="20"/>
          <w:lang w:eastAsia="en-US"/>
        </w:rPr>
      </w:pPr>
    </w:p>
    <w:p w:rsidR="006265DD" w:rsidRPr="00F6686F" w:rsidRDefault="006265DD" w:rsidP="006265DD">
      <w:pPr>
        <w:pStyle w:val="Prrafodelista"/>
        <w:autoSpaceDE w:val="0"/>
        <w:autoSpaceDN w:val="0"/>
        <w:adjustRightInd w:val="0"/>
        <w:ind w:left="0"/>
        <w:jc w:val="both"/>
        <w:rPr>
          <w:rFonts w:asciiTheme="minorHAnsi" w:eastAsiaTheme="minorHAnsi" w:hAnsiTheme="minorHAnsi" w:cstheme="minorHAnsi"/>
          <w:bCs/>
          <w:sz w:val="20"/>
          <w:szCs w:val="20"/>
          <w:lang w:eastAsia="en-US"/>
        </w:rPr>
      </w:pPr>
      <w:r w:rsidRPr="00F6686F">
        <w:rPr>
          <w:rFonts w:asciiTheme="minorHAnsi" w:eastAsiaTheme="minorHAnsi" w:hAnsiTheme="minorHAnsi" w:cstheme="minorHAnsi"/>
          <w:bCs/>
          <w:sz w:val="20"/>
          <w:szCs w:val="20"/>
          <w:lang w:eastAsia="en-US"/>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265DD" w:rsidRPr="00F6686F" w:rsidRDefault="006265DD" w:rsidP="006265DD">
      <w:pPr>
        <w:pStyle w:val="Prrafodelista"/>
        <w:autoSpaceDE w:val="0"/>
        <w:autoSpaceDN w:val="0"/>
        <w:adjustRightInd w:val="0"/>
        <w:ind w:left="0"/>
        <w:jc w:val="both"/>
        <w:rPr>
          <w:rFonts w:asciiTheme="minorHAnsi" w:eastAsiaTheme="minorHAnsi" w:hAnsiTheme="minorHAnsi" w:cstheme="minorHAnsi"/>
          <w:bCs/>
          <w:sz w:val="20"/>
          <w:szCs w:val="20"/>
          <w:lang w:eastAsia="en-US"/>
        </w:rPr>
      </w:pPr>
    </w:p>
    <w:p w:rsidR="006265DD" w:rsidRPr="00F6686F" w:rsidRDefault="006265DD" w:rsidP="006265DD">
      <w:pPr>
        <w:pStyle w:val="Prrafodelista"/>
        <w:autoSpaceDE w:val="0"/>
        <w:autoSpaceDN w:val="0"/>
        <w:adjustRightInd w:val="0"/>
        <w:ind w:left="0"/>
        <w:jc w:val="both"/>
        <w:rPr>
          <w:rFonts w:asciiTheme="minorHAnsi" w:eastAsiaTheme="minorHAnsi" w:hAnsiTheme="minorHAnsi" w:cstheme="minorHAnsi"/>
          <w:bCs/>
          <w:sz w:val="20"/>
          <w:szCs w:val="20"/>
          <w:lang w:eastAsia="en-US"/>
        </w:rPr>
      </w:pPr>
      <w:r w:rsidRPr="00F6686F">
        <w:rPr>
          <w:rFonts w:asciiTheme="minorHAnsi" w:eastAsiaTheme="minorHAnsi" w:hAnsiTheme="minorHAnsi" w:cstheme="minorHAnsi"/>
          <w:bCs/>
          <w:sz w:val="20"/>
          <w:szCs w:val="20"/>
          <w:lang w:eastAsia="en-US"/>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265DD" w:rsidRPr="00F6686F" w:rsidRDefault="006265DD" w:rsidP="006265DD">
      <w:pPr>
        <w:pStyle w:val="Prrafodelista"/>
        <w:autoSpaceDE w:val="0"/>
        <w:autoSpaceDN w:val="0"/>
        <w:adjustRightInd w:val="0"/>
        <w:ind w:left="0"/>
        <w:jc w:val="both"/>
        <w:rPr>
          <w:rFonts w:asciiTheme="minorHAnsi" w:eastAsiaTheme="minorHAnsi" w:hAnsiTheme="minorHAnsi" w:cstheme="minorHAnsi"/>
          <w:bCs/>
          <w:sz w:val="20"/>
          <w:szCs w:val="20"/>
          <w:lang w:eastAsia="en-US"/>
        </w:rPr>
      </w:pPr>
    </w:p>
    <w:p w:rsidR="006265DD" w:rsidRPr="00F6686F" w:rsidRDefault="006265DD" w:rsidP="006265DD">
      <w:pPr>
        <w:pStyle w:val="Prrafodelista"/>
        <w:autoSpaceDE w:val="0"/>
        <w:autoSpaceDN w:val="0"/>
        <w:adjustRightInd w:val="0"/>
        <w:ind w:left="0"/>
        <w:jc w:val="both"/>
        <w:rPr>
          <w:rFonts w:asciiTheme="minorHAnsi" w:eastAsiaTheme="minorHAnsi" w:hAnsiTheme="minorHAnsi" w:cstheme="minorHAnsi"/>
          <w:bCs/>
          <w:sz w:val="20"/>
          <w:szCs w:val="20"/>
          <w:lang w:eastAsia="en-US"/>
        </w:rPr>
      </w:pPr>
      <w:r w:rsidRPr="00F6686F">
        <w:rPr>
          <w:rFonts w:asciiTheme="minorHAnsi" w:eastAsiaTheme="minorHAnsi" w:hAnsiTheme="minorHAnsi" w:cstheme="minorHAnsi"/>
          <w:bCs/>
          <w:sz w:val="20"/>
          <w:szCs w:val="20"/>
          <w:lang w:eastAsia="en-US"/>
        </w:rPr>
        <w:t>El Contratista mantendrá un registro y hará informes acerca de la salud, la seguridad y el bienestar de las personas, así como de los daños a la propiedad, según lo solicite razonablemente el Ingeniero.</w:t>
      </w:r>
    </w:p>
    <w:p w:rsidR="006265DD" w:rsidRPr="006265DD" w:rsidRDefault="006265DD" w:rsidP="00E56E33">
      <w:pPr>
        <w:autoSpaceDE w:val="0"/>
        <w:autoSpaceDN w:val="0"/>
        <w:adjustRightInd w:val="0"/>
        <w:ind w:left="-10"/>
        <w:jc w:val="both"/>
        <w:rPr>
          <w:rFonts w:asciiTheme="minorHAnsi" w:eastAsiaTheme="minorHAnsi" w:hAnsiTheme="minorHAnsi" w:cstheme="minorHAnsi"/>
          <w:bCs/>
          <w:sz w:val="20"/>
          <w:szCs w:val="20"/>
          <w:lang w:eastAsia="en-US"/>
        </w:rPr>
      </w:pPr>
    </w:p>
    <w:p w:rsidR="006265DD" w:rsidRPr="005A3330" w:rsidRDefault="006265DD" w:rsidP="00523660">
      <w:pPr>
        <w:pStyle w:val="Estilo2"/>
      </w:pPr>
      <w:r w:rsidRPr="005A3330">
        <w:t>MEDICIÓN Y FORMA DE PAGO</w:t>
      </w:r>
    </w:p>
    <w:p w:rsidR="006265DD" w:rsidRPr="005A3330" w:rsidRDefault="006265DD" w:rsidP="006265DD">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ítem de </w:t>
      </w:r>
      <w:r>
        <w:rPr>
          <w:rFonts w:asciiTheme="minorHAnsi" w:eastAsiaTheme="minorHAnsi" w:hAnsiTheme="minorHAnsi" w:cstheme="minorHAnsi"/>
          <w:sz w:val="20"/>
          <w:szCs w:val="20"/>
          <w:lang w:val="es-BO" w:eastAsia="en-US"/>
        </w:rPr>
        <w:t>P</w:t>
      </w:r>
      <w:r w:rsidRPr="006265DD">
        <w:rPr>
          <w:rFonts w:asciiTheme="minorHAnsi" w:eastAsiaTheme="minorHAnsi" w:hAnsiTheme="minorHAnsi" w:cstheme="minorHAnsi"/>
          <w:sz w:val="20"/>
          <w:szCs w:val="20"/>
          <w:lang w:val="es-BO" w:eastAsia="en-US"/>
        </w:rPr>
        <w:t>rovisión e instalación</w:t>
      </w:r>
      <w:r>
        <w:rPr>
          <w:rFonts w:asciiTheme="minorHAnsi" w:eastAsiaTheme="minorHAnsi" w:hAnsiTheme="minorHAnsi" w:cstheme="minorHAnsi"/>
          <w:sz w:val="20"/>
          <w:szCs w:val="20"/>
          <w:lang w:val="es-BO" w:eastAsia="en-US"/>
        </w:rPr>
        <w:t xml:space="preserve"> de puntos de prueba test point,</w:t>
      </w:r>
      <w:r w:rsidRPr="005A3330">
        <w:rPr>
          <w:rFonts w:asciiTheme="minorHAnsi" w:eastAsiaTheme="minorHAnsi" w:hAnsiTheme="minorHAnsi" w:cstheme="minorHAnsi"/>
          <w:sz w:val="20"/>
          <w:szCs w:val="20"/>
          <w:lang w:val="es-BO" w:eastAsia="en-US"/>
        </w:rPr>
        <w:t xml:space="preserve"> será medido en </w:t>
      </w:r>
      <w:r>
        <w:rPr>
          <w:rFonts w:asciiTheme="minorHAnsi" w:eastAsiaTheme="minorHAnsi" w:hAnsiTheme="minorHAnsi" w:cstheme="minorHAnsi"/>
          <w:sz w:val="20"/>
          <w:szCs w:val="20"/>
          <w:lang w:val="es-BO" w:eastAsia="en-US"/>
        </w:rPr>
        <w:t>pieza</w:t>
      </w:r>
      <w:r w:rsidRPr="005A3330">
        <w:rPr>
          <w:rFonts w:asciiTheme="minorHAnsi" w:eastAsiaTheme="minorHAnsi" w:hAnsiTheme="minorHAnsi" w:cstheme="minorHAnsi"/>
          <w:sz w:val="20"/>
          <w:szCs w:val="20"/>
          <w:lang w:val="es-BO" w:eastAsia="en-US"/>
        </w:rPr>
        <w:t xml:space="preserve"> de acuerdo con los precios unitarios establecidos en el contrato. Dicho precio será compensación total por los materiales, mano de obra, herramientas, equipo y otros gastos que sean necesarios para una correcta ejecución del ítem. </w:t>
      </w:r>
    </w:p>
    <w:p w:rsidR="00863704" w:rsidRPr="006265DD" w:rsidRDefault="00863704" w:rsidP="00E56E33">
      <w:pPr>
        <w:autoSpaceDE w:val="0"/>
        <w:autoSpaceDN w:val="0"/>
        <w:adjustRightInd w:val="0"/>
        <w:ind w:left="-10"/>
        <w:jc w:val="both"/>
        <w:rPr>
          <w:rFonts w:asciiTheme="minorHAnsi" w:eastAsiaTheme="minorHAnsi" w:hAnsiTheme="minorHAnsi" w:cstheme="minorHAnsi"/>
          <w:bCs/>
          <w:sz w:val="20"/>
          <w:szCs w:val="20"/>
          <w:lang w:val="es-BO" w:eastAsia="en-US"/>
        </w:rPr>
      </w:pPr>
    </w:p>
    <w:p w:rsidR="006265DD" w:rsidRDefault="006265DD"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6265DD" w:rsidRDefault="006265DD" w:rsidP="00D47B58">
      <w:pPr>
        <w:pStyle w:val="Prrafodelista"/>
        <w:numPr>
          <w:ilvl w:val="0"/>
          <w:numId w:val="10"/>
        </w:numPr>
        <w:tabs>
          <w:tab w:val="left" w:pos="284"/>
        </w:tabs>
        <w:ind w:left="284"/>
        <w:jc w:val="both"/>
        <w:rPr>
          <w:rFonts w:asciiTheme="minorHAnsi" w:hAnsiTheme="minorHAnsi" w:cstheme="minorHAnsi"/>
          <w:b/>
          <w:sz w:val="22"/>
          <w:szCs w:val="22"/>
        </w:rPr>
      </w:pPr>
      <w:r w:rsidRPr="006265DD">
        <w:rPr>
          <w:rFonts w:asciiTheme="minorHAnsi" w:hAnsiTheme="minorHAnsi" w:cstheme="minorHAnsi"/>
          <w:b/>
          <w:sz w:val="22"/>
          <w:szCs w:val="22"/>
        </w:rPr>
        <w:t>INTERCONEXIÓN ELÉCTRICA DE LA RED PRIMARIA A LA LÍNEA DE ENFRIAMIENTO.</w:t>
      </w:r>
    </w:p>
    <w:p w:rsidR="006265DD" w:rsidRPr="006265DD" w:rsidRDefault="006265DD" w:rsidP="006265DD">
      <w:pPr>
        <w:tabs>
          <w:tab w:val="left" w:pos="284"/>
        </w:tabs>
        <w:ind w:left="-76"/>
        <w:jc w:val="both"/>
        <w:rPr>
          <w:rFonts w:asciiTheme="minorHAnsi" w:hAnsiTheme="minorHAnsi" w:cstheme="minorHAnsi"/>
          <w:b/>
          <w:sz w:val="22"/>
          <w:szCs w:val="22"/>
        </w:rPr>
      </w:pPr>
      <w:r w:rsidRPr="006265DD">
        <w:rPr>
          <w:rFonts w:asciiTheme="minorHAnsi" w:eastAsiaTheme="minorHAnsi" w:hAnsiTheme="minorHAnsi" w:cstheme="minorHAnsi"/>
          <w:b/>
          <w:bCs/>
          <w:sz w:val="20"/>
          <w:szCs w:val="20"/>
          <w:lang w:val="es-BO" w:eastAsia="en-US"/>
        </w:rPr>
        <w:t xml:space="preserve">UNIDAD: </w:t>
      </w:r>
      <w:r w:rsidR="00FC5EA0">
        <w:rPr>
          <w:rFonts w:asciiTheme="minorHAnsi" w:eastAsiaTheme="minorHAnsi" w:hAnsiTheme="minorHAnsi" w:cstheme="minorHAnsi"/>
          <w:b/>
          <w:bCs/>
          <w:sz w:val="20"/>
          <w:szCs w:val="20"/>
          <w:lang w:val="es-BO" w:eastAsia="en-US"/>
        </w:rPr>
        <w:t>PUNTO</w:t>
      </w:r>
    </w:p>
    <w:p w:rsidR="006265DD" w:rsidRDefault="006265DD" w:rsidP="006265DD">
      <w:pPr>
        <w:jc w:val="both"/>
        <w:rPr>
          <w:rFonts w:asciiTheme="minorHAnsi" w:hAnsiTheme="minorHAnsi" w:cstheme="minorHAnsi"/>
          <w:b/>
          <w:sz w:val="22"/>
          <w:szCs w:val="22"/>
        </w:rPr>
      </w:pPr>
    </w:p>
    <w:p w:rsidR="006265DD" w:rsidRPr="00523660" w:rsidRDefault="006265DD" w:rsidP="00523660">
      <w:pPr>
        <w:pStyle w:val="Estilo2"/>
        <w:numPr>
          <w:ilvl w:val="1"/>
          <w:numId w:val="12"/>
        </w:numPr>
        <w:rPr>
          <w:rFonts w:eastAsiaTheme="minorHAnsi"/>
          <w:lang w:eastAsia="en-US"/>
        </w:rPr>
      </w:pPr>
      <w:r w:rsidRPr="00523660">
        <w:rPr>
          <w:rFonts w:eastAsiaTheme="minorHAnsi"/>
          <w:lang w:eastAsia="en-US"/>
        </w:rPr>
        <w:t xml:space="preserve">DEFINICIÓN </w:t>
      </w:r>
    </w:p>
    <w:p w:rsidR="00F115A8" w:rsidRPr="00F115A8" w:rsidRDefault="00F115A8" w:rsidP="00F115A8">
      <w:pPr>
        <w:autoSpaceDE w:val="0"/>
        <w:autoSpaceDN w:val="0"/>
        <w:adjustRightInd w:val="0"/>
        <w:jc w:val="both"/>
        <w:rPr>
          <w:rFonts w:asciiTheme="minorHAnsi" w:eastAsiaTheme="minorHAnsi" w:hAnsiTheme="minorHAnsi" w:cstheme="minorHAnsi"/>
          <w:sz w:val="20"/>
          <w:szCs w:val="20"/>
          <w:lang w:val="es-BO" w:eastAsia="en-US"/>
        </w:rPr>
      </w:pPr>
      <w:r w:rsidRPr="00F115A8">
        <w:rPr>
          <w:rFonts w:asciiTheme="minorHAnsi" w:eastAsiaTheme="minorHAnsi" w:hAnsiTheme="minorHAnsi" w:cstheme="minorHAnsi"/>
          <w:sz w:val="20"/>
          <w:szCs w:val="20"/>
          <w:lang w:val="es-BO" w:eastAsia="en-US"/>
        </w:rPr>
        <w:t xml:space="preserve">Este ítem comprende todos los trabajos necesarios para la interconexión eléctrica de la Red Primaria a la línea de enfriamiento, </w:t>
      </w:r>
      <w:r w:rsidR="00523660">
        <w:rPr>
          <w:rFonts w:asciiTheme="minorHAnsi" w:eastAsiaTheme="minorHAnsi" w:hAnsiTheme="minorHAnsi" w:cstheme="minorHAnsi"/>
          <w:sz w:val="20"/>
          <w:szCs w:val="20"/>
          <w:lang w:val="es-BO" w:eastAsia="en-US"/>
        </w:rPr>
        <w:t xml:space="preserve">incluyendo las soldaduras de punto de prueba a cada línea (Red Primaria y Enfriamiento), </w:t>
      </w:r>
      <w:r w:rsidRPr="00F115A8">
        <w:rPr>
          <w:rFonts w:asciiTheme="minorHAnsi" w:eastAsiaTheme="minorHAnsi" w:hAnsiTheme="minorHAnsi" w:cstheme="minorHAnsi"/>
          <w:sz w:val="20"/>
          <w:szCs w:val="20"/>
          <w:lang w:val="es-BO" w:eastAsia="en-US"/>
        </w:rPr>
        <w:t>de acuerdo al procedimiento aprobado por Supervision y Fiscalización del proceso.</w:t>
      </w:r>
      <w:r w:rsidR="007A3BE6">
        <w:rPr>
          <w:rFonts w:asciiTheme="minorHAnsi" w:eastAsiaTheme="minorHAnsi" w:hAnsiTheme="minorHAnsi" w:cstheme="minorHAnsi"/>
          <w:sz w:val="20"/>
          <w:szCs w:val="20"/>
          <w:lang w:val="es-BO" w:eastAsia="en-US"/>
        </w:rPr>
        <w:t xml:space="preserve"> Además de la soldadura e instalación del cable </w:t>
      </w:r>
      <w:r w:rsidR="007A3BE6" w:rsidRPr="00004D78">
        <w:rPr>
          <w:rFonts w:ascii="Calibri" w:hAnsi="Calibri" w:cs="Calibri"/>
          <w:sz w:val="20"/>
          <w:szCs w:val="20"/>
        </w:rPr>
        <w:t>HMWPE No.8</w:t>
      </w:r>
      <w:r w:rsidR="007A3BE6">
        <w:rPr>
          <w:rFonts w:ascii="Calibri" w:hAnsi="Calibri" w:cs="Calibri"/>
          <w:sz w:val="20"/>
          <w:szCs w:val="20"/>
        </w:rPr>
        <w:t xml:space="preserve"> que se usará para el paso de corriente entre tuberías.</w:t>
      </w:r>
    </w:p>
    <w:p w:rsidR="006265DD" w:rsidRDefault="006265DD" w:rsidP="006265DD">
      <w:pPr>
        <w:rPr>
          <w:rFonts w:eastAsiaTheme="minorHAnsi"/>
          <w:lang w:val="es-BO" w:eastAsia="en-US"/>
        </w:rPr>
      </w:pPr>
    </w:p>
    <w:p w:rsidR="00F115A8" w:rsidRPr="00004D78" w:rsidRDefault="00F115A8" w:rsidP="00F115A8">
      <w:pPr>
        <w:jc w:val="both"/>
        <w:rPr>
          <w:rFonts w:ascii="Calibri" w:hAnsi="Calibri" w:cs="Calibri"/>
          <w:sz w:val="20"/>
          <w:szCs w:val="20"/>
        </w:rPr>
      </w:pPr>
      <w:r w:rsidRPr="00004D78">
        <w:rPr>
          <w:rFonts w:ascii="Calibri" w:hAnsi="Calibri" w:cs="Calibri"/>
          <w:sz w:val="20"/>
          <w:szCs w:val="20"/>
        </w:rPr>
        <w:t xml:space="preserve">El trabajo consistirá en realizar la interconexión de las líneas de enfriamiento de las Estaciones Distritales de Regulación </w:t>
      </w:r>
      <w:r>
        <w:rPr>
          <w:rFonts w:ascii="Calibri" w:hAnsi="Calibri" w:cs="Calibri"/>
          <w:sz w:val="20"/>
          <w:szCs w:val="20"/>
        </w:rPr>
        <w:t>(</w:t>
      </w:r>
      <w:r w:rsidRPr="00004D78">
        <w:rPr>
          <w:rFonts w:ascii="Calibri" w:hAnsi="Calibri" w:cs="Calibri"/>
          <w:sz w:val="20"/>
          <w:szCs w:val="20"/>
        </w:rPr>
        <w:t>EDR</w:t>
      </w:r>
      <w:r>
        <w:rPr>
          <w:rFonts w:ascii="Calibri" w:hAnsi="Calibri" w:cs="Calibri"/>
          <w:sz w:val="20"/>
          <w:szCs w:val="20"/>
        </w:rPr>
        <w:t>´</w:t>
      </w:r>
      <w:r w:rsidRPr="00004D78">
        <w:rPr>
          <w:rFonts w:ascii="Calibri" w:hAnsi="Calibri" w:cs="Calibri"/>
          <w:sz w:val="20"/>
          <w:szCs w:val="20"/>
        </w:rPr>
        <w:t>s</w:t>
      </w:r>
      <w:r>
        <w:rPr>
          <w:rFonts w:ascii="Calibri" w:hAnsi="Calibri" w:cs="Calibri"/>
          <w:sz w:val="20"/>
          <w:szCs w:val="20"/>
        </w:rPr>
        <w:t>)</w:t>
      </w:r>
      <w:r w:rsidRPr="00004D78">
        <w:rPr>
          <w:rFonts w:ascii="Calibri" w:hAnsi="Calibri" w:cs="Calibri"/>
          <w:sz w:val="20"/>
          <w:szCs w:val="20"/>
        </w:rPr>
        <w:t xml:space="preserve">, al sistema de Protección Catódica de la red primaria, esta interconexión se realizará mediante cable HMWPE No.8, </w:t>
      </w:r>
      <w:r w:rsidRPr="00004D78">
        <w:rPr>
          <w:rFonts w:ascii="Calibri" w:hAnsi="Calibri" w:cs="Calibri"/>
          <w:b/>
          <w:sz w:val="20"/>
          <w:szCs w:val="20"/>
          <w:u w:val="single"/>
        </w:rPr>
        <w:t>la soldadura del cableado de la red primaria y la línea de enfriamiento se debe realizarse con soldadura Cadweld CA-15</w:t>
      </w:r>
      <w:r w:rsidRPr="00004D78">
        <w:rPr>
          <w:rFonts w:ascii="Calibri" w:hAnsi="Calibri" w:cs="Calibri"/>
          <w:sz w:val="20"/>
          <w:szCs w:val="20"/>
        </w:rPr>
        <w:t xml:space="preserve">, la reparación del revestimiento de la tubería con liquido epóxido 3M en el caso de tubería con revestimiento Tricapa, para tubería con revestimiento anticorrosivo y mecánico se repara con liquido epóxido 3M y revestimiento anticorrosivo y mecánico. </w:t>
      </w:r>
    </w:p>
    <w:p w:rsidR="00F115A8" w:rsidRPr="00004D78" w:rsidRDefault="00F115A8" w:rsidP="00F115A8">
      <w:pPr>
        <w:jc w:val="both"/>
        <w:rPr>
          <w:rFonts w:ascii="Calibri" w:hAnsi="Calibri" w:cs="Calibri"/>
          <w:sz w:val="20"/>
          <w:szCs w:val="20"/>
        </w:rPr>
      </w:pPr>
    </w:p>
    <w:p w:rsidR="00F115A8" w:rsidRPr="00004D78" w:rsidRDefault="00F115A8" w:rsidP="00F115A8">
      <w:pPr>
        <w:jc w:val="both"/>
        <w:rPr>
          <w:rFonts w:ascii="Calibri" w:hAnsi="Calibri" w:cs="Calibri"/>
          <w:sz w:val="20"/>
          <w:szCs w:val="20"/>
        </w:rPr>
      </w:pPr>
      <w:r w:rsidRPr="00004D78">
        <w:rPr>
          <w:rFonts w:ascii="Calibri" w:hAnsi="Calibri" w:cs="Calibri"/>
          <w:sz w:val="20"/>
          <w:szCs w:val="20"/>
        </w:rPr>
        <w:t>Para la verificación del potencial de la prot</w:t>
      </w:r>
      <w:r w:rsidR="00523660">
        <w:rPr>
          <w:rFonts w:ascii="Calibri" w:hAnsi="Calibri" w:cs="Calibri"/>
          <w:sz w:val="20"/>
          <w:szCs w:val="20"/>
        </w:rPr>
        <w:t>ección catódica se debe instala</w:t>
      </w:r>
      <w:r w:rsidR="007A3BE6">
        <w:rPr>
          <w:rFonts w:ascii="Calibri" w:hAnsi="Calibri" w:cs="Calibri"/>
          <w:sz w:val="20"/>
          <w:szCs w:val="20"/>
        </w:rPr>
        <w:t>r</w:t>
      </w:r>
      <w:r w:rsidR="00523660">
        <w:rPr>
          <w:rFonts w:ascii="Calibri" w:hAnsi="Calibri" w:cs="Calibri"/>
          <w:sz w:val="20"/>
          <w:szCs w:val="20"/>
        </w:rPr>
        <w:t xml:space="preserve"> un</w:t>
      </w:r>
      <w:r w:rsidRPr="00004D78">
        <w:rPr>
          <w:rFonts w:ascii="Calibri" w:hAnsi="Calibri" w:cs="Calibri"/>
          <w:sz w:val="20"/>
          <w:szCs w:val="20"/>
        </w:rPr>
        <w:t xml:space="preserve"> </w:t>
      </w:r>
      <w:r>
        <w:rPr>
          <w:rFonts w:ascii="Calibri" w:hAnsi="Calibri" w:cs="Calibri"/>
          <w:sz w:val="20"/>
          <w:szCs w:val="20"/>
        </w:rPr>
        <w:t>Punto</w:t>
      </w:r>
      <w:r w:rsidRPr="00004D78">
        <w:rPr>
          <w:rStyle w:val="nfasis"/>
          <w:rFonts w:ascii="Calibri" w:hAnsi="Calibri" w:cs="Calibri"/>
          <w:szCs w:val="20"/>
        </w:rPr>
        <w:t xml:space="preserve"> de Prueba conectad</w:t>
      </w:r>
      <w:r w:rsidR="007A3BE6">
        <w:rPr>
          <w:rStyle w:val="nfasis"/>
          <w:rFonts w:ascii="Calibri" w:hAnsi="Calibri" w:cs="Calibri"/>
          <w:szCs w:val="20"/>
        </w:rPr>
        <w:t>o</w:t>
      </w:r>
      <w:r w:rsidRPr="00004D78">
        <w:rPr>
          <w:rStyle w:val="nfasis"/>
          <w:rFonts w:ascii="Calibri" w:hAnsi="Calibri" w:cs="Calibri"/>
          <w:szCs w:val="20"/>
        </w:rPr>
        <w:t xml:space="preserve"> a la línea de enfriamiento</w:t>
      </w:r>
      <w:r w:rsidR="00523660">
        <w:rPr>
          <w:rStyle w:val="nfasis"/>
          <w:rFonts w:ascii="Calibri" w:hAnsi="Calibri" w:cs="Calibri"/>
          <w:szCs w:val="20"/>
        </w:rPr>
        <w:t xml:space="preserve"> y </w:t>
      </w:r>
      <w:r w:rsidR="007A3BE6">
        <w:rPr>
          <w:rStyle w:val="nfasis"/>
          <w:rFonts w:ascii="Calibri" w:hAnsi="Calibri" w:cs="Calibri"/>
          <w:szCs w:val="20"/>
        </w:rPr>
        <w:t xml:space="preserve">otro </w:t>
      </w:r>
      <w:r w:rsidR="00523660">
        <w:rPr>
          <w:rStyle w:val="nfasis"/>
          <w:rFonts w:ascii="Calibri" w:hAnsi="Calibri" w:cs="Calibri"/>
          <w:szCs w:val="20"/>
        </w:rPr>
        <w:t xml:space="preserve">a la línea de Red Primaria ambas </w:t>
      </w:r>
      <w:r w:rsidRPr="00004D78">
        <w:rPr>
          <w:rStyle w:val="nfasis"/>
          <w:rFonts w:ascii="Calibri" w:hAnsi="Calibri" w:cs="Calibri"/>
          <w:szCs w:val="20"/>
        </w:rPr>
        <w:t xml:space="preserve">con </w:t>
      </w:r>
      <w:r w:rsidRPr="00004D78">
        <w:rPr>
          <w:rFonts w:ascii="Calibri" w:hAnsi="Calibri" w:cs="Calibri"/>
          <w:sz w:val="20"/>
          <w:szCs w:val="20"/>
        </w:rPr>
        <w:t xml:space="preserve">Cable HMWPE No. 12 </w:t>
      </w:r>
      <w:r w:rsidR="00523660">
        <w:rPr>
          <w:rFonts w:ascii="Calibri" w:hAnsi="Calibri" w:cs="Calibri"/>
          <w:sz w:val="20"/>
          <w:szCs w:val="20"/>
        </w:rPr>
        <w:t xml:space="preserve"> </w:t>
      </w:r>
      <w:r w:rsidRPr="00004D78">
        <w:rPr>
          <w:rFonts w:ascii="Calibri" w:hAnsi="Calibri" w:cs="Calibri"/>
          <w:sz w:val="20"/>
          <w:szCs w:val="20"/>
        </w:rPr>
        <w:t>y</w:t>
      </w:r>
      <w:r w:rsidR="00523660">
        <w:rPr>
          <w:rFonts w:ascii="Calibri" w:hAnsi="Calibri" w:cs="Calibri"/>
          <w:sz w:val="20"/>
          <w:szCs w:val="20"/>
        </w:rPr>
        <w:t xml:space="preserve"> soldadura Cadweld CA-15, además del cable de paso de corriente con cable HMWPE No. 8</w:t>
      </w:r>
      <w:r w:rsidR="007A3BE6">
        <w:rPr>
          <w:rFonts w:ascii="Calibri" w:hAnsi="Calibri" w:cs="Calibri"/>
          <w:sz w:val="20"/>
          <w:szCs w:val="20"/>
        </w:rPr>
        <w:t xml:space="preserve"> entre línea de red primaria y línea de enfriamiento a través de un puente eléctrico.</w:t>
      </w:r>
    </w:p>
    <w:p w:rsidR="00F115A8" w:rsidRPr="00F115A8" w:rsidRDefault="00F115A8" w:rsidP="006265DD">
      <w:pPr>
        <w:rPr>
          <w:rFonts w:eastAsiaTheme="minorHAnsi"/>
          <w:lang w:eastAsia="en-US"/>
        </w:rPr>
      </w:pPr>
    </w:p>
    <w:p w:rsidR="006265DD" w:rsidRPr="007A3BE6" w:rsidRDefault="006265DD" w:rsidP="00523660">
      <w:pPr>
        <w:pStyle w:val="Estilo2"/>
        <w:rPr>
          <w:rFonts w:eastAsiaTheme="minorHAnsi"/>
          <w:lang w:eastAsia="en-US"/>
        </w:rPr>
      </w:pPr>
      <w:r w:rsidRPr="007A3BE6">
        <w:rPr>
          <w:rFonts w:eastAsiaTheme="minorHAnsi"/>
          <w:lang w:eastAsia="en-US"/>
        </w:rPr>
        <w:t>MATERIAL, HERRAMIENTAS, EQUIPO Y PERSONAL</w:t>
      </w:r>
    </w:p>
    <w:p w:rsidR="00F115A8" w:rsidRPr="007A3BE6" w:rsidRDefault="00F115A8" w:rsidP="00F115A8">
      <w:pPr>
        <w:rPr>
          <w:rFonts w:eastAsiaTheme="minorHAnsi"/>
          <w:lang w:val="es-ES_tradnl" w:eastAsia="en-US"/>
        </w:rPr>
      </w:pPr>
      <w:r w:rsidRPr="007A3BE6">
        <w:rPr>
          <w:rFonts w:asciiTheme="minorHAnsi" w:hAnsiTheme="minorHAnsi" w:cstheme="minorHAnsi"/>
          <w:kern w:val="28"/>
          <w:sz w:val="20"/>
          <w:szCs w:val="20"/>
          <w:lang w:val="es-ES_tradnl"/>
        </w:rPr>
        <w:t>El CONTRATISTA proporcionará todos los materiales, herramientas y equipos necesarios.  Para la ejecución de los trabajos, los mismos deberán ser aprobados por el SUPERVISOR al inicio de la actividad</w:t>
      </w:r>
      <w:r w:rsidR="007A3BE6" w:rsidRPr="007A3BE6">
        <w:rPr>
          <w:rFonts w:asciiTheme="minorHAnsi" w:hAnsiTheme="minorHAnsi" w:cstheme="minorHAnsi"/>
          <w:kern w:val="28"/>
          <w:sz w:val="20"/>
          <w:szCs w:val="20"/>
          <w:lang w:val="es-ES_tradnl"/>
        </w:rPr>
        <w:t>.</w:t>
      </w:r>
    </w:p>
    <w:p w:rsidR="006265DD" w:rsidRDefault="006265DD" w:rsidP="006265DD">
      <w:pPr>
        <w:rPr>
          <w:rFonts w:eastAsiaTheme="minorHAnsi"/>
          <w:lang w:val="es-ES_tradnl" w:eastAsia="en-US"/>
        </w:rPr>
      </w:pPr>
    </w:p>
    <w:p w:rsidR="006265DD" w:rsidRDefault="006265DD" w:rsidP="00523660">
      <w:pPr>
        <w:pStyle w:val="Estilo2"/>
        <w:rPr>
          <w:rFonts w:eastAsiaTheme="minorHAnsi"/>
          <w:lang w:eastAsia="en-US"/>
        </w:rPr>
      </w:pPr>
      <w:r w:rsidRPr="009A1CA5">
        <w:rPr>
          <w:rFonts w:eastAsiaTheme="minorHAnsi"/>
          <w:lang w:eastAsia="en-US"/>
        </w:rPr>
        <w:t>PROCEDIMIENTO PARA LA EJECUCIÓN</w:t>
      </w:r>
    </w:p>
    <w:p w:rsidR="00F115A8" w:rsidRPr="00E56E33" w:rsidRDefault="00F115A8" w:rsidP="00F115A8">
      <w:pPr>
        <w:jc w:val="both"/>
        <w:rPr>
          <w:rFonts w:asciiTheme="minorHAnsi" w:hAnsiTheme="minorHAnsi" w:cstheme="minorHAnsi"/>
          <w:bCs/>
          <w:iCs/>
          <w:sz w:val="20"/>
          <w:szCs w:val="20"/>
        </w:rPr>
      </w:pPr>
      <w:r w:rsidRPr="00E56E33">
        <w:rPr>
          <w:rFonts w:asciiTheme="minorHAnsi" w:hAnsiTheme="minorHAnsi" w:cstheme="minorHAnsi"/>
          <w:bCs/>
          <w:iCs/>
          <w:sz w:val="20"/>
          <w:szCs w:val="20"/>
        </w:rPr>
        <w:t>La implementación y puesta en marcha del sistema de protección catódica debe ser realizado bajo las siguientes normativas:</w:t>
      </w:r>
    </w:p>
    <w:p w:rsidR="00F115A8" w:rsidRPr="00E56E33" w:rsidRDefault="00F115A8" w:rsidP="00D47B58">
      <w:pPr>
        <w:numPr>
          <w:ilvl w:val="0"/>
          <w:numId w:val="8"/>
        </w:numPr>
        <w:ind w:left="426"/>
        <w:jc w:val="both"/>
        <w:rPr>
          <w:rFonts w:asciiTheme="minorHAnsi" w:hAnsiTheme="minorHAnsi" w:cstheme="minorHAnsi"/>
          <w:bCs/>
          <w:sz w:val="20"/>
          <w:szCs w:val="20"/>
          <w:lang w:val="en-US"/>
        </w:rPr>
      </w:pPr>
      <w:r w:rsidRPr="00F115A8">
        <w:rPr>
          <w:rFonts w:asciiTheme="minorHAnsi" w:hAnsiTheme="minorHAnsi" w:cstheme="minorHAnsi"/>
          <w:bCs/>
          <w:sz w:val="20"/>
          <w:szCs w:val="20"/>
          <w:lang w:val="en-US"/>
        </w:rPr>
        <w:t>NA</w:t>
      </w:r>
      <w:r w:rsidRPr="00E56E33">
        <w:rPr>
          <w:rFonts w:asciiTheme="minorHAnsi" w:hAnsiTheme="minorHAnsi" w:cstheme="minorHAnsi"/>
          <w:bCs/>
          <w:sz w:val="20"/>
          <w:szCs w:val="20"/>
          <w:lang w:val="en-US"/>
        </w:rPr>
        <w:t>CE RP0 286 “Electric Isolation of Cathodically Protected Pipelines”.</w:t>
      </w:r>
    </w:p>
    <w:p w:rsidR="00F115A8" w:rsidRPr="00E56E33" w:rsidRDefault="00F115A8" w:rsidP="00D47B58">
      <w:pPr>
        <w:numPr>
          <w:ilvl w:val="0"/>
          <w:numId w:val="8"/>
        </w:numPr>
        <w:ind w:left="426"/>
        <w:jc w:val="both"/>
        <w:rPr>
          <w:rFonts w:asciiTheme="minorHAnsi" w:hAnsiTheme="minorHAnsi" w:cstheme="minorHAnsi"/>
          <w:bCs/>
          <w:sz w:val="20"/>
          <w:szCs w:val="20"/>
          <w:lang w:val="en-US"/>
        </w:rPr>
      </w:pPr>
      <w:r w:rsidRPr="00E56E33">
        <w:rPr>
          <w:rFonts w:asciiTheme="minorHAnsi" w:hAnsiTheme="minorHAnsi" w:cstheme="minorHAnsi"/>
          <w:bCs/>
          <w:sz w:val="20"/>
          <w:szCs w:val="20"/>
          <w:lang w:val="en-US"/>
        </w:rPr>
        <w:t xml:space="preserve">NACE STD TM0497 “Measurement Techniques Related to Criteria for Cathodic Protection on  Underground or Submerged Metallic Piping”. </w:t>
      </w:r>
    </w:p>
    <w:p w:rsidR="00F115A8" w:rsidRPr="00E56E33" w:rsidRDefault="00F115A8" w:rsidP="00D47B58">
      <w:pPr>
        <w:numPr>
          <w:ilvl w:val="0"/>
          <w:numId w:val="8"/>
        </w:numPr>
        <w:ind w:left="426"/>
        <w:jc w:val="both"/>
        <w:rPr>
          <w:rFonts w:asciiTheme="minorHAnsi" w:hAnsiTheme="minorHAnsi" w:cstheme="minorHAnsi"/>
          <w:bCs/>
          <w:sz w:val="20"/>
          <w:szCs w:val="20"/>
          <w:lang w:val="en-US"/>
        </w:rPr>
      </w:pPr>
      <w:r w:rsidRPr="00E56E33">
        <w:rPr>
          <w:rFonts w:asciiTheme="minorHAnsi" w:hAnsiTheme="minorHAnsi" w:cstheme="minorHAnsi"/>
          <w:bCs/>
          <w:sz w:val="20"/>
          <w:szCs w:val="20"/>
          <w:lang w:val="en-US"/>
        </w:rPr>
        <w:t>ASTM G-57 “Standard Methods for Field Measurement of Soil Resistivity Using the Wenner four Electrode Method”.</w:t>
      </w:r>
    </w:p>
    <w:p w:rsidR="00F115A8" w:rsidRPr="00E56E33" w:rsidRDefault="00F115A8" w:rsidP="00D47B58">
      <w:pPr>
        <w:numPr>
          <w:ilvl w:val="0"/>
          <w:numId w:val="8"/>
        </w:numPr>
        <w:ind w:left="426"/>
        <w:jc w:val="both"/>
        <w:rPr>
          <w:rFonts w:asciiTheme="minorHAnsi" w:hAnsiTheme="minorHAnsi" w:cstheme="minorHAnsi"/>
          <w:bCs/>
          <w:sz w:val="20"/>
          <w:szCs w:val="20"/>
          <w:lang w:val="en-US"/>
        </w:rPr>
      </w:pPr>
      <w:r w:rsidRPr="00E56E33">
        <w:rPr>
          <w:rFonts w:asciiTheme="minorHAnsi" w:hAnsiTheme="minorHAnsi" w:cstheme="minorHAnsi"/>
          <w:bCs/>
          <w:sz w:val="20"/>
          <w:szCs w:val="20"/>
          <w:lang w:val="en-US"/>
        </w:rPr>
        <w:t>NACE STD SP 0169 “Control of External Corrosion on Underground or Submerged  Metallic Piping Systems.</w:t>
      </w:r>
    </w:p>
    <w:p w:rsidR="00F115A8" w:rsidRPr="00E56E33" w:rsidRDefault="00F115A8" w:rsidP="00F115A8">
      <w:pPr>
        <w:jc w:val="both"/>
        <w:rPr>
          <w:rFonts w:asciiTheme="minorHAnsi" w:hAnsiTheme="minorHAnsi" w:cstheme="minorHAnsi"/>
          <w:bCs/>
          <w:sz w:val="20"/>
          <w:szCs w:val="20"/>
          <w:lang w:val="en-US"/>
        </w:rPr>
      </w:pPr>
    </w:p>
    <w:p w:rsidR="00F115A8" w:rsidRPr="00E56E33" w:rsidRDefault="00F115A8" w:rsidP="00F115A8">
      <w:pPr>
        <w:jc w:val="both"/>
        <w:rPr>
          <w:rFonts w:asciiTheme="minorHAnsi" w:hAnsiTheme="minorHAnsi" w:cstheme="minorHAnsi"/>
          <w:bCs/>
          <w:sz w:val="20"/>
          <w:szCs w:val="20"/>
        </w:rPr>
      </w:pPr>
      <w:r w:rsidRPr="00E56E33">
        <w:rPr>
          <w:rFonts w:asciiTheme="minorHAnsi" w:hAnsiTheme="minorHAnsi" w:cstheme="minorHAnsi"/>
          <w:bCs/>
          <w:sz w:val="20"/>
          <w:szCs w:val="20"/>
        </w:rPr>
        <w:t xml:space="preserve">Las instalaciones eléctricas se harán respetando lo establecido por NEC (National Electric Code) en la norma NFPA  Nº 70 última edición. </w:t>
      </w:r>
    </w:p>
    <w:p w:rsidR="00F115A8" w:rsidRPr="00E56E33" w:rsidRDefault="00F115A8" w:rsidP="00F115A8">
      <w:pPr>
        <w:jc w:val="both"/>
        <w:rPr>
          <w:rFonts w:asciiTheme="minorHAnsi" w:hAnsiTheme="minorHAnsi" w:cstheme="minorHAnsi"/>
          <w:bCs/>
          <w:sz w:val="20"/>
          <w:szCs w:val="20"/>
        </w:rPr>
      </w:pPr>
      <w:r w:rsidRPr="00E56E33">
        <w:rPr>
          <w:rFonts w:asciiTheme="minorHAnsi" w:hAnsiTheme="minorHAnsi" w:cstheme="minorHAnsi"/>
          <w:bCs/>
          <w:sz w:val="20"/>
          <w:szCs w:val="20"/>
        </w:rPr>
        <w:t>Los puntos de testeo (estaciones de prueba) serán instalados de acuerdo a lo que establece la norma NACE Std. SP 0169-02  Sección 4 inciso 4.5, la norma ASME B31.8.</w:t>
      </w:r>
    </w:p>
    <w:p w:rsidR="00F115A8" w:rsidRDefault="00F115A8" w:rsidP="006265DD">
      <w:pPr>
        <w:rPr>
          <w:rFonts w:eastAsiaTheme="minorHAnsi"/>
          <w:lang w:eastAsia="en-US"/>
        </w:rPr>
      </w:pPr>
    </w:p>
    <w:p w:rsidR="00F115A8" w:rsidRDefault="00F115A8" w:rsidP="00F115A8">
      <w:pPr>
        <w:jc w:val="both"/>
        <w:rPr>
          <w:rFonts w:asciiTheme="minorHAnsi" w:hAnsiTheme="minorHAnsi" w:cstheme="minorHAnsi"/>
          <w:bCs/>
          <w:iCs/>
          <w:sz w:val="20"/>
          <w:szCs w:val="20"/>
          <w:u w:val="single"/>
        </w:rPr>
      </w:pPr>
      <w:r w:rsidRPr="00E56E33">
        <w:rPr>
          <w:rFonts w:asciiTheme="minorHAnsi" w:hAnsiTheme="minorHAnsi" w:cstheme="minorHAnsi"/>
          <w:bCs/>
          <w:iCs/>
          <w:sz w:val="20"/>
          <w:szCs w:val="20"/>
          <w:u w:val="single"/>
        </w:rPr>
        <w:t>PREVIO INICIO DE ACTIVIDADES</w:t>
      </w:r>
    </w:p>
    <w:p w:rsidR="00F115A8" w:rsidRPr="00E56E33" w:rsidRDefault="00F115A8" w:rsidP="00F115A8">
      <w:pPr>
        <w:jc w:val="both"/>
        <w:rPr>
          <w:rFonts w:asciiTheme="minorHAnsi" w:hAnsiTheme="minorHAnsi" w:cstheme="minorHAnsi"/>
          <w:bCs/>
          <w:iCs/>
          <w:sz w:val="20"/>
          <w:szCs w:val="20"/>
          <w:u w:val="single"/>
        </w:rPr>
      </w:pPr>
    </w:p>
    <w:p w:rsidR="00F115A8" w:rsidRPr="00E56E33" w:rsidRDefault="00F115A8" w:rsidP="00F115A8">
      <w:pPr>
        <w:jc w:val="both"/>
        <w:rPr>
          <w:rFonts w:asciiTheme="minorHAnsi" w:hAnsiTheme="minorHAnsi" w:cstheme="minorHAnsi"/>
          <w:bCs/>
          <w:iCs/>
          <w:sz w:val="20"/>
          <w:szCs w:val="20"/>
        </w:rPr>
      </w:pPr>
      <w:r>
        <w:rPr>
          <w:rFonts w:asciiTheme="minorHAnsi" w:hAnsiTheme="minorHAnsi" w:cstheme="minorHAnsi"/>
          <w:bCs/>
          <w:iCs/>
          <w:sz w:val="20"/>
          <w:szCs w:val="20"/>
        </w:rPr>
        <w:t>La empresa adjudicada</w:t>
      </w:r>
      <w:r w:rsidRPr="00E56E33">
        <w:rPr>
          <w:rFonts w:asciiTheme="minorHAnsi" w:hAnsiTheme="minorHAnsi" w:cstheme="minorHAnsi"/>
          <w:bCs/>
          <w:iCs/>
          <w:sz w:val="20"/>
          <w:szCs w:val="20"/>
        </w:rPr>
        <w:t xml:space="preserve"> deberá presentar </w:t>
      </w:r>
      <w:r>
        <w:rPr>
          <w:rFonts w:asciiTheme="minorHAnsi" w:hAnsiTheme="minorHAnsi" w:cstheme="minorHAnsi"/>
          <w:bCs/>
          <w:iCs/>
          <w:sz w:val="20"/>
          <w:szCs w:val="20"/>
        </w:rPr>
        <w:t>a</w:t>
      </w:r>
      <w:r w:rsidRPr="00E56E33">
        <w:rPr>
          <w:rFonts w:asciiTheme="minorHAnsi" w:hAnsiTheme="minorHAnsi" w:cstheme="minorHAnsi"/>
          <w:bCs/>
          <w:iCs/>
          <w:sz w:val="20"/>
          <w:szCs w:val="20"/>
        </w:rPr>
        <w:t>l supervisor designado por Y.P.F.B.</w:t>
      </w:r>
      <w:r>
        <w:rPr>
          <w:rFonts w:asciiTheme="minorHAnsi" w:hAnsiTheme="minorHAnsi" w:cstheme="minorHAnsi"/>
          <w:bCs/>
          <w:iCs/>
          <w:sz w:val="20"/>
          <w:szCs w:val="20"/>
        </w:rPr>
        <w:t xml:space="preserve"> </w:t>
      </w:r>
      <w:r w:rsidRPr="00E56E33">
        <w:rPr>
          <w:rFonts w:asciiTheme="minorHAnsi" w:hAnsiTheme="minorHAnsi" w:cstheme="minorHAnsi"/>
          <w:bCs/>
          <w:iCs/>
          <w:sz w:val="20"/>
          <w:szCs w:val="20"/>
        </w:rPr>
        <w:t xml:space="preserve"> la siguiente documentación:</w:t>
      </w:r>
    </w:p>
    <w:p w:rsidR="00F115A8" w:rsidRPr="00E56E33" w:rsidRDefault="00F115A8" w:rsidP="00D47B58">
      <w:pPr>
        <w:numPr>
          <w:ilvl w:val="0"/>
          <w:numId w:val="9"/>
        </w:numPr>
        <w:jc w:val="both"/>
        <w:rPr>
          <w:rFonts w:asciiTheme="minorHAnsi" w:hAnsiTheme="minorHAnsi" w:cstheme="minorHAnsi"/>
          <w:bCs/>
          <w:iCs/>
          <w:sz w:val="20"/>
          <w:szCs w:val="20"/>
        </w:rPr>
      </w:pPr>
      <w:r w:rsidRPr="00E56E33">
        <w:rPr>
          <w:rFonts w:asciiTheme="minorHAnsi" w:hAnsiTheme="minorHAnsi" w:cstheme="minorHAnsi"/>
          <w:bCs/>
          <w:iCs/>
          <w:sz w:val="20"/>
          <w:szCs w:val="20"/>
        </w:rPr>
        <w:t xml:space="preserve">Plano de Detalle de la interconexión. </w:t>
      </w:r>
    </w:p>
    <w:p w:rsidR="00F115A8" w:rsidRPr="00E56E33" w:rsidRDefault="00F115A8" w:rsidP="00D47B58">
      <w:pPr>
        <w:numPr>
          <w:ilvl w:val="0"/>
          <w:numId w:val="9"/>
        </w:numPr>
        <w:jc w:val="both"/>
        <w:rPr>
          <w:rFonts w:asciiTheme="minorHAnsi" w:hAnsiTheme="minorHAnsi" w:cstheme="minorHAnsi"/>
          <w:bCs/>
          <w:iCs/>
          <w:sz w:val="20"/>
          <w:szCs w:val="20"/>
        </w:rPr>
      </w:pPr>
      <w:r w:rsidRPr="00E56E33">
        <w:rPr>
          <w:rFonts w:asciiTheme="minorHAnsi" w:hAnsiTheme="minorHAnsi" w:cstheme="minorHAnsi"/>
          <w:bCs/>
          <w:iCs/>
          <w:sz w:val="20"/>
          <w:szCs w:val="20"/>
        </w:rPr>
        <w:t>Lista de Materiales y Equipos, con las cantidades y “Data Sheet” respectivos</w:t>
      </w:r>
    </w:p>
    <w:p w:rsidR="00F115A8" w:rsidRPr="00E56E33" w:rsidRDefault="00F115A8" w:rsidP="00D47B58">
      <w:pPr>
        <w:numPr>
          <w:ilvl w:val="0"/>
          <w:numId w:val="9"/>
        </w:numPr>
        <w:jc w:val="both"/>
        <w:rPr>
          <w:rFonts w:asciiTheme="minorHAnsi" w:hAnsiTheme="minorHAnsi" w:cstheme="minorHAnsi"/>
          <w:bCs/>
          <w:iCs/>
          <w:sz w:val="20"/>
          <w:szCs w:val="20"/>
        </w:rPr>
      </w:pPr>
      <w:r w:rsidRPr="00E56E33">
        <w:rPr>
          <w:rFonts w:asciiTheme="minorHAnsi" w:hAnsiTheme="minorHAnsi" w:cstheme="minorHAnsi"/>
          <w:bCs/>
          <w:iCs/>
          <w:sz w:val="20"/>
          <w:szCs w:val="20"/>
        </w:rPr>
        <w:t>Organigrama del equipo de trabajo.</w:t>
      </w:r>
    </w:p>
    <w:p w:rsidR="00F115A8" w:rsidRPr="00E56E33" w:rsidRDefault="00F115A8" w:rsidP="00D47B58">
      <w:pPr>
        <w:numPr>
          <w:ilvl w:val="0"/>
          <w:numId w:val="9"/>
        </w:numPr>
        <w:jc w:val="both"/>
        <w:rPr>
          <w:rFonts w:asciiTheme="minorHAnsi" w:hAnsiTheme="minorHAnsi" w:cstheme="minorHAnsi"/>
          <w:bCs/>
          <w:iCs/>
          <w:sz w:val="20"/>
          <w:szCs w:val="20"/>
        </w:rPr>
      </w:pPr>
      <w:r w:rsidRPr="00E56E33">
        <w:rPr>
          <w:rFonts w:asciiTheme="minorHAnsi" w:hAnsiTheme="minorHAnsi" w:cstheme="minorHAnsi"/>
          <w:bCs/>
          <w:iCs/>
          <w:sz w:val="20"/>
          <w:szCs w:val="20"/>
        </w:rPr>
        <w:t>Cronograma Detallado, desde el Inicio hasta la finalización del trabajo.</w:t>
      </w:r>
    </w:p>
    <w:p w:rsidR="00F115A8" w:rsidRPr="00E56E33" w:rsidRDefault="00F115A8" w:rsidP="00D47B58">
      <w:pPr>
        <w:numPr>
          <w:ilvl w:val="0"/>
          <w:numId w:val="9"/>
        </w:numPr>
        <w:jc w:val="both"/>
        <w:rPr>
          <w:rFonts w:asciiTheme="minorHAnsi" w:hAnsiTheme="minorHAnsi" w:cstheme="minorHAnsi"/>
          <w:bCs/>
          <w:iCs/>
          <w:sz w:val="20"/>
          <w:szCs w:val="20"/>
        </w:rPr>
      </w:pPr>
      <w:r w:rsidRPr="00E56E33">
        <w:rPr>
          <w:rFonts w:asciiTheme="minorHAnsi" w:hAnsiTheme="minorHAnsi" w:cstheme="minorHAnsi"/>
          <w:bCs/>
          <w:iCs/>
          <w:sz w:val="20"/>
          <w:szCs w:val="20"/>
        </w:rPr>
        <w:t>Plan de trabajo</w:t>
      </w:r>
    </w:p>
    <w:p w:rsidR="00F115A8" w:rsidRPr="00E56E33" w:rsidRDefault="00F115A8" w:rsidP="00D47B58">
      <w:pPr>
        <w:numPr>
          <w:ilvl w:val="0"/>
          <w:numId w:val="9"/>
        </w:numPr>
        <w:jc w:val="both"/>
        <w:rPr>
          <w:rFonts w:asciiTheme="minorHAnsi" w:hAnsiTheme="minorHAnsi" w:cstheme="minorHAnsi"/>
          <w:b/>
          <w:bCs/>
          <w:sz w:val="20"/>
          <w:szCs w:val="20"/>
        </w:rPr>
      </w:pPr>
      <w:r>
        <w:rPr>
          <w:rFonts w:asciiTheme="minorHAnsi" w:hAnsiTheme="minorHAnsi" w:cstheme="minorHAnsi"/>
          <w:bCs/>
          <w:iCs/>
          <w:sz w:val="20"/>
          <w:szCs w:val="20"/>
        </w:rPr>
        <w:t>Procedimientos de:</w:t>
      </w:r>
    </w:p>
    <w:p w:rsidR="00F115A8" w:rsidRPr="00E56E33" w:rsidRDefault="00F115A8" w:rsidP="00D47B58">
      <w:pPr>
        <w:numPr>
          <w:ilvl w:val="1"/>
          <w:numId w:val="9"/>
        </w:numPr>
        <w:jc w:val="both"/>
        <w:rPr>
          <w:rFonts w:asciiTheme="minorHAnsi" w:hAnsiTheme="minorHAnsi" w:cstheme="minorHAnsi"/>
          <w:b/>
          <w:bCs/>
          <w:sz w:val="20"/>
          <w:szCs w:val="20"/>
        </w:rPr>
      </w:pPr>
      <w:r>
        <w:rPr>
          <w:rFonts w:asciiTheme="minorHAnsi" w:hAnsiTheme="minorHAnsi" w:cstheme="minorHAnsi"/>
          <w:bCs/>
          <w:iCs/>
          <w:sz w:val="20"/>
          <w:szCs w:val="20"/>
        </w:rPr>
        <w:t>Medicion de potenciales.</w:t>
      </w:r>
    </w:p>
    <w:p w:rsidR="00F115A8" w:rsidRPr="00E56E33" w:rsidRDefault="00F115A8" w:rsidP="00D47B58">
      <w:pPr>
        <w:numPr>
          <w:ilvl w:val="1"/>
          <w:numId w:val="9"/>
        </w:numPr>
        <w:jc w:val="both"/>
        <w:rPr>
          <w:rFonts w:asciiTheme="minorHAnsi" w:hAnsiTheme="minorHAnsi" w:cstheme="minorHAnsi"/>
          <w:b/>
          <w:bCs/>
          <w:sz w:val="20"/>
          <w:szCs w:val="20"/>
        </w:rPr>
      </w:pPr>
      <w:r>
        <w:rPr>
          <w:rFonts w:asciiTheme="minorHAnsi" w:hAnsiTheme="minorHAnsi" w:cstheme="minorHAnsi"/>
          <w:bCs/>
          <w:iCs/>
          <w:sz w:val="20"/>
          <w:szCs w:val="20"/>
        </w:rPr>
        <w:t>Inspección Visual.</w:t>
      </w:r>
    </w:p>
    <w:p w:rsidR="00F115A8" w:rsidRPr="00863704" w:rsidRDefault="00F115A8" w:rsidP="00D47B58">
      <w:pPr>
        <w:numPr>
          <w:ilvl w:val="1"/>
          <w:numId w:val="9"/>
        </w:numPr>
        <w:jc w:val="both"/>
        <w:rPr>
          <w:rFonts w:asciiTheme="minorHAnsi" w:hAnsiTheme="minorHAnsi" w:cstheme="minorHAnsi"/>
          <w:b/>
          <w:bCs/>
          <w:sz w:val="20"/>
          <w:szCs w:val="20"/>
        </w:rPr>
      </w:pPr>
      <w:r>
        <w:rPr>
          <w:rFonts w:asciiTheme="minorHAnsi" w:hAnsiTheme="minorHAnsi" w:cstheme="minorHAnsi"/>
          <w:bCs/>
          <w:iCs/>
          <w:sz w:val="20"/>
          <w:szCs w:val="20"/>
        </w:rPr>
        <w:t>Medicion de espesores.</w:t>
      </w:r>
    </w:p>
    <w:p w:rsidR="00F115A8" w:rsidRPr="00863704" w:rsidRDefault="00F115A8" w:rsidP="00D47B58">
      <w:pPr>
        <w:numPr>
          <w:ilvl w:val="1"/>
          <w:numId w:val="9"/>
        </w:numPr>
        <w:jc w:val="both"/>
        <w:rPr>
          <w:rFonts w:asciiTheme="minorHAnsi" w:hAnsiTheme="minorHAnsi" w:cstheme="minorHAnsi"/>
          <w:b/>
          <w:bCs/>
          <w:sz w:val="20"/>
          <w:szCs w:val="20"/>
        </w:rPr>
      </w:pPr>
      <w:r>
        <w:rPr>
          <w:rFonts w:asciiTheme="minorHAnsi" w:hAnsiTheme="minorHAnsi" w:cstheme="minorHAnsi"/>
          <w:bCs/>
          <w:iCs/>
          <w:sz w:val="20"/>
          <w:szCs w:val="20"/>
        </w:rPr>
        <w:t>Instalación de Puntos de Prueba (test Point).</w:t>
      </w:r>
    </w:p>
    <w:p w:rsidR="00F115A8" w:rsidRPr="00863704" w:rsidRDefault="00F115A8" w:rsidP="00D47B58">
      <w:pPr>
        <w:numPr>
          <w:ilvl w:val="1"/>
          <w:numId w:val="9"/>
        </w:numPr>
        <w:jc w:val="both"/>
        <w:rPr>
          <w:rFonts w:asciiTheme="minorHAnsi" w:hAnsiTheme="minorHAnsi" w:cstheme="minorHAnsi"/>
          <w:b/>
          <w:bCs/>
          <w:sz w:val="20"/>
          <w:szCs w:val="20"/>
        </w:rPr>
      </w:pPr>
      <w:r>
        <w:rPr>
          <w:rFonts w:asciiTheme="minorHAnsi" w:hAnsiTheme="minorHAnsi" w:cstheme="minorHAnsi"/>
          <w:bCs/>
          <w:iCs/>
          <w:sz w:val="20"/>
          <w:szCs w:val="20"/>
        </w:rPr>
        <w:t>Soldadura Cadweld CA-15.</w:t>
      </w:r>
    </w:p>
    <w:p w:rsidR="00F115A8" w:rsidRPr="00863704" w:rsidRDefault="00F115A8" w:rsidP="00F115A8">
      <w:pPr>
        <w:ind w:left="2007"/>
        <w:jc w:val="both"/>
        <w:rPr>
          <w:rFonts w:asciiTheme="minorHAnsi" w:hAnsiTheme="minorHAnsi" w:cstheme="minorHAnsi"/>
          <w:bCs/>
          <w:sz w:val="20"/>
          <w:szCs w:val="20"/>
        </w:rPr>
      </w:pPr>
    </w:p>
    <w:p w:rsidR="00F115A8" w:rsidRPr="00863704" w:rsidRDefault="00F115A8" w:rsidP="00F115A8">
      <w:pPr>
        <w:jc w:val="both"/>
        <w:rPr>
          <w:rFonts w:asciiTheme="minorHAnsi" w:hAnsiTheme="minorHAnsi" w:cstheme="minorHAnsi"/>
          <w:bCs/>
          <w:sz w:val="20"/>
          <w:szCs w:val="20"/>
        </w:rPr>
      </w:pPr>
      <w:r w:rsidRPr="00863704">
        <w:rPr>
          <w:rFonts w:asciiTheme="minorHAnsi" w:hAnsiTheme="minorHAnsi" w:cstheme="minorHAnsi"/>
          <w:bCs/>
          <w:sz w:val="20"/>
          <w:szCs w:val="20"/>
        </w:rPr>
        <w:t>Este coordinará, revisará y aprobará en conjunto con el Fiscal de Servicio los procedimientos y dará el visto bueno para su ejecucíon de acuerdo a cronograma apr</w:t>
      </w:r>
      <w:r w:rsidR="007A3BE6">
        <w:rPr>
          <w:rFonts w:asciiTheme="minorHAnsi" w:hAnsiTheme="minorHAnsi" w:cstheme="minorHAnsi"/>
          <w:bCs/>
          <w:sz w:val="20"/>
          <w:szCs w:val="20"/>
        </w:rPr>
        <w:t>o</w:t>
      </w:r>
      <w:r w:rsidRPr="00863704">
        <w:rPr>
          <w:rFonts w:asciiTheme="minorHAnsi" w:hAnsiTheme="minorHAnsi" w:cstheme="minorHAnsi"/>
          <w:bCs/>
          <w:sz w:val="20"/>
          <w:szCs w:val="20"/>
        </w:rPr>
        <w:t>bado</w:t>
      </w:r>
      <w:r w:rsidR="007A3BE6">
        <w:rPr>
          <w:rFonts w:asciiTheme="minorHAnsi" w:hAnsiTheme="minorHAnsi" w:cstheme="minorHAnsi"/>
          <w:bCs/>
          <w:sz w:val="20"/>
          <w:szCs w:val="20"/>
        </w:rPr>
        <w:t>, toda esta información deberá estar registrada en el Libro de órdenes</w:t>
      </w:r>
      <w:r w:rsidRPr="00863704">
        <w:rPr>
          <w:rFonts w:asciiTheme="minorHAnsi" w:hAnsiTheme="minorHAnsi" w:cstheme="minorHAnsi"/>
          <w:bCs/>
          <w:sz w:val="20"/>
          <w:szCs w:val="20"/>
        </w:rPr>
        <w:t>.</w:t>
      </w:r>
    </w:p>
    <w:p w:rsidR="00FA4A29" w:rsidRPr="00056F7E" w:rsidRDefault="00FA4A29" w:rsidP="00FA4A29">
      <w:pPr>
        <w:autoSpaceDE w:val="0"/>
        <w:autoSpaceDN w:val="0"/>
        <w:adjustRightInd w:val="0"/>
        <w:ind w:left="-10"/>
        <w:jc w:val="both"/>
        <w:rPr>
          <w:rFonts w:asciiTheme="minorHAnsi" w:eastAsiaTheme="minorHAnsi" w:hAnsiTheme="minorHAnsi" w:cstheme="minorHAnsi"/>
          <w:bCs/>
          <w:sz w:val="20"/>
          <w:szCs w:val="20"/>
          <w:u w:val="single"/>
          <w:lang w:eastAsia="en-US"/>
        </w:rPr>
      </w:pPr>
      <w:r w:rsidRPr="00056F7E">
        <w:rPr>
          <w:rFonts w:asciiTheme="minorHAnsi" w:eastAsiaTheme="minorHAnsi" w:hAnsiTheme="minorHAnsi" w:cstheme="minorHAnsi"/>
          <w:bCs/>
          <w:sz w:val="20"/>
          <w:szCs w:val="20"/>
          <w:u w:val="single"/>
          <w:lang w:eastAsia="en-US"/>
        </w:rPr>
        <w:t xml:space="preserve">MEDICION DE ESPESOR METÁLICO </w:t>
      </w:r>
      <w:r w:rsidR="00056F7E" w:rsidRPr="00056F7E">
        <w:rPr>
          <w:rFonts w:asciiTheme="minorHAnsi" w:eastAsiaTheme="minorHAnsi" w:hAnsiTheme="minorHAnsi" w:cstheme="minorHAnsi"/>
          <w:bCs/>
          <w:sz w:val="20"/>
          <w:szCs w:val="20"/>
          <w:u w:val="single"/>
          <w:lang w:eastAsia="en-US"/>
        </w:rPr>
        <w:t>ANTES DE REALIZAR LA</w:t>
      </w:r>
      <w:r w:rsidRPr="00056F7E">
        <w:rPr>
          <w:rFonts w:asciiTheme="minorHAnsi" w:eastAsiaTheme="minorHAnsi" w:hAnsiTheme="minorHAnsi" w:cstheme="minorHAnsi"/>
          <w:bCs/>
          <w:sz w:val="20"/>
          <w:szCs w:val="20"/>
          <w:u w:val="single"/>
          <w:lang w:eastAsia="en-US"/>
        </w:rPr>
        <w:t xml:space="preserve"> SOLDADURA CADWELD</w:t>
      </w:r>
    </w:p>
    <w:p w:rsidR="00FA4A29" w:rsidRPr="00FA4A29" w:rsidRDefault="00FA4A29" w:rsidP="00FA4A29">
      <w:pPr>
        <w:jc w:val="both"/>
        <w:rPr>
          <w:rFonts w:asciiTheme="minorHAnsi" w:hAnsiTheme="minorHAnsi" w:cstheme="minorHAnsi"/>
          <w:b/>
          <w:sz w:val="20"/>
          <w:szCs w:val="20"/>
        </w:rPr>
      </w:pPr>
    </w:p>
    <w:p w:rsidR="00FA4A29" w:rsidRPr="00FA4A29" w:rsidRDefault="00FA4A29" w:rsidP="00056F7E">
      <w:pPr>
        <w:jc w:val="both"/>
        <w:rPr>
          <w:rFonts w:asciiTheme="minorHAnsi" w:hAnsiTheme="minorHAnsi" w:cstheme="minorHAnsi"/>
          <w:b/>
          <w:sz w:val="20"/>
          <w:szCs w:val="20"/>
        </w:rPr>
      </w:pPr>
      <w:r w:rsidRPr="00FA4A29">
        <w:rPr>
          <w:rFonts w:asciiTheme="minorHAnsi" w:hAnsiTheme="minorHAnsi" w:cstheme="minorHAnsi"/>
          <w:b/>
          <w:sz w:val="20"/>
          <w:szCs w:val="20"/>
        </w:rPr>
        <w:lastRenderedPageBreak/>
        <w:t xml:space="preserve">1.- </w:t>
      </w:r>
      <w:r w:rsidRPr="00FA4A29">
        <w:rPr>
          <w:rFonts w:asciiTheme="minorHAnsi" w:hAnsiTheme="minorHAnsi" w:cstheme="minorHAnsi"/>
          <w:sz w:val="20"/>
          <w:szCs w:val="20"/>
        </w:rPr>
        <w:t xml:space="preserve">Antes </w:t>
      </w:r>
      <w:r w:rsidR="00056F7E">
        <w:rPr>
          <w:rFonts w:asciiTheme="minorHAnsi" w:hAnsiTheme="minorHAnsi" w:cstheme="minorHAnsi"/>
          <w:sz w:val="20"/>
          <w:szCs w:val="20"/>
        </w:rPr>
        <w:t>de</w:t>
      </w:r>
      <w:r w:rsidRPr="00FA4A29">
        <w:rPr>
          <w:rFonts w:asciiTheme="minorHAnsi" w:hAnsiTheme="minorHAnsi" w:cstheme="minorHAnsi"/>
          <w:sz w:val="20"/>
          <w:szCs w:val="20"/>
        </w:rPr>
        <w:t xml:space="preserve"> realizar cualquier medición de espesor metálico, preferentemente se debe</w:t>
      </w:r>
      <w:r w:rsidR="00056F7E">
        <w:rPr>
          <w:rFonts w:asciiTheme="minorHAnsi" w:hAnsiTheme="minorHAnsi" w:cstheme="minorHAnsi"/>
          <w:sz w:val="20"/>
          <w:szCs w:val="20"/>
        </w:rPr>
        <w:t>ra</w:t>
      </w:r>
      <w:r w:rsidRPr="00FA4A29">
        <w:rPr>
          <w:rFonts w:asciiTheme="minorHAnsi" w:hAnsiTheme="minorHAnsi" w:cstheme="minorHAnsi"/>
          <w:sz w:val="20"/>
          <w:szCs w:val="20"/>
        </w:rPr>
        <w:t xml:space="preserve"> </w:t>
      </w:r>
      <w:r w:rsidRPr="00FA4A29">
        <w:rPr>
          <w:rFonts w:asciiTheme="minorHAnsi" w:hAnsiTheme="minorHAnsi" w:cstheme="minorHAnsi"/>
          <w:b/>
          <w:sz w:val="20"/>
          <w:szCs w:val="20"/>
        </w:rPr>
        <w:t xml:space="preserve">contar con los espesores nominales de las tuberías, </w:t>
      </w:r>
      <w:r w:rsidRPr="00FA4A29">
        <w:rPr>
          <w:rFonts w:asciiTheme="minorHAnsi" w:hAnsiTheme="minorHAnsi" w:cstheme="minorHAnsi"/>
          <w:sz w:val="20"/>
          <w:szCs w:val="20"/>
        </w:rPr>
        <w:t xml:space="preserve">en caso de no contar con estos valores, se aproximara aun valor tabulado, de acuerdo al diámetro y tipo de tubería. </w:t>
      </w:r>
    </w:p>
    <w:p w:rsidR="00FA4A29" w:rsidRPr="00FA4A29" w:rsidRDefault="00FA4A29" w:rsidP="00056F7E">
      <w:pPr>
        <w:jc w:val="both"/>
        <w:rPr>
          <w:rFonts w:asciiTheme="minorHAnsi" w:hAnsiTheme="minorHAnsi" w:cstheme="minorHAnsi"/>
          <w:sz w:val="20"/>
          <w:szCs w:val="20"/>
        </w:rPr>
      </w:pPr>
    </w:p>
    <w:p w:rsidR="00FA4A29" w:rsidRPr="00FA4A29" w:rsidRDefault="00FA4A29" w:rsidP="00056F7E">
      <w:pPr>
        <w:jc w:val="both"/>
        <w:rPr>
          <w:rFonts w:asciiTheme="minorHAnsi" w:hAnsiTheme="minorHAnsi" w:cstheme="minorHAnsi"/>
          <w:sz w:val="20"/>
          <w:szCs w:val="20"/>
        </w:rPr>
      </w:pPr>
      <w:r w:rsidRPr="00FA4A29">
        <w:rPr>
          <w:rFonts w:asciiTheme="minorHAnsi" w:hAnsiTheme="minorHAnsi" w:cstheme="minorHAnsi"/>
          <w:b/>
          <w:sz w:val="20"/>
          <w:szCs w:val="20"/>
        </w:rPr>
        <w:t>2.-</w:t>
      </w:r>
      <w:r w:rsidRPr="00FA4A29">
        <w:rPr>
          <w:rFonts w:asciiTheme="minorHAnsi" w:hAnsiTheme="minorHAnsi" w:cstheme="minorHAnsi"/>
          <w:sz w:val="20"/>
          <w:szCs w:val="20"/>
        </w:rPr>
        <w:t xml:space="preserve"> Al Inicio de las tareas se realizara una verificación de que el área de trabajo esta libre de vapores de gases combustibles (menor al 10% de LEL) mediante detectores portátiles de gas. El equipo detector de vapores combustibles se mantendrá funcionando durante todo el periodo que dure la medición de espesor metálico.</w:t>
      </w:r>
    </w:p>
    <w:p w:rsidR="00FA4A29" w:rsidRPr="00F640EE" w:rsidRDefault="00FA4A29" w:rsidP="00056F7E">
      <w:pPr>
        <w:jc w:val="both"/>
        <w:rPr>
          <w:rFonts w:asciiTheme="minorHAnsi" w:hAnsiTheme="minorHAnsi" w:cstheme="minorHAnsi"/>
          <w:sz w:val="20"/>
          <w:szCs w:val="20"/>
        </w:rPr>
      </w:pPr>
    </w:p>
    <w:p w:rsidR="00FA4A29" w:rsidRPr="00F640EE" w:rsidRDefault="00FA4A29" w:rsidP="00056F7E">
      <w:pPr>
        <w:jc w:val="both"/>
        <w:rPr>
          <w:rFonts w:asciiTheme="minorHAnsi" w:hAnsiTheme="minorHAnsi" w:cstheme="minorHAnsi"/>
          <w:sz w:val="20"/>
          <w:szCs w:val="20"/>
        </w:rPr>
      </w:pPr>
      <w:r w:rsidRPr="00F640EE">
        <w:rPr>
          <w:rFonts w:asciiTheme="minorHAnsi" w:hAnsiTheme="minorHAnsi" w:cstheme="minorHAnsi"/>
          <w:b/>
          <w:sz w:val="20"/>
          <w:szCs w:val="20"/>
        </w:rPr>
        <w:t>3.-</w:t>
      </w:r>
      <w:r w:rsidRPr="00F640EE">
        <w:rPr>
          <w:rFonts w:asciiTheme="minorHAnsi" w:hAnsiTheme="minorHAnsi" w:cstheme="minorHAnsi"/>
          <w:sz w:val="20"/>
          <w:szCs w:val="20"/>
        </w:rPr>
        <w:t xml:space="preserve"> Se procede</w:t>
      </w:r>
      <w:r w:rsidR="00056F7E">
        <w:rPr>
          <w:rFonts w:asciiTheme="minorHAnsi" w:hAnsiTheme="minorHAnsi" w:cstheme="minorHAnsi"/>
          <w:sz w:val="20"/>
          <w:szCs w:val="20"/>
        </w:rPr>
        <w:t>ra</w:t>
      </w:r>
      <w:r w:rsidRPr="00F640EE">
        <w:rPr>
          <w:rFonts w:asciiTheme="minorHAnsi" w:hAnsiTheme="minorHAnsi" w:cstheme="minorHAnsi"/>
          <w:sz w:val="20"/>
          <w:szCs w:val="20"/>
        </w:rPr>
        <w:t xml:space="preserve"> a retirar el revestimiento de la tubería aproximadamente 5 cm x 5 cm, tamaño requerido para colocar el molde de soldadura.</w:t>
      </w:r>
    </w:p>
    <w:p w:rsidR="00FA4A29" w:rsidRPr="00F640EE" w:rsidRDefault="00FA4A29" w:rsidP="00056F7E">
      <w:pPr>
        <w:jc w:val="both"/>
        <w:rPr>
          <w:rFonts w:asciiTheme="minorHAnsi" w:hAnsiTheme="minorHAnsi" w:cstheme="minorHAnsi"/>
          <w:sz w:val="20"/>
          <w:szCs w:val="20"/>
        </w:rPr>
      </w:pPr>
    </w:p>
    <w:p w:rsidR="00FA4A29" w:rsidRPr="00F640EE" w:rsidRDefault="00FA4A29" w:rsidP="00056F7E">
      <w:pPr>
        <w:jc w:val="both"/>
        <w:rPr>
          <w:rFonts w:asciiTheme="minorHAnsi" w:hAnsiTheme="minorHAnsi" w:cstheme="minorHAnsi"/>
          <w:sz w:val="20"/>
          <w:szCs w:val="20"/>
        </w:rPr>
      </w:pPr>
      <w:r w:rsidRPr="00F640EE">
        <w:rPr>
          <w:rFonts w:asciiTheme="minorHAnsi" w:hAnsiTheme="minorHAnsi" w:cstheme="minorHAnsi"/>
          <w:sz w:val="20"/>
          <w:szCs w:val="20"/>
        </w:rPr>
        <w:t>Se limpia</w:t>
      </w:r>
      <w:r w:rsidR="00056F7E">
        <w:rPr>
          <w:rFonts w:asciiTheme="minorHAnsi" w:hAnsiTheme="minorHAnsi" w:cstheme="minorHAnsi"/>
          <w:sz w:val="20"/>
          <w:szCs w:val="20"/>
        </w:rPr>
        <w:t>ra</w:t>
      </w:r>
      <w:r w:rsidRPr="00F640EE">
        <w:rPr>
          <w:rFonts w:asciiTheme="minorHAnsi" w:hAnsiTheme="minorHAnsi" w:cstheme="minorHAnsi"/>
          <w:sz w:val="20"/>
          <w:szCs w:val="20"/>
        </w:rPr>
        <w:t xml:space="preserve"> la superficie con papel lija fino, hasta que queda la superficie casi metal blanco. Posteriormente se coloca el medio de contacto (gel) entre la tubería y el transductor del equipo.</w:t>
      </w:r>
    </w:p>
    <w:p w:rsidR="00FA4A29" w:rsidRPr="00F640EE" w:rsidRDefault="00FA4A29" w:rsidP="00056F7E">
      <w:pPr>
        <w:jc w:val="both"/>
        <w:rPr>
          <w:rFonts w:asciiTheme="minorHAnsi" w:hAnsiTheme="minorHAnsi" w:cstheme="minorHAnsi"/>
          <w:sz w:val="20"/>
          <w:szCs w:val="20"/>
        </w:rPr>
      </w:pPr>
    </w:p>
    <w:p w:rsidR="00FA4A29" w:rsidRPr="00F640EE" w:rsidRDefault="00056F7E" w:rsidP="00056F7E">
      <w:pPr>
        <w:jc w:val="both"/>
        <w:rPr>
          <w:rFonts w:asciiTheme="minorHAnsi" w:hAnsiTheme="minorHAnsi" w:cstheme="minorHAnsi"/>
          <w:sz w:val="20"/>
          <w:szCs w:val="20"/>
        </w:rPr>
      </w:pPr>
      <w:r w:rsidRPr="00F640EE">
        <w:rPr>
          <w:rFonts w:asciiTheme="minorHAnsi" w:hAnsiTheme="minorHAnsi" w:cstheme="minorHAnsi"/>
          <w:noProof/>
          <w:sz w:val="20"/>
          <w:szCs w:val="20"/>
          <w:lang w:val="es-BO" w:eastAsia="es-BO"/>
        </w:rPr>
        <mc:AlternateContent>
          <mc:Choice Requires="wps">
            <w:drawing>
              <wp:anchor distT="0" distB="0" distL="114300" distR="114300" simplePos="0" relativeHeight="251659264" behindDoc="0" locked="0" layoutInCell="1" allowOverlap="1" wp14:anchorId="1EA9E80C" wp14:editId="7737CF2D">
                <wp:simplePos x="0" y="0"/>
                <wp:positionH relativeFrom="column">
                  <wp:posOffset>1418922</wp:posOffset>
                </wp:positionH>
                <wp:positionV relativeFrom="paragraph">
                  <wp:posOffset>134096</wp:posOffset>
                </wp:positionV>
                <wp:extent cx="804545" cy="2413635"/>
                <wp:effectExtent l="0" t="0" r="0" b="0"/>
                <wp:wrapNone/>
                <wp:docPr id="8" name="Cilindro 8" descr="Papel periódic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04545" cy="2413635"/>
                        </a:xfrm>
                        <a:prstGeom prst="can">
                          <a:avLst>
                            <a:gd name="adj" fmla="val 75000"/>
                          </a:avLst>
                        </a:prstGeom>
                        <a:blipFill dpi="0" rotWithShape="1">
                          <a:blip r:embed="rId7"/>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F3705"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ilindro 8" o:spid="_x0000_s1026" type="#_x0000_t22" alt="Papel periódico" style="position:absolute;margin-left:111.75pt;margin-top:10.55pt;width:63.35pt;height:190.0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">
                <v:fill r:id="rId8" o:title="Papel periódico" recolor="t" rotate="t" type="tile"/>
              </v:shape>
            </w:pict>
          </mc:Fallback>
        </mc:AlternateContent>
      </w:r>
      <w:r w:rsidR="00FA4A29" w:rsidRPr="00F640EE">
        <w:rPr>
          <w:rFonts w:asciiTheme="minorHAnsi" w:hAnsiTheme="minorHAnsi" w:cstheme="minorHAnsi"/>
          <w:sz w:val="20"/>
          <w:szCs w:val="20"/>
        </w:rPr>
        <w:t>Se verifica</w:t>
      </w:r>
      <w:r>
        <w:rPr>
          <w:rFonts w:asciiTheme="minorHAnsi" w:hAnsiTheme="minorHAnsi" w:cstheme="minorHAnsi"/>
          <w:sz w:val="20"/>
          <w:szCs w:val="20"/>
        </w:rPr>
        <w:t>ra</w:t>
      </w:r>
      <w:r w:rsidR="00FA4A29" w:rsidRPr="00F640EE">
        <w:rPr>
          <w:rFonts w:asciiTheme="minorHAnsi" w:hAnsiTheme="minorHAnsi" w:cstheme="minorHAnsi"/>
          <w:sz w:val="20"/>
          <w:szCs w:val="20"/>
        </w:rPr>
        <w:t xml:space="preserve"> la calibración del equipo (</w:t>
      </w:r>
      <w:r>
        <w:rPr>
          <w:rFonts w:asciiTheme="minorHAnsi" w:hAnsiTheme="minorHAnsi" w:cstheme="minorHAnsi"/>
          <w:sz w:val="20"/>
          <w:szCs w:val="20"/>
        </w:rPr>
        <w:t>con el</w:t>
      </w:r>
      <w:r w:rsidR="00FA4A29" w:rsidRPr="00F640EE">
        <w:rPr>
          <w:rFonts w:asciiTheme="minorHAnsi" w:hAnsiTheme="minorHAnsi" w:cstheme="minorHAnsi"/>
          <w:sz w:val="20"/>
          <w:szCs w:val="20"/>
        </w:rPr>
        <w:t xml:space="preserve"> test block patron </w:t>
      </w:r>
      <w:r>
        <w:rPr>
          <w:rFonts w:asciiTheme="minorHAnsi" w:hAnsiTheme="minorHAnsi" w:cstheme="minorHAnsi"/>
          <w:sz w:val="20"/>
          <w:szCs w:val="20"/>
        </w:rPr>
        <w:t>del</w:t>
      </w:r>
      <w:r w:rsidR="00FA4A29" w:rsidRPr="00F640EE">
        <w:rPr>
          <w:rFonts w:asciiTheme="minorHAnsi" w:hAnsiTheme="minorHAnsi" w:cstheme="minorHAnsi"/>
          <w:sz w:val="20"/>
          <w:szCs w:val="20"/>
        </w:rPr>
        <w:t xml:space="preserve"> mismo equipo), </w:t>
      </w:r>
      <w:r>
        <w:rPr>
          <w:rFonts w:asciiTheme="minorHAnsi" w:hAnsiTheme="minorHAnsi" w:cstheme="minorHAnsi"/>
          <w:sz w:val="20"/>
          <w:szCs w:val="20"/>
        </w:rPr>
        <w:t>l</w:t>
      </w:r>
      <w:r w:rsidR="00FA4A29" w:rsidRPr="00F640EE">
        <w:rPr>
          <w:rFonts w:asciiTheme="minorHAnsi" w:hAnsiTheme="minorHAnsi" w:cstheme="minorHAnsi"/>
          <w:sz w:val="20"/>
          <w:szCs w:val="20"/>
        </w:rPr>
        <w:t>a medición se puede re</w:t>
      </w:r>
      <w:r>
        <w:rPr>
          <w:rFonts w:asciiTheme="minorHAnsi" w:hAnsiTheme="minorHAnsi" w:cstheme="minorHAnsi"/>
          <w:sz w:val="20"/>
          <w:szCs w:val="20"/>
        </w:rPr>
        <w:t>alizar en pulgadas o milímetros, valores que deberán registrarse y reportarse para el Databookk.</w:t>
      </w:r>
    </w:p>
    <w:p w:rsidR="00FA4A29" w:rsidRPr="00F640EE" w:rsidRDefault="00FA4A29" w:rsidP="00056F7E">
      <w:pPr>
        <w:jc w:val="both"/>
        <w:rPr>
          <w:rFonts w:asciiTheme="minorHAnsi" w:hAnsiTheme="minorHAnsi" w:cstheme="minorHAnsi"/>
          <w:sz w:val="20"/>
          <w:szCs w:val="20"/>
        </w:rPr>
      </w:pPr>
    </w:p>
    <w:p w:rsidR="00FA4A29" w:rsidRPr="00F640EE" w:rsidRDefault="00FA4A29" w:rsidP="00056F7E">
      <w:pPr>
        <w:jc w:val="both"/>
        <w:rPr>
          <w:rFonts w:asciiTheme="minorHAnsi" w:hAnsiTheme="minorHAnsi" w:cstheme="minorHAnsi"/>
          <w:sz w:val="20"/>
          <w:szCs w:val="20"/>
        </w:rPr>
      </w:pPr>
      <w:r w:rsidRPr="00F640EE">
        <w:rPr>
          <w:rFonts w:asciiTheme="minorHAnsi" w:hAnsiTheme="minorHAnsi" w:cstheme="minorHAnsi"/>
          <w:b/>
          <w:sz w:val="20"/>
          <w:szCs w:val="20"/>
        </w:rPr>
        <w:t>4.-</w:t>
      </w:r>
      <w:r w:rsidRPr="00F640EE">
        <w:rPr>
          <w:rFonts w:asciiTheme="minorHAnsi" w:hAnsiTheme="minorHAnsi" w:cstheme="minorHAnsi"/>
          <w:sz w:val="20"/>
          <w:szCs w:val="20"/>
        </w:rPr>
        <w:t xml:space="preserve"> Se  identificara </w:t>
      </w:r>
      <w:r w:rsidR="00056F7E">
        <w:rPr>
          <w:rFonts w:asciiTheme="minorHAnsi" w:hAnsiTheme="minorHAnsi" w:cstheme="minorHAnsi"/>
          <w:sz w:val="20"/>
          <w:szCs w:val="20"/>
        </w:rPr>
        <w:t>el</w:t>
      </w:r>
      <w:r w:rsidRPr="00F640EE">
        <w:rPr>
          <w:rFonts w:asciiTheme="minorHAnsi" w:hAnsiTheme="minorHAnsi" w:cstheme="minorHAnsi"/>
          <w:sz w:val="20"/>
          <w:szCs w:val="20"/>
        </w:rPr>
        <w:t xml:space="preserve"> área a medir y se procederá a la medición  de acuerdo al siguiente gráfico. </w:t>
      </w:r>
    </w:p>
    <w:p w:rsidR="00FA4A29" w:rsidRPr="00F640EE" w:rsidRDefault="00FA4A29" w:rsidP="00056F7E">
      <w:pPr>
        <w:jc w:val="both"/>
        <w:rPr>
          <w:rFonts w:asciiTheme="minorHAnsi" w:hAnsiTheme="minorHAnsi" w:cstheme="minorHAnsi"/>
          <w:sz w:val="20"/>
          <w:szCs w:val="20"/>
        </w:rPr>
      </w:pPr>
    </w:p>
    <w:p w:rsidR="00FA4A29" w:rsidRPr="00F640EE" w:rsidRDefault="00FA4A29" w:rsidP="00056F7E">
      <w:pPr>
        <w:jc w:val="both"/>
        <w:rPr>
          <w:rFonts w:asciiTheme="minorHAnsi" w:hAnsiTheme="minorHAnsi" w:cstheme="minorHAnsi"/>
          <w:sz w:val="20"/>
          <w:szCs w:val="20"/>
        </w:rPr>
      </w:pPr>
    </w:p>
    <w:p w:rsidR="00FA4A29" w:rsidRPr="00F640EE" w:rsidRDefault="00F640EE" w:rsidP="00056F7E">
      <w:pPr>
        <w:jc w:val="both"/>
        <w:rPr>
          <w:rFonts w:asciiTheme="minorHAnsi" w:hAnsiTheme="minorHAnsi" w:cstheme="minorHAnsi"/>
          <w:sz w:val="20"/>
          <w:szCs w:val="20"/>
        </w:rPr>
      </w:pPr>
      <w:r w:rsidRPr="00F640EE">
        <w:rPr>
          <w:rFonts w:asciiTheme="minorHAnsi" w:hAnsiTheme="minorHAnsi" w:cstheme="minorHAnsi"/>
          <w:noProof/>
          <w:sz w:val="20"/>
          <w:szCs w:val="20"/>
          <w:lang w:val="es-BO" w:eastAsia="es-BO"/>
        </w:rPr>
        <mc:AlternateContent>
          <mc:Choice Requires="wps">
            <w:drawing>
              <wp:anchor distT="0" distB="0" distL="114300" distR="114300" simplePos="0" relativeHeight="251665408" behindDoc="0" locked="0" layoutInCell="1" allowOverlap="1" wp14:anchorId="2354EEA4" wp14:editId="0C53D509">
                <wp:simplePos x="0" y="0"/>
                <wp:positionH relativeFrom="column">
                  <wp:posOffset>3958590</wp:posOffset>
                </wp:positionH>
                <wp:positionV relativeFrom="paragraph">
                  <wp:posOffset>12700</wp:posOffset>
                </wp:positionV>
                <wp:extent cx="1352550" cy="344805"/>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4A29" w:rsidRPr="007322E4" w:rsidRDefault="00FA4A29" w:rsidP="00FA4A29">
                            <w:pPr>
                              <w:rPr>
                                <w:rFonts w:asciiTheme="minorHAnsi" w:hAnsiTheme="minorHAnsi" w:cstheme="minorHAnsi"/>
                                <w:sz w:val="20"/>
                                <w:lang w:val="es-BO"/>
                              </w:rPr>
                            </w:pPr>
                            <w:r w:rsidRPr="007322E4">
                              <w:rPr>
                                <w:rFonts w:asciiTheme="minorHAnsi" w:hAnsiTheme="minorHAnsi" w:cstheme="minorHAnsi"/>
                                <w:sz w:val="20"/>
                                <w:lang w:val="es-BO"/>
                              </w:rPr>
                              <w:t>Punto de medición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4EEA4" id="_x0000_t202" coordsize="21600,21600" o:spt="202" path="m,l,21600r21600,l21600,xe">
                <v:stroke joinstyle="miter"/>
                <v:path gradientshapeok="t" o:connecttype="rect"/>
              </v:shapetype>
              <v:shape id="Cuadro de texto 11" o:spid="_x0000_s1026" type="#_x0000_t202" style="position:absolute;left:0;text-align:left;margin-left:311.7pt;margin-top:1pt;width:106.5pt;height:2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" stroked="f">
                <v:textbox>
                  <w:txbxContent>
                    <w:p w:rsidR="00FA4A29" w:rsidRPr="007322E4" w:rsidRDefault="00FA4A29" w:rsidP="00FA4A29">
                      <w:pPr>
                        <w:rPr>
                          <w:rFonts w:asciiTheme="minorHAnsi" w:hAnsiTheme="minorHAnsi" w:cstheme="minorHAnsi"/>
                          <w:sz w:val="20"/>
                          <w:lang w:val="es-BO"/>
                        </w:rPr>
                      </w:pPr>
                      <w:r w:rsidRPr="007322E4">
                        <w:rPr>
                          <w:rFonts w:asciiTheme="minorHAnsi" w:hAnsiTheme="minorHAnsi" w:cstheme="minorHAnsi"/>
                          <w:sz w:val="20"/>
                          <w:lang w:val="es-BO"/>
                        </w:rPr>
                        <w:t>Punto de medición</w:t>
                      </w:r>
                    </w:p>
                  </w:txbxContent>
                </v:textbox>
              </v:shape>
            </w:pict>
          </mc:Fallback>
        </mc:AlternateContent>
      </w:r>
      <w:r w:rsidR="00FA4A29" w:rsidRPr="00F640EE">
        <w:rPr>
          <w:rFonts w:asciiTheme="minorHAnsi" w:hAnsiTheme="minorHAnsi" w:cstheme="minorHAnsi"/>
          <w:noProof/>
          <w:sz w:val="20"/>
          <w:szCs w:val="20"/>
          <w:lang w:val="es-BO" w:eastAsia="es-BO"/>
        </w:rPr>
        <mc:AlternateContent>
          <mc:Choice Requires="wps">
            <w:drawing>
              <wp:anchor distT="0" distB="0" distL="114300" distR="114300" simplePos="0" relativeHeight="251664384" behindDoc="0" locked="0" layoutInCell="1" allowOverlap="1" wp14:anchorId="07206A61" wp14:editId="019DAFE2">
                <wp:simplePos x="0" y="0"/>
                <wp:positionH relativeFrom="column">
                  <wp:posOffset>3594735</wp:posOffset>
                </wp:positionH>
                <wp:positionV relativeFrom="paragraph">
                  <wp:posOffset>10160</wp:posOffset>
                </wp:positionV>
                <wp:extent cx="79375" cy="79375"/>
                <wp:effectExtent l="0" t="0" r="0" b="0"/>
                <wp:wrapNone/>
                <wp:docPr id="10" name="Conector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flowChartConnector">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EC367" id="_x0000_t120" coordsize="21600,21600" o:spt="120" path="m10800,qx,10800,10800,21600,21600,10800,10800,xe">
                <v:path gradientshapeok="t" o:connecttype="custom" o:connectlocs="10800,0;3163,3163;0,10800;3163,18437;10800,21600;18437,18437;21600,10800;18437,3163" textboxrect="3163,3163,18437,18437"/>
              </v:shapetype>
              <v:shape id="Conector 10" o:spid="_x0000_s1026" type="#_x0000_t120" style="position:absolute;margin-left:283.05pt;margin-top:.8pt;width:6.25pt;height: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" fillcolor="red"/>
            </w:pict>
          </mc:Fallback>
        </mc:AlternateContent>
      </w:r>
    </w:p>
    <w:p w:rsidR="00FA4A29" w:rsidRPr="00F640EE" w:rsidRDefault="00056F7E" w:rsidP="00056F7E">
      <w:pPr>
        <w:jc w:val="both"/>
        <w:rPr>
          <w:rFonts w:asciiTheme="minorHAnsi" w:hAnsiTheme="minorHAnsi" w:cstheme="minorHAnsi"/>
          <w:sz w:val="20"/>
          <w:szCs w:val="20"/>
        </w:rPr>
      </w:pPr>
      <w:r w:rsidRPr="00F640EE">
        <w:rPr>
          <w:rFonts w:asciiTheme="minorHAnsi" w:hAnsiTheme="minorHAnsi" w:cstheme="minorHAnsi"/>
          <w:noProof/>
          <w:sz w:val="20"/>
          <w:szCs w:val="20"/>
          <w:lang w:val="es-BO" w:eastAsia="es-BO"/>
        </w:rPr>
        <mc:AlternateContent>
          <mc:Choice Requires="wps">
            <w:drawing>
              <wp:anchor distT="0" distB="0" distL="114300" distR="114300" simplePos="0" relativeHeight="251663360" behindDoc="0" locked="0" layoutInCell="1" allowOverlap="1" wp14:anchorId="19711DC3" wp14:editId="238F7F36">
                <wp:simplePos x="0" y="0"/>
                <wp:positionH relativeFrom="column">
                  <wp:posOffset>1624938</wp:posOffset>
                </wp:positionH>
                <wp:positionV relativeFrom="paragraph">
                  <wp:posOffset>108999</wp:posOffset>
                </wp:positionV>
                <wp:extent cx="79375" cy="79375"/>
                <wp:effectExtent l="0" t="0" r="0" b="0"/>
                <wp:wrapNone/>
                <wp:docPr id="3" name="Conect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flowChartConnector">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18B49" id="Conector 3" o:spid="_x0000_s1026" type="#_x0000_t120" style="position:absolute;margin-left:127.95pt;margin-top:8.6pt;width:6.25pt;height: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" fillcolor="red"/>
            </w:pict>
          </mc:Fallback>
        </mc:AlternateContent>
      </w:r>
      <w:r w:rsidRPr="00F640EE">
        <w:rPr>
          <w:rFonts w:asciiTheme="minorHAnsi" w:hAnsiTheme="minorHAnsi" w:cstheme="minorHAnsi"/>
          <w:noProof/>
          <w:sz w:val="20"/>
          <w:szCs w:val="20"/>
          <w:lang w:val="es-BO" w:eastAsia="es-BO"/>
        </w:rPr>
        <mc:AlternateContent>
          <mc:Choice Requires="wps">
            <w:drawing>
              <wp:anchor distT="0" distB="0" distL="114300" distR="114300" simplePos="0" relativeHeight="251660288" behindDoc="0" locked="0" layoutInCell="1" allowOverlap="1" wp14:anchorId="530FF087" wp14:editId="258B4C30">
                <wp:simplePos x="0" y="0"/>
                <wp:positionH relativeFrom="column">
                  <wp:posOffset>1494100</wp:posOffset>
                </wp:positionH>
                <wp:positionV relativeFrom="paragraph">
                  <wp:posOffset>165</wp:posOffset>
                </wp:positionV>
                <wp:extent cx="459740" cy="45974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459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AAD74" id="Rectángulo 9" o:spid="_x0000_s1026" style="position:absolute;margin-left:117.65pt;margin-top:0;width:36.2pt;height: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"/>
            </w:pict>
          </mc:Fallback>
        </mc:AlternateContent>
      </w:r>
    </w:p>
    <w:p w:rsidR="00FA4A29" w:rsidRPr="00F640EE" w:rsidRDefault="00056F7E" w:rsidP="00056F7E">
      <w:pPr>
        <w:jc w:val="both"/>
        <w:rPr>
          <w:rFonts w:asciiTheme="minorHAnsi" w:hAnsiTheme="minorHAnsi" w:cstheme="minorHAnsi"/>
          <w:sz w:val="20"/>
          <w:szCs w:val="20"/>
        </w:rPr>
      </w:pPr>
      <w:r w:rsidRPr="00F640EE">
        <w:rPr>
          <w:rFonts w:asciiTheme="minorHAnsi" w:hAnsiTheme="minorHAnsi" w:cstheme="minorHAnsi"/>
          <w:noProof/>
          <w:sz w:val="20"/>
          <w:szCs w:val="20"/>
          <w:lang w:val="es-BO" w:eastAsia="es-BO"/>
        </w:rPr>
        <mc:AlternateContent>
          <mc:Choice Requires="wps">
            <w:drawing>
              <wp:anchor distT="0" distB="0" distL="114300" distR="114300" simplePos="0" relativeHeight="251667456" behindDoc="0" locked="0" layoutInCell="1" allowOverlap="1" wp14:anchorId="7128B031" wp14:editId="40FC3B1E">
                <wp:simplePos x="0" y="0"/>
                <wp:positionH relativeFrom="margin">
                  <wp:posOffset>3974852</wp:posOffset>
                </wp:positionH>
                <wp:positionV relativeFrom="paragraph">
                  <wp:posOffset>35284</wp:posOffset>
                </wp:positionV>
                <wp:extent cx="1494155" cy="563245"/>
                <wp:effectExtent l="0" t="0" r="0" b="825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563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4A29" w:rsidRPr="00056F7E" w:rsidRDefault="00FA4A29" w:rsidP="00FA4A29">
                            <w:pPr>
                              <w:rPr>
                                <w:rFonts w:asciiTheme="minorHAnsi" w:hAnsiTheme="minorHAnsi" w:cstheme="minorHAnsi"/>
                                <w:sz w:val="20"/>
                                <w:szCs w:val="22"/>
                                <w:lang w:val="es-BO"/>
                              </w:rPr>
                            </w:pPr>
                            <w:r w:rsidRPr="00056F7E">
                              <w:rPr>
                                <w:rFonts w:asciiTheme="minorHAnsi" w:hAnsiTheme="minorHAnsi" w:cstheme="minorHAnsi"/>
                                <w:sz w:val="20"/>
                                <w:szCs w:val="22"/>
                                <w:lang w:val="es-BO"/>
                              </w:rPr>
                              <w:t>Área sin revestimiento para realizar la soldadura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8B031" id="Cuadro de texto 7" o:spid="_x0000_s1027" type="#_x0000_t202" style="position:absolute;left:0;text-align:left;margin-left:313pt;margin-top:2.8pt;width:117.65pt;height:44.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" stroked="f">
                <v:textbox>
                  <w:txbxContent>
                    <w:p w:rsidR="00FA4A29" w:rsidRPr="00056F7E" w:rsidRDefault="00FA4A29" w:rsidP="00FA4A29">
                      <w:pPr>
                        <w:rPr>
                          <w:rFonts w:asciiTheme="minorHAnsi" w:hAnsiTheme="minorHAnsi" w:cstheme="minorHAnsi"/>
                          <w:sz w:val="20"/>
                          <w:szCs w:val="22"/>
                          <w:lang w:val="es-BO"/>
                        </w:rPr>
                      </w:pPr>
                      <w:r w:rsidRPr="00056F7E">
                        <w:rPr>
                          <w:rFonts w:asciiTheme="minorHAnsi" w:hAnsiTheme="minorHAnsi" w:cstheme="minorHAnsi"/>
                          <w:sz w:val="20"/>
                          <w:szCs w:val="22"/>
                          <w:lang w:val="es-BO"/>
                        </w:rPr>
                        <w:t>Área sin revestimiento para realizar la soldadura</w:t>
                      </w:r>
                    </w:p>
                  </w:txbxContent>
                </v:textbox>
                <w10:wrap anchorx="margin"/>
              </v:shape>
            </w:pict>
          </mc:Fallback>
        </mc:AlternateContent>
      </w:r>
      <w:r w:rsidRPr="00F640EE">
        <w:rPr>
          <w:rFonts w:asciiTheme="minorHAnsi" w:hAnsiTheme="minorHAnsi" w:cstheme="minorHAnsi"/>
          <w:noProof/>
          <w:sz w:val="20"/>
          <w:szCs w:val="20"/>
          <w:lang w:val="es-BO" w:eastAsia="es-BO"/>
        </w:rPr>
        <mc:AlternateContent>
          <mc:Choice Requires="wps">
            <w:drawing>
              <wp:anchor distT="0" distB="0" distL="114300" distR="114300" simplePos="0" relativeHeight="251661312" behindDoc="0" locked="0" layoutInCell="1" allowOverlap="1" wp14:anchorId="0CCA0834" wp14:editId="3DA96744">
                <wp:simplePos x="0" y="0"/>
                <wp:positionH relativeFrom="column">
                  <wp:posOffset>1795449</wp:posOffset>
                </wp:positionH>
                <wp:positionV relativeFrom="paragraph">
                  <wp:posOffset>60933</wp:posOffset>
                </wp:positionV>
                <wp:extent cx="79375" cy="79375"/>
                <wp:effectExtent l="0" t="0" r="0" b="0"/>
                <wp:wrapNone/>
                <wp:docPr id="4" name="Co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flowChartConnector">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08FC1" id="Conector 4" o:spid="_x0000_s1026" type="#_x0000_t120" style="position:absolute;margin-left:141.35pt;margin-top:4.8pt;width:6.25pt;height: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" fillcolor="red"/>
            </w:pict>
          </mc:Fallback>
        </mc:AlternateContent>
      </w:r>
    </w:p>
    <w:p w:rsidR="00FA4A29" w:rsidRPr="00F640EE" w:rsidRDefault="00056F7E" w:rsidP="00056F7E">
      <w:pPr>
        <w:jc w:val="both"/>
        <w:rPr>
          <w:rFonts w:asciiTheme="minorHAnsi" w:hAnsiTheme="minorHAnsi" w:cstheme="minorHAnsi"/>
          <w:sz w:val="20"/>
          <w:szCs w:val="20"/>
        </w:rPr>
      </w:pPr>
      <w:r w:rsidRPr="00F640EE">
        <w:rPr>
          <w:rFonts w:asciiTheme="minorHAnsi" w:hAnsiTheme="minorHAnsi" w:cstheme="minorHAnsi"/>
          <w:noProof/>
          <w:sz w:val="20"/>
          <w:szCs w:val="20"/>
          <w:lang w:val="es-BO" w:eastAsia="es-BO"/>
        </w:rPr>
        <mc:AlternateContent>
          <mc:Choice Requires="wps">
            <w:drawing>
              <wp:anchor distT="0" distB="0" distL="114300" distR="114300" simplePos="0" relativeHeight="251666432" behindDoc="0" locked="0" layoutInCell="1" allowOverlap="1" wp14:anchorId="12F4A8EC" wp14:editId="4F011EE7">
                <wp:simplePos x="0" y="0"/>
                <wp:positionH relativeFrom="column">
                  <wp:posOffset>3372568</wp:posOffset>
                </wp:positionH>
                <wp:positionV relativeFrom="paragraph">
                  <wp:posOffset>23192</wp:posOffset>
                </wp:positionV>
                <wp:extent cx="459740" cy="45974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459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71167" id="Rectángulo 6" o:spid="_x0000_s1026" style="position:absolute;margin-left:265.55pt;margin-top:1.85pt;width:36.2pt;height:3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"/>
            </w:pict>
          </mc:Fallback>
        </mc:AlternateContent>
      </w:r>
      <w:r w:rsidRPr="00F640EE">
        <w:rPr>
          <w:rFonts w:asciiTheme="minorHAnsi" w:hAnsiTheme="minorHAnsi" w:cstheme="minorHAnsi"/>
          <w:noProof/>
          <w:sz w:val="20"/>
          <w:szCs w:val="20"/>
          <w:lang w:val="es-BO" w:eastAsia="es-BO"/>
        </w:rPr>
        <mc:AlternateContent>
          <mc:Choice Requires="wps">
            <w:drawing>
              <wp:anchor distT="0" distB="0" distL="114300" distR="114300" simplePos="0" relativeHeight="251662336" behindDoc="0" locked="0" layoutInCell="1" allowOverlap="1" wp14:anchorId="1B4D0EDE" wp14:editId="7640116B">
                <wp:simplePos x="0" y="0"/>
                <wp:positionH relativeFrom="column">
                  <wp:posOffset>1609034</wp:posOffset>
                </wp:positionH>
                <wp:positionV relativeFrom="paragraph">
                  <wp:posOffset>4804</wp:posOffset>
                </wp:positionV>
                <wp:extent cx="79375" cy="79375"/>
                <wp:effectExtent l="0" t="0" r="0" b="0"/>
                <wp:wrapNone/>
                <wp:docPr id="5" name="Co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flowChartConnector">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17B80" id="Conector 5" o:spid="_x0000_s1026" type="#_x0000_t120" style="position:absolute;margin-left:126.7pt;margin-top:.4pt;width:6.25pt;height: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" fillcolor="red"/>
            </w:pict>
          </mc:Fallback>
        </mc:AlternateContent>
      </w:r>
    </w:p>
    <w:p w:rsidR="00FA4A29" w:rsidRPr="00F640EE" w:rsidRDefault="00FA4A29" w:rsidP="00056F7E">
      <w:pPr>
        <w:jc w:val="both"/>
        <w:rPr>
          <w:rFonts w:asciiTheme="minorHAnsi" w:hAnsiTheme="minorHAnsi" w:cstheme="minorHAnsi"/>
          <w:sz w:val="20"/>
          <w:szCs w:val="20"/>
        </w:rPr>
      </w:pPr>
    </w:p>
    <w:p w:rsidR="00FA4A29" w:rsidRPr="00F640EE" w:rsidRDefault="00FA4A29" w:rsidP="00056F7E">
      <w:pPr>
        <w:jc w:val="both"/>
        <w:rPr>
          <w:rFonts w:asciiTheme="minorHAnsi" w:hAnsiTheme="minorHAnsi" w:cstheme="minorHAnsi"/>
          <w:sz w:val="20"/>
          <w:szCs w:val="20"/>
        </w:rPr>
      </w:pPr>
    </w:p>
    <w:p w:rsidR="00FA4A29" w:rsidRPr="00F640EE" w:rsidRDefault="00FA4A29" w:rsidP="00056F7E">
      <w:pPr>
        <w:jc w:val="both"/>
        <w:rPr>
          <w:rFonts w:asciiTheme="minorHAnsi" w:hAnsiTheme="minorHAnsi" w:cstheme="minorHAnsi"/>
          <w:sz w:val="20"/>
          <w:szCs w:val="20"/>
        </w:rPr>
      </w:pPr>
    </w:p>
    <w:p w:rsidR="00056F7E" w:rsidRPr="00056F7E" w:rsidRDefault="00FA4A29" w:rsidP="00056F7E">
      <w:pPr>
        <w:jc w:val="both"/>
        <w:rPr>
          <w:rFonts w:asciiTheme="minorHAnsi" w:hAnsiTheme="minorHAnsi" w:cstheme="minorHAnsi"/>
          <w:sz w:val="20"/>
          <w:szCs w:val="20"/>
        </w:rPr>
      </w:pPr>
      <w:r w:rsidRPr="00056F7E">
        <w:rPr>
          <w:rFonts w:asciiTheme="minorHAnsi" w:hAnsiTheme="minorHAnsi" w:cstheme="minorHAnsi"/>
          <w:b/>
          <w:sz w:val="20"/>
          <w:szCs w:val="20"/>
        </w:rPr>
        <w:t>5.-</w:t>
      </w:r>
      <w:r w:rsidRPr="00056F7E">
        <w:rPr>
          <w:rFonts w:asciiTheme="minorHAnsi" w:hAnsiTheme="minorHAnsi" w:cstheme="minorHAnsi"/>
          <w:sz w:val="20"/>
          <w:szCs w:val="20"/>
        </w:rPr>
        <w:t xml:space="preserve"> Si el adelgazamiento metálico medido es menor al adelgazamiento permitido</w:t>
      </w:r>
      <w:r w:rsidR="00056F7E" w:rsidRPr="00056F7E">
        <w:rPr>
          <w:rFonts w:asciiTheme="minorHAnsi" w:hAnsiTheme="minorHAnsi" w:cstheme="minorHAnsi"/>
          <w:sz w:val="20"/>
          <w:szCs w:val="20"/>
        </w:rPr>
        <w:t xml:space="preserve">, </w:t>
      </w:r>
      <w:r w:rsidRPr="00056F7E">
        <w:rPr>
          <w:rFonts w:asciiTheme="minorHAnsi" w:hAnsiTheme="minorHAnsi" w:cstheme="minorHAnsi"/>
          <w:sz w:val="20"/>
          <w:szCs w:val="20"/>
        </w:rPr>
        <w:t>entonces se procede a realizar la soldadur</w:t>
      </w:r>
      <w:r w:rsidR="00056F7E" w:rsidRPr="00056F7E">
        <w:rPr>
          <w:rFonts w:asciiTheme="minorHAnsi" w:hAnsiTheme="minorHAnsi" w:cstheme="minorHAnsi"/>
          <w:sz w:val="20"/>
          <w:szCs w:val="20"/>
        </w:rPr>
        <w:t>a.</w:t>
      </w:r>
    </w:p>
    <w:p w:rsidR="00056F7E" w:rsidRDefault="00056F7E" w:rsidP="00056F7E">
      <w:pPr>
        <w:jc w:val="both"/>
        <w:rPr>
          <w:rFonts w:asciiTheme="minorHAnsi" w:hAnsiTheme="minorHAnsi" w:cstheme="minorHAnsi"/>
          <w:color w:val="2E74B5" w:themeColor="accent1" w:themeShade="BF"/>
          <w:sz w:val="20"/>
          <w:szCs w:val="20"/>
        </w:rPr>
      </w:pPr>
    </w:p>
    <w:p w:rsidR="00FA4A29" w:rsidRPr="00F640EE" w:rsidRDefault="00FA4A29" w:rsidP="00056F7E">
      <w:pPr>
        <w:jc w:val="both"/>
        <w:rPr>
          <w:rFonts w:asciiTheme="minorHAnsi" w:hAnsiTheme="minorHAnsi" w:cstheme="minorHAnsi"/>
          <w:sz w:val="20"/>
          <w:szCs w:val="20"/>
        </w:rPr>
      </w:pPr>
      <w:r w:rsidRPr="00F640EE">
        <w:rPr>
          <w:rFonts w:asciiTheme="minorHAnsi" w:hAnsiTheme="minorHAnsi" w:cstheme="minorHAnsi"/>
          <w:sz w:val="20"/>
          <w:szCs w:val="20"/>
        </w:rPr>
        <w:t xml:space="preserve">En caso de que el adelgazamiento del espesor metálico sea mayor al </w:t>
      </w:r>
      <w:r w:rsidR="00056F7E">
        <w:rPr>
          <w:rFonts w:asciiTheme="minorHAnsi" w:hAnsiTheme="minorHAnsi" w:cstheme="minorHAnsi"/>
          <w:sz w:val="20"/>
          <w:szCs w:val="20"/>
        </w:rPr>
        <w:t>permitido</w:t>
      </w:r>
      <w:r w:rsidRPr="00F640EE">
        <w:rPr>
          <w:rFonts w:asciiTheme="minorHAnsi" w:hAnsiTheme="minorHAnsi" w:cstheme="minorHAnsi"/>
          <w:sz w:val="20"/>
          <w:szCs w:val="20"/>
        </w:rPr>
        <w:t>, entonces se deberá tener en cuenta la presión de trabajo, si esta es muy elevada, se deberá buscar otra área para realizar la soldadura y proceder a la medición de espesores metálicos nuevamente.</w:t>
      </w:r>
    </w:p>
    <w:p w:rsidR="00FA4A29" w:rsidRPr="00F640EE" w:rsidRDefault="00FA4A29" w:rsidP="00056F7E">
      <w:pPr>
        <w:jc w:val="both"/>
        <w:rPr>
          <w:rFonts w:asciiTheme="minorHAnsi" w:hAnsiTheme="minorHAnsi" w:cstheme="minorHAnsi"/>
          <w:sz w:val="20"/>
          <w:szCs w:val="20"/>
        </w:rPr>
      </w:pPr>
    </w:p>
    <w:p w:rsidR="00FA4A29" w:rsidRPr="00F640EE" w:rsidRDefault="00FA4A29" w:rsidP="00056F7E">
      <w:pPr>
        <w:jc w:val="both"/>
        <w:rPr>
          <w:rFonts w:asciiTheme="minorHAnsi" w:hAnsiTheme="minorHAnsi" w:cstheme="minorHAnsi"/>
          <w:sz w:val="20"/>
          <w:szCs w:val="20"/>
        </w:rPr>
      </w:pPr>
      <w:r w:rsidRPr="00F640EE">
        <w:rPr>
          <w:rFonts w:asciiTheme="minorHAnsi" w:hAnsiTheme="minorHAnsi" w:cstheme="minorHAnsi"/>
          <w:sz w:val="20"/>
          <w:szCs w:val="20"/>
        </w:rPr>
        <w:t xml:space="preserve">Igualmente si se evidencia corrosión externa, pequeños pitting, no </w:t>
      </w:r>
      <w:r w:rsidR="00056F7E">
        <w:rPr>
          <w:rFonts w:asciiTheme="minorHAnsi" w:hAnsiTheme="minorHAnsi" w:cstheme="minorHAnsi"/>
          <w:sz w:val="20"/>
          <w:szCs w:val="20"/>
        </w:rPr>
        <w:t xml:space="preserve">se </w:t>
      </w:r>
      <w:r w:rsidRPr="00F640EE">
        <w:rPr>
          <w:rFonts w:asciiTheme="minorHAnsi" w:hAnsiTheme="minorHAnsi" w:cstheme="minorHAnsi"/>
          <w:sz w:val="20"/>
          <w:szCs w:val="20"/>
        </w:rPr>
        <w:t>realizar</w:t>
      </w:r>
      <w:r w:rsidR="00056F7E">
        <w:rPr>
          <w:rFonts w:asciiTheme="minorHAnsi" w:hAnsiTheme="minorHAnsi" w:cstheme="minorHAnsi"/>
          <w:sz w:val="20"/>
          <w:szCs w:val="20"/>
        </w:rPr>
        <w:t>a</w:t>
      </w:r>
      <w:r w:rsidRPr="00F640EE">
        <w:rPr>
          <w:rFonts w:asciiTheme="minorHAnsi" w:hAnsiTheme="minorHAnsi" w:cstheme="minorHAnsi"/>
          <w:sz w:val="20"/>
          <w:szCs w:val="20"/>
        </w:rPr>
        <w:t xml:space="preserve"> la soldadura en esa área, sino en una que no tenga corrosión.</w:t>
      </w:r>
    </w:p>
    <w:p w:rsidR="00F115A8" w:rsidRPr="00F640EE" w:rsidRDefault="00F115A8" w:rsidP="006265DD">
      <w:pPr>
        <w:rPr>
          <w:rFonts w:eastAsiaTheme="minorHAnsi"/>
          <w:sz w:val="20"/>
          <w:szCs w:val="20"/>
          <w:lang w:eastAsia="en-US"/>
        </w:rPr>
      </w:pP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u w:val="single"/>
          <w:lang w:val="es-ES_tradnl" w:eastAsia="en-US"/>
        </w:rPr>
      </w:pPr>
      <w:r w:rsidRPr="00F640EE">
        <w:rPr>
          <w:rFonts w:asciiTheme="minorHAnsi" w:eastAsiaTheme="minorHAnsi" w:hAnsiTheme="minorHAnsi" w:cstheme="minorHAnsi"/>
          <w:bCs/>
          <w:sz w:val="20"/>
          <w:szCs w:val="20"/>
          <w:u w:val="single"/>
          <w:lang w:val="es-ES_tradnl" w:eastAsia="en-US"/>
        </w:rPr>
        <w:t>MONTAJE DE ESTACIONES DE PRUEBA CATODICA</w:t>
      </w: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BO" w:eastAsia="en-US"/>
        </w:rPr>
      </w:pP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F640EE">
        <w:rPr>
          <w:rFonts w:asciiTheme="minorHAnsi" w:eastAsiaTheme="minorHAnsi" w:hAnsiTheme="minorHAnsi" w:cstheme="minorHAnsi"/>
          <w:bCs/>
          <w:sz w:val="20"/>
          <w:szCs w:val="20"/>
          <w:lang w:val="es-ES_tradnl" w:eastAsia="en-US"/>
        </w:rPr>
        <w:t>La ubicación de estas estaciones de prueba será en el tramo enterrado de  la parte media de  las tuberías.</w:t>
      </w: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F640EE">
        <w:rPr>
          <w:rFonts w:asciiTheme="minorHAnsi" w:eastAsiaTheme="minorHAnsi" w:hAnsiTheme="minorHAnsi" w:cstheme="minorHAnsi"/>
          <w:bCs/>
          <w:sz w:val="20"/>
          <w:szCs w:val="20"/>
          <w:lang w:val="es-ES_tradnl" w:eastAsia="en-US"/>
        </w:rPr>
        <w:lastRenderedPageBreak/>
        <w:t>Paso 1: (Verificación de continuidad eléctrica de los cables) Una vez tapada la excavación para la soldadura de los cables, se deberá verificar la continuidad eléctrica entre cable y cable y entre cable y tubería, este test deberá ser realizado mediante instrumento voltímetro digital en su modo de medición de resistencia eléctrica.</w:t>
      </w: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F640EE">
        <w:rPr>
          <w:rFonts w:asciiTheme="minorHAnsi" w:eastAsiaTheme="minorHAnsi" w:hAnsiTheme="minorHAnsi" w:cstheme="minorHAnsi"/>
          <w:bCs/>
          <w:sz w:val="20"/>
          <w:szCs w:val="20"/>
          <w:lang w:val="es-ES_tradnl" w:eastAsia="en-US"/>
        </w:rPr>
        <w:t>Paso 2: (Excavación para hincado de poste) Se deberá realizar una excavación a un metro del eje de la tubería en forma perpendicular al costado derecho del sentido del flujo, con dimensiones de 0.4 m. x 0.4 m. x 0.4 m. hasta este punto deben ser llevados los cables soldados a la cañería.</w:t>
      </w: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F640EE">
        <w:rPr>
          <w:rFonts w:asciiTheme="minorHAnsi" w:eastAsiaTheme="minorHAnsi" w:hAnsiTheme="minorHAnsi" w:cstheme="minorHAnsi"/>
          <w:bCs/>
          <w:sz w:val="20"/>
          <w:szCs w:val="20"/>
          <w:lang w:val="es-ES_tradnl" w:eastAsia="en-US"/>
        </w:rPr>
        <w:t xml:space="preserve">Paso 3: (Pintura de Poste) Considerando finalizada la tarea de hincado de postes y una vez haya fraguado la mezcla de hormigón, se deberá limpiar todas las superficies del poste eliminando residuos de grasa u otro material que no permita la adherencia de la pintura; es importante realizar un lijado suave a todas la superficies del poste para lograr un perfil de anclaje mínimo; Para el acabado de los postes se debe utilizar una pintura de demarcación vial tipo intemperie con color amarillo; se deben aplicar dos o tres manos de pintura o las necesarias hasta lograr un resultado satisfactorio. </w:t>
      </w: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F640EE">
        <w:rPr>
          <w:rFonts w:asciiTheme="minorHAnsi" w:eastAsiaTheme="minorHAnsi" w:hAnsiTheme="minorHAnsi" w:cstheme="minorHAnsi"/>
          <w:bCs/>
          <w:sz w:val="20"/>
          <w:szCs w:val="20"/>
          <w:lang w:val="es-ES_tradnl" w:eastAsia="en-US"/>
        </w:rPr>
        <w:t>Paso 4: (Viñetas) Cada estación de prueba se demarcara con el código del ducto en uno de sus lados y la progresiva kilométrica en el anverso. La codificación y el tamaño de las viñetas puede variar de una compañía a otra por ende este espacio queda abierto a cada proyecto especifico.</w:t>
      </w: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BO" w:eastAsia="en-US"/>
        </w:rPr>
      </w:pP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u w:val="single"/>
          <w:lang w:val="es-BO" w:eastAsia="en-US"/>
        </w:rPr>
      </w:pPr>
      <w:r w:rsidRPr="00F640EE">
        <w:rPr>
          <w:rFonts w:asciiTheme="minorHAnsi" w:eastAsiaTheme="minorHAnsi" w:hAnsiTheme="minorHAnsi" w:cstheme="minorHAnsi"/>
          <w:bCs/>
          <w:sz w:val="20"/>
          <w:szCs w:val="20"/>
          <w:u w:val="single"/>
          <w:lang w:val="es-BO" w:eastAsia="en-US"/>
        </w:rPr>
        <w:t>SOLDADURA CADWELD</w:t>
      </w:r>
    </w:p>
    <w:p w:rsidR="00F115A8" w:rsidRPr="00F640EE" w:rsidRDefault="00F115A8" w:rsidP="00F115A8">
      <w:pPr>
        <w:autoSpaceDE w:val="0"/>
        <w:autoSpaceDN w:val="0"/>
        <w:adjustRightInd w:val="0"/>
        <w:ind w:left="-10"/>
        <w:jc w:val="both"/>
        <w:rPr>
          <w:rFonts w:asciiTheme="minorHAnsi" w:hAnsiTheme="minorHAnsi" w:cstheme="minorHAnsi"/>
          <w:bCs/>
          <w:sz w:val="20"/>
          <w:szCs w:val="20"/>
          <w:lang w:val="es-ES_tradnl"/>
        </w:rPr>
      </w:pPr>
      <w:r w:rsidRPr="00F640EE">
        <w:rPr>
          <w:rFonts w:asciiTheme="minorHAnsi" w:hAnsiTheme="minorHAnsi" w:cstheme="minorHAnsi"/>
          <w:bCs/>
          <w:sz w:val="20"/>
          <w:szCs w:val="20"/>
          <w:lang w:val="es-BO"/>
        </w:rPr>
        <w:t>E</w:t>
      </w:r>
      <w:r w:rsidRPr="00F640EE">
        <w:rPr>
          <w:rFonts w:asciiTheme="minorHAnsi" w:hAnsiTheme="minorHAnsi" w:cstheme="minorHAnsi"/>
          <w:bCs/>
          <w:sz w:val="20"/>
          <w:szCs w:val="20"/>
          <w:lang w:val="es-ES_tradnl"/>
        </w:rPr>
        <w:t>s la conexión eléctrica que utiliza el proceso de reacció</w:t>
      </w:r>
      <w:r w:rsidR="00B87EAA">
        <w:rPr>
          <w:rFonts w:asciiTheme="minorHAnsi" w:hAnsiTheme="minorHAnsi" w:cstheme="minorHAnsi"/>
          <w:bCs/>
          <w:sz w:val="20"/>
          <w:szCs w:val="20"/>
          <w:lang w:val="es-ES_tradnl"/>
        </w:rPr>
        <w:t>n exotérmica (thermit welding).</w:t>
      </w:r>
    </w:p>
    <w:p w:rsidR="00F115A8" w:rsidRPr="00F640EE" w:rsidRDefault="00F115A8" w:rsidP="00F115A8">
      <w:pPr>
        <w:autoSpaceDE w:val="0"/>
        <w:autoSpaceDN w:val="0"/>
        <w:adjustRightInd w:val="0"/>
        <w:ind w:left="-10"/>
        <w:jc w:val="both"/>
        <w:rPr>
          <w:rFonts w:asciiTheme="minorHAnsi" w:hAnsiTheme="minorHAnsi" w:cstheme="minorHAnsi"/>
          <w:bCs/>
          <w:sz w:val="20"/>
          <w:szCs w:val="20"/>
        </w:rPr>
      </w:pPr>
    </w:p>
    <w:p w:rsidR="00F115A8" w:rsidRPr="00F640EE" w:rsidRDefault="00F115A8" w:rsidP="00F115A8">
      <w:pPr>
        <w:pStyle w:val="Encabezado"/>
        <w:tabs>
          <w:tab w:val="clear" w:pos="4419"/>
          <w:tab w:val="clear" w:pos="8838"/>
        </w:tabs>
        <w:jc w:val="both"/>
        <w:rPr>
          <w:rFonts w:asciiTheme="minorHAnsi" w:hAnsiTheme="minorHAnsi" w:cstheme="minorHAnsi"/>
          <w:sz w:val="20"/>
          <w:szCs w:val="20"/>
        </w:rPr>
      </w:pPr>
      <w:r w:rsidRPr="00F640EE">
        <w:rPr>
          <w:rFonts w:asciiTheme="minorHAnsi" w:hAnsiTheme="minorHAnsi" w:cstheme="minorHAnsi"/>
          <w:sz w:val="20"/>
          <w:szCs w:val="20"/>
          <w:u w:val="single"/>
        </w:rPr>
        <w:t>CA-15</w:t>
      </w:r>
      <w:r w:rsidRPr="00F640EE">
        <w:rPr>
          <w:rFonts w:asciiTheme="minorHAnsi" w:hAnsiTheme="minorHAnsi" w:cstheme="minorHAnsi"/>
          <w:sz w:val="20"/>
          <w:szCs w:val="20"/>
        </w:rPr>
        <w:t>: pólvora para soldadura de 15 gramos</w:t>
      </w:r>
    </w:p>
    <w:p w:rsidR="00F115A8" w:rsidRPr="00F640EE" w:rsidRDefault="00F115A8" w:rsidP="00F115A8">
      <w:pPr>
        <w:pStyle w:val="Encabezado"/>
        <w:tabs>
          <w:tab w:val="clear" w:pos="4419"/>
          <w:tab w:val="clear" w:pos="8838"/>
        </w:tabs>
        <w:jc w:val="both"/>
        <w:rPr>
          <w:rFonts w:asciiTheme="minorHAnsi" w:hAnsiTheme="minorHAnsi" w:cstheme="minorHAnsi"/>
          <w:sz w:val="20"/>
          <w:szCs w:val="20"/>
        </w:rPr>
      </w:pPr>
    </w:p>
    <w:p w:rsidR="00F115A8" w:rsidRPr="00F640EE" w:rsidRDefault="00F115A8" w:rsidP="00F115A8">
      <w:pPr>
        <w:pStyle w:val="Encabezado"/>
        <w:jc w:val="both"/>
        <w:rPr>
          <w:rFonts w:asciiTheme="minorHAnsi" w:hAnsiTheme="minorHAnsi" w:cstheme="minorHAnsi"/>
          <w:sz w:val="20"/>
          <w:szCs w:val="20"/>
          <w:u w:val="single"/>
        </w:rPr>
      </w:pPr>
      <w:r w:rsidRPr="00F640EE">
        <w:rPr>
          <w:rFonts w:asciiTheme="minorHAnsi" w:hAnsiTheme="minorHAnsi" w:cstheme="minorHAnsi"/>
          <w:sz w:val="20"/>
          <w:szCs w:val="20"/>
          <w:u w:val="single"/>
        </w:rPr>
        <w:t>REQUISITOS PARA REALIZAR LA SOLDADURA CADWELD</w:t>
      </w:r>
    </w:p>
    <w:p w:rsidR="00F115A8" w:rsidRPr="00F640EE" w:rsidRDefault="00F115A8" w:rsidP="00F115A8">
      <w:pPr>
        <w:pStyle w:val="Encabezado"/>
        <w:jc w:val="both"/>
        <w:rPr>
          <w:rFonts w:asciiTheme="minorHAnsi" w:hAnsiTheme="minorHAnsi" w:cstheme="minorHAnsi"/>
          <w:sz w:val="20"/>
          <w:szCs w:val="20"/>
        </w:rPr>
      </w:pPr>
    </w:p>
    <w:p w:rsidR="00F115A8" w:rsidRPr="00F640EE" w:rsidRDefault="00F115A8" w:rsidP="00F115A8">
      <w:pPr>
        <w:pStyle w:val="Encabezado"/>
        <w:jc w:val="both"/>
        <w:rPr>
          <w:rFonts w:asciiTheme="minorHAnsi" w:hAnsiTheme="minorHAnsi" w:cstheme="minorHAnsi"/>
          <w:sz w:val="20"/>
          <w:szCs w:val="20"/>
        </w:rPr>
      </w:pPr>
      <w:r w:rsidRPr="00F640EE">
        <w:rPr>
          <w:rFonts w:asciiTheme="minorHAnsi" w:hAnsiTheme="minorHAnsi" w:cstheme="minorHAnsi"/>
          <w:sz w:val="20"/>
          <w:szCs w:val="20"/>
        </w:rPr>
        <w:t xml:space="preserve">La persona responsable de realizar la soldadura exotérmica, debe estar capacitado en: </w:t>
      </w:r>
    </w:p>
    <w:p w:rsidR="00F115A8" w:rsidRPr="00F640EE" w:rsidRDefault="00F115A8" w:rsidP="00F115A8">
      <w:pPr>
        <w:pStyle w:val="Encabezado"/>
        <w:jc w:val="both"/>
        <w:rPr>
          <w:rFonts w:asciiTheme="minorHAnsi" w:hAnsiTheme="minorHAnsi" w:cstheme="minorHAnsi"/>
          <w:sz w:val="20"/>
          <w:szCs w:val="20"/>
        </w:rPr>
      </w:pPr>
    </w:p>
    <w:p w:rsidR="00F115A8" w:rsidRPr="00F640EE" w:rsidRDefault="00F115A8" w:rsidP="00F115A8">
      <w:pPr>
        <w:pStyle w:val="Encabezado"/>
        <w:jc w:val="both"/>
        <w:rPr>
          <w:rFonts w:asciiTheme="minorHAnsi" w:hAnsiTheme="minorHAnsi" w:cstheme="minorHAnsi"/>
          <w:sz w:val="20"/>
          <w:szCs w:val="20"/>
        </w:rPr>
      </w:pPr>
      <w:r w:rsidRPr="00F640EE">
        <w:rPr>
          <w:rFonts w:asciiTheme="minorHAnsi" w:hAnsiTheme="minorHAnsi" w:cstheme="minorHAnsi"/>
          <w:sz w:val="20"/>
          <w:szCs w:val="20"/>
        </w:rPr>
        <w:t>•</w:t>
      </w:r>
      <w:r w:rsidRPr="00F640EE">
        <w:rPr>
          <w:rFonts w:asciiTheme="minorHAnsi" w:hAnsiTheme="minorHAnsi" w:cstheme="minorHAnsi"/>
          <w:sz w:val="20"/>
          <w:szCs w:val="20"/>
        </w:rPr>
        <w:tab/>
        <w:t>Medición por ultrasonido del espesor metálico de la tubería e interpretación de los valores medidos; de forma tal, de determinar si corresponde la utilización de soldadura exotérmica o soldadura en frío para conectar el cable correspondiente  a la tubería.</w:t>
      </w:r>
    </w:p>
    <w:p w:rsidR="00F115A8" w:rsidRPr="00F640EE" w:rsidRDefault="00F115A8" w:rsidP="00F115A8">
      <w:pPr>
        <w:pStyle w:val="Encabezado"/>
        <w:jc w:val="both"/>
        <w:rPr>
          <w:rFonts w:asciiTheme="minorHAnsi" w:hAnsiTheme="minorHAnsi" w:cstheme="minorHAnsi"/>
          <w:sz w:val="20"/>
          <w:szCs w:val="20"/>
        </w:rPr>
      </w:pPr>
    </w:p>
    <w:p w:rsidR="00F115A8" w:rsidRPr="00F640EE" w:rsidRDefault="00F115A8" w:rsidP="00F115A8">
      <w:pPr>
        <w:pStyle w:val="Encabezado"/>
        <w:jc w:val="both"/>
        <w:rPr>
          <w:rFonts w:asciiTheme="minorHAnsi" w:hAnsiTheme="minorHAnsi" w:cstheme="minorHAnsi"/>
          <w:sz w:val="20"/>
          <w:szCs w:val="20"/>
        </w:rPr>
      </w:pPr>
      <w:r w:rsidRPr="00F640EE">
        <w:rPr>
          <w:rFonts w:asciiTheme="minorHAnsi" w:hAnsiTheme="minorHAnsi" w:cstheme="minorHAnsi"/>
          <w:sz w:val="20"/>
          <w:szCs w:val="20"/>
        </w:rPr>
        <w:t xml:space="preserve">•Manejo del equipo detector de gases combustibles (explosímetros). </w:t>
      </w:r>
    </w:p>
    <w:p w:rsidR="00F115A8" w:rsidRPr="00F640EE" w:rsidRDefault="00F115A8" w:rsidP="00F115A8">
      <w:pPr>
        <w:pStyle w:val="Encabezado"/>
        <w:jc w:val="both"/>
        <w:rPr>
          <w:rFonts w:asciiTheme="minorHAnsi" w:hAnsiTheme="minorHAnsi" w:cstheme="minorHAnsi"/>
          <w:sz w:val="20"/>
          <w:szCs w:val="20"/>
        </w:rPr>
      </w:pPr>
    </w:p>
    <w:p w:rsidR="00F115A8" w:rsidRPr="00F640EE" w:rsidRDefault="00F115A8" w:rsidP="00F115A8">
      <w:pPr>
        <w:pStyle w:val="Encabezado"/>
        <w:jc w:val="both"/>
        <w:rPr>
          <w:rFonts w:asciiTheme="minorHAnsi" w:hAnsiTheme="minorHAnsi" w:cstheme="minorHAnsi"/>
          <w:sz w:val="20"/>
          <w:szCs w:val="20"/>
        </w:rPr>
      </w:pPr>
      <w:r w:rsidRPr="00F640EE">
        <w:rPr>
          <w:rFonts w:asciiTheme="minorHAnsi" w:hAnsiTheme="minorHAnsi" w:cstheme="minorHAnsi"/>
          <w:sz w:val="20"/>
          <w:szCs w:val="20"/>
        </w:rPr>
        <w:t>•</w:t>
      </w:r>
      <w:r w:rsidRPr="00F640EE">
        <w:rPr>
          <w:rFonts w:asciiTheme="minorHAnsi" w:hAnsiTheme="minorHAnsi" w:cstheme="minorHAnsi"/>
          <w:sz w:val="20"/>
          <w:szCs w:val="20"/>
        </w:rPr>
        <w:tab/>
        <w:t>Información del espesor de pared nominal de la tubería donde se realizará la soldadura, el mínimo espesor remanente aceptable para las presiones de trabajo específico a esa locación.</w:t>
      </w:r>
    </w:p>
    <w:p w:rsidR="00F115A8" w:rsidRPr="00F640EE" w:rsidRDefault="00F115A8" w:rsidP="00F115A8">
      <w:pPr>
        <w:pStyle w:val="Encabezado"/>
        <w:jc w:val="both"/>
        <w:rPr>
          <w:rFonts w:asciiTheme="minorHAnsi" w:hAnsiTheme="minorHAnsi" w:cstheme="minorHAnsi"/>
          <w:sz w:val="20"/>
          <w:szCs w:val="20"/>
        </w:rPr>
      </w:pPr>
    </w:p>
    <w:p w:rsidR="00F115A8" w:rsidRPr="00F640EE" w:rsidRDefault="00F115A8" w:rsidP="00F115A8">
      <w:pPr>
        <w:pStyle w:val="Encabezado"/>
        <w:jc w:val="both"/>
        <w:rPr>
          <w:rFonts w:asciiTheme="minorHAnsi" w:hAnsiTheme="minorHAnsi" w:cstheme="minorHAnsi"/>
          <w:sz w:val="20"/>
          <w:szCs w:val="20"/>
          <w:u w:val="single"/>
        </w:rPr>
      </w:pPr>
      <w:r w:rsidRPr="00F640EE">
        <w:rPr>
          <w:rFonts w:asciiTheme="minorHAnsi" w:hAnsiTheme="minorHAnsi" w:cstheme="minorHAnsi"/>
          <w:sz w:val="20"/>
          <w:szCs w:val="20"/>
          <w:u w:val="single"/>
        </w:rPr>
        <w:t>EQUIPO REQUERIDO PARA REALIZAR LA SOLDADURA CADWELD</w:t>
      </w:r>
    </w:p>
    <w:p w:rsidR="00F115A8" w:rsidRPr="00F640EE" w:rsidRDefault="00F115A8" w:rsidP="00F115A8">
      <w:pPr>
        <w:pStyle w:val="Encabezado"/>
        <w:jc w:val="both"/>
        <w:rPr>
          <w:rFonts w:asciiTheme="minorHAnsi" w:hAnsiTheme="minorHAnsi" w:cstheme="minorHAnsi"/>
          <w:sz w:val="20"/>
          <w:szCs w:val="20"/>
        </w:rPr>
      </w:pPr>
    </w:p>
    <w:p w:rsidR="00F115A8" w:rsidRPr="00F640EE" w:rsidRDefault="00F115A8" w:rsidP="00F115A8">
      <w:pPr>
        <w:pStyle w:val="Encabezado"/>
        <w:jc w:val="both"/>
        <w:rPr>
          <w:rFonts w:asciiTheme="minorHAnsi" w:hAnsiTheme="minorHAnsi" w:cstheme="minorHAnsi"/>
          <w:sz w:val="20"/>
          <w:szCs w:val="20"/>
        </w:rPr>
      </w:pPr>
      <w:r w:rsidRPr="00F640EE">
        <w:rPr>
          <w:rFonts w:asciiTheme="minorHAnsi" w:hAnsiTheme="minorHAnsi" w:cstheme="minorHAnsi"/>
          <w:sz w:val="20"/>
          <w:szCs w:val="20"/>
        </w:rPr>
        <w:t>•Equipo Medidor Digital de Espesores por Ultrasonido y transductor adecuado.</w:t>
      </w:r>
    </w:p>
    <w:p w:rsidR="00F115A8" w:rsidRPr="00F640EE" w:rsidRDefault="00F115A8" w:rsidP="00F115A8">
      <w:pPr>
        <w:pStyle w:val="Encabezado"/>
        <w:jc w:val="both"/>
        <w:rPr>
          <w:rFonts w:asciiTheme="minorHAnsi" w:hAnsiTheme="minorHAnsi" w:cstheme="minorHAnsi"/>
          <w:sz w:val="20"/>
          <w:szCs w:val="20"/>
        </w:rPr>
      </w:pPr>
      <w:r w:rsidRPr="00F640EE">
        <w:rPr>
          <w:rFonts w:asciiTheme="minorHAnsi" w:hAnsiTheme="minorHAnsi" w:cstheme="minorHAnsi"/>
          <w:sz w:val="20"/>
          <w:szCs w:val="20"/>
        </w:rPr>
        <w:t>•Equipo detector de gas o exposímetro.</w:t>
      </w:r>
    </w:p>
    <w:p w:rsidR="00F115A8" w:rsidRPr="00F640EE" w:rsidRDefault="00F115A8" w:rsidP="00F115A8">
      <w:pPr>
        <w:pStyle w:val="Encabezado"/>
        <w:jc w:val="both"/>
        <w:rPr>
          <w:rFonts w:asciiTheme="minorHAnsi" w:hAnsiTheme="minorHAnsi" w:cstheme="minorHAnsi"/>
          <w:sz w:val="20"/>
          <w:szCs w:val="20"/>
        </w:rPr>
      </w:pPr>
      <w:r w:rsidRPr="00F640EE">
        <w:rPr>
          <w:rFonts w:asciiTheme="minorHAnsi" w:hAnsiTheme="minorHAnsi" w:cstheme="minorHAnsi"/>
          <w:sz w:val="20"/>
          <w:szCs w:val="20"/>
        </w:rPr>
        <w:t>•</w:t>
      </w:r>
      <w:r w:rsidRPr="00F640EE">
        <w:rPr>
          <w:rFonts w:asciiTheme="minorHAnsi" w:hAnsiTheme="minorHAnsi" w:cstheme="minorHAnsi"/>
          <w:sz w:val="20"/>
          <w:szCs w:val="20"/>
        </w:rPr>
        <w:tab/>
        <w:t>Conjunto completo de soldadura cadweld  CA -15 conteniendo cartucho de soldadura, chispero en buen estado.</w:t>
      </w:r>
    </w:p>
    <w:p w:rsidR="00F115A8" w:rsidRPr="00F640EE" w:rsidRDefault="00F115A8" w:rsidP="00F115A8">
      <w:pPr>
        <w:pStyle w:val="Encabezado"/>
        <w:jc w:val="both"/>
        <w:rPr>
          <w:rFonts w:asciiTheme="minorHAnsi" w:hAnsiTheme="minorHAnsi" w:cstheme="minorHAnsi"/>
          <w:sz w:val="20"/>
          <w:szCs w:val="20"/>
        </w:rPr>
      </w:pPr>
      <w:r w:rsidRPr="00F640EE">
        <w:rPr>
          <w:rFonts w:asciiTheme="minorHAnsi" w:hAnsiTheme="minorHAnsi" w:cstheme="minorHAnsi"/>
          <w:sz w:val="20"/>
          <w:szCs w:val="20"/>
        </w:rPr>
        <w:lastRenderedPageBreak/>
        <w:t>•Molde para ejecución de la soldadura en grafito (crisol).</w:t>
      </w:r>
    </w:p>
    <w:p w:rsidR="00F115A8" w:rsidRPr="00F640EE" w:rsidRDefault="00F115A8" w:rsidP="00F115A8">
      <w:pPr>
        <w:pStyle w:val="Encabezado"/>
        <w:jc w:val="both"/>
        <w:rPr>
          <w:rFonts w:asciiTheme="minorHAnsi" w:hAnsiTheme="minorHAnsi" w:cstheme="minorHAnsi"/>
          <w:sz w:val="20"/>
          <w:szCs w:val="20"/>
        </w:rPr>
      </w:pPr>
      <w:r w:rsidRPr="00F640EE">
        <w:rPr>
          <w:rFonts w:asciiTheme="minorHAnsi" w:hAnsiTheme="minorHAnsi" w:cstheme="minorHAnsi"/>
          <w:sz w:val="20"/>
          <w:szCs w:val="20"/>
        </w:rPr>
        <w:t>•</w:t>
      </w:r>
      <w:r w:rsidRPr="00F640EE">
        <w:rPr>
          <w:rFonts w:asciiTheme="minorHAnsi" w:hAnsiTheme="minorHAnsi" w:cstheme="minorHAnsi"/>
          <w:sz w:val="20"/>
          <w:szCs w:val="20"/>
        </w:rPr>
        <w:tab/>
        <w:t>Producto 3M Fusion Bonded Epoxy 323 DS, sirve para cubrir el área descubierta de soldadura e impide la penetración de humedad.</w:t>
      </w:r>
    </w:p>
    <w:p w:rsidR="00F115A8" w:rsidRPr="00F640EE" w:rsidRDefault="00F115A8" w:rsidP="00F115A8">
      <w:pPr>
        <w:pStyle w:val="Encabezado"/>
        <w:jc w:val="both"/>
        <w:rPr>
          <w:rFonts w:asciiTheme="minorHAnsi" w:hAnsiTheme="minorHAnsi" w:cstheme="minorHAnsi"/>
          <w:sz w:val="20"/>
          <w:szCs w:val="20"/>
        </w:rPr>
      </w:pPr>
      <w:r w:rsidRPr="00F640EE">
        <w:rPr>
          <w:rFonts w:asciiTheme="minorHAnsi" w:hAnsiTheme="minorHAnsi" w:cstheme="minorHAnsi"/>
          <w:sz w:val="20"/>
          <w:szCs w:val="20"/>
        </w:rPr>
        <w:t>•Herramientas menores: cepillo acero, lijas, limas, martillo, etc.</w:t>
      </w:r>
    </w:p>
    <w:p w:rsidR="00F115A8" w:rsidRPr="00F640EE" w:rsidRDefault="00F115A8" w:rsidP="00F115A8">
      <w:pPr>
        <w:pStyle w:val="Encabezado"/>
        <w:jc w:val="both"/>
        <w:rPr>
          <w:rFonts w:asciiTheme="minorHAnsi" w:hAnsiTheme="minorHAnsi" w:cstheme="minorHAnsi"/>
          <w:sz w:val="20"/>
          <w:szCs w:val="20"/>
        </w:rPr>
      </w:pPr>
      <w:r w:rsidRPr="00F640EE">
        <w:rPr>
          <w:rFonts w:asciiTheme="minorHAnsi" w:hAnsiTheme="minorHAnsi" w:cstheme="minorHAnsi"/>
          <w:sz w:val="20"/>
          <w:szCs w:val="20"/>
        </w:rPr>
        <w:t>•Cinta o material adecuado para cubrir la zona donde se retira el revestimiento para realizar la soldadura.</w:t>
      </w:r>
    </w:p>
    <w:p w:rsidR="00F115A8" w:rsidRPr="00F640EE" w:rsidRDefault="00F115A8" w:rsidP="00F115A8">
      <w:pPr>
        <w:pStyle w:val="Encabezado"/>
        <w:jc w:val="both"/>
        <w:rPr>
          <w:rFonts w:asciiTheme="minorHAnsi" w:hAnsiTheme="minorHAnsi" w:cstheme="minorHAnsi"/>
          <w:sz w:val="20"/>
          <w:szCs w:val="20"/>
        </w:rPr>
      </w:pPr>
    </w:p>
    <w:p w:rsidR="00F115A8" w:rsidRPr="00F640EE" w:rsidRDefault="00F115A8" w:rsidP="00F115A8">
      <w:pPr>
        <w:pStyle w:val="Encabezado"/>
        <w:tabs>
          <w:tab w:val="clear" w:pos="4419"/>
          <w:tab w:val="clear" w:pos="8838"/>
        </w:tabs>
        <w:jc w:val="both"/>
        <w:rPr>
          <w:rFonts w:asciiTheme="minorHAnsi" w:hAnsiTheme="minorHAnsi" w:cstheme="minorHAnsi"/>
          <w:sz w:val="20"/>
          <w:szCs w:val="20"/>
        </w:rPr>
      </w:pPr>
      <w:r w:rsidRPr="00F640EE">
        <w:rPr>
          <w:rFonts w:asciiTheme="minorHAnsi" w:hAnsiTheme="minorHAnsi" w:cstheme="minorHAnsi"/>
          <w:sz w:val="20"/>
          <w:szCs w:val="20"/>
        </w:rPr>
        <w:t>El equipo medidor de espesor mediante ultrasonido, así como el detector de gases deben contar con la calibración vigente.</w:t>
      </w: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eastAsia="en-US"/>
        </w:rPr>
      </w:pP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BO" w:eastAsia="en-US"/>
        </w:rPr>
      </w:pPr>
      <w:r w:rsidRPr="00F640EE">
        <w:rPr>
          <w:rFonts w:asciiTheme="minorHAnsi" w:eastAsiaTheme="minorHAnsi" w:hAnsiTheme="minorHAnsi" w:cstheme="minorHAnsi"/>
          <w:bCs/>
          <w:sz w:val="20"/>
          <w:szCs w:val="20"/>
          <w:lang w:val="es-BO" w:eastAsia="en-US"/>
        </w:rPr>
        <w:t>Ademas deberá vestir el EPP correspondiente.</w:t>
      </w:r>
    </w:p>
    <w:p w:rsidR="00F115A8" w:rsidRPr="00F640EE" w:rsidRDefault="00F115A8" w:rsidP="00F115A8">
      <w:pPr>
        <w:autoSpaceDE w:val="0"/>
        <w:autoSpaceDN w:val="0"/>
        <w:adjustRightInd w:val="0"/>
        <w:ind w:left="-10"/>
        <w:jc w:val="both"/>
        <w:rPr>
          <w:rFonts w:asciiTheme="minorHAnsi" w:eastAsiaTheme="minorHAnsi" w:hAnsiTheme="minorHAnsi" w:cstheme="minorHAnsi"/>
          <w:b/>
          <w:bCs/>
          <w:sz w:val="20"/>
          <w:szCs w:val="20"/>
          <w:lang w:eastAsia="en-US"/>
        </w:rPr>
      </w:pP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u w:val="single"/>
          <w:lang w:eastAsia="en-US"/>
        </w:rPr>
      </w:pPr>
      <w:r w:rsidRPr="00F640EE">
        <w:rPr>
          <w:rFonts w:asciiTheme="minorHAnsi" w:eastAsiaTheme="minorHAnsi" w:hAnsiTheme="minorHAnsi" w:cstheme="minorHAnsi"/>
          <w:bCs/>
          <w:sz w:val="20"/>
          <w:szCs w:val="20"/>
          <w:u w:val="single"/>
          <w:lang w:eastAsia="en-US"/>
        </w:rPr>
        <w:t>MEDICION DE POTENCIALES</w:t>
      </w:r>
    </w:p>
    <w:p w:rsidR="00F115A8" w:rsidRPr="00F640EE" w:rsidRDefault="00F115A8" w:rsidP="00F115A8">
      <w:pPr>
        <w:autoSpaceDE w:val="0"/>
        <w:autoSpaceDN w:val="0"/>
        <w:adjustRightInd w:val="0"/>
        <w:ind w:left="-10"/>
        <w:jc w:val="both"/>
        <w:rPr>
          <w:rFonts w:asciiTheme="minorHAnsi" w:eastAsiaTheme="minorHAnsi" w:hAnsiTheme="minorHAnsi" w:cstheme="minorHAnsi"/>
          <w:b/>
          <w:bCs/>
          <w:sz w:val="20"/>
          <w:szCs w:val="20"/>
          <w:u w:val="single"/>
          <w:lang w:eastAsia="en-US"/>
        </w:rPr>
      </w:pPr>
    </w:p>
    <w:p w:rsidR="00F115A8" w:rsidRPr="00F640EE" w:rsidRDefault="00F115A8" w:rsidP="00F115A8">
      <w:pPr>
        <w:ind w:right="-136"/>
        <w:jc w:val="both"/>
        <w:rPr>
          <w:rFonts w:asciiTheme="minorHAnsi" w:hAnsiTheme="minorHAnsi" w:cstheme="minorHAnsi"/>
          <w:bCs/>
          <w:color w:val="000000"/>
          <w:sz w:val="20"/>
          <w:szCs w:val="20"/>
          <w:lang w:val="es-ES_tradnl"/>
        </w:rPr>
      </w:pPr>
      <w:r w:rsidRPr="00F640EE">
        <w:rPr>
          <w:rFonts w:asciiTheme="minorHAnsi" w:hAnsiTheme="minorHAnsi" w:cstheme="minorHAnsi"/>
          <w:bCs/>
          <w:color w:val="000000"/>
          <w:sz w:val="20"/>
          <w:szCs w:val="20"/>
          <w:lang w:val="es-ES_tradnl"/>
        </w:rPr>
        <w:t>De acuerdo con la tabla electromotriz que establece los valores de potencial para cada uno de los materiales, se tiene para el caso de las estructuras de acero que el potencial oscila entre –0,400 y –0,500 Voltios con relación al electrodo de Cobre Sulfato de Cobre.</w:t>
      </w:r>
    </w:p>
    <w:p w:rsidR="00F115A8" w:rsidRPr="00F640EE" w:rsidRDefault="00F115A8" w:rsidP="00F115A8">
      <w:pPr>
        <w:ind w:right="-136"/>
        <w:jc w:val="both"/>
        <w:rPr>
          <w:rFonts w:asciiTheme="minorHAnsi" w:hAnsiTheme="minorHAnsi" w:cstheme="minorHAnsi"/>
          <w:bCs/>
          <w:color w:val="000000"/>
          <w:sz w:val="20"/>
          <w:szCs w:val="20"/>
          <w:lang w:val="es-ES_tradnl"/>
        </w:rPr>
      </w:pPr>
    </w:p>
    <w:p w:rsidR="00F115A8" w:rsidRPr="00F640EE" w:rsidRDefault="00F115A8" w:rsidP="00F115A8">
      <w:pPr>
        <w:ind w:right="-136"/>
        <w:jc w:val="both"/>
        <w:rPr>
          <w:rFonts w:asciiTheme="minorHAnsi" w:hAnsiTheme="minorHAnsi" w:cstheme="minorHAnsi"/>
          <w:bCs/>
          <w:color w:val="000000"/>
          <w:sz w:val="20"/>
          <w:szCs w:val="20"/>
          <w:lang w:val="es-ES_tradnl"/>
        </w:rPr>
      </w:pPr>
      <w:r w:rsidRPr="00F640EE">
        <w:rPr>
          <w:rFonts w:asciiTheme="minorHAnsi" w:hAnsiTheme="minorHAnsi" w:cstheme="minorHAnsi"/>
          <w:bCs/>
          <w:color w:val="000000"/>
          <w:sz w:val="20"/>
          <w:szCs w:val="20"/>
          <w:lang w:val="es-ES_tradnl"/>
        </w:rPr>
        <w:t>El principio básico de la Protección Catódica, consiste en crear una película de hidrógeno en la interface del metal y el electrolito (tierra). Esta película de hidrógeno se forma al aplicar energía en forma de corriente directa, por medio de un sistema galvánico o de corriente impresa. Al alcanzar determinado potencial (-0,850 Voltios), se considera que la estructura metálica se ha polarizado, creando la película de hidrógeno que evita la salida de electrones del metal hacia el electrolito (tierra), con lo cual se evita el proceso corrosivo.</w:t>
      </w:r>
    </w:p>
    <w:p w:rsidR="00F115A8" w:rsidRPr="00F640EE" w:rsidRDefault="00F115A8" w:rsidP="00F115A8">
      <w:pPr>
        <w:ind w:right="-136"/>
        <w:jc w:val="both"/>
        <w:rPr>
          <w:rFonts w:asciiTheme="minorHAnsi" w:hAnsiTheme="minorHAnsi" w:cstheme="minorHAnsi"/>
          <w:bCs/>
          <w:color w:val="000000"/>
          <w:sz w:val="20"/>
          <w:szCs w:val="20"/>
          <w:lang w:val="es-ES_tradnl"/>
        </w:rPr>
      </w:pPr>
    </w:p>
    <w:p w:rsidR="00F115A8" w:rsidRPr="00F640EE" w:rsidRDefault="00F115A8" w:rsidP="00F115A8">
      <w:pPr>
        <w:ind w:right="-136"/>
        <w:jc w:val="both"/>
        <w:rPr>
          <w:rFonts w:asciiTheme="minorHAnsi" w:hAnsiTheme="minorHAnsi" w:cstheme="minorHAnsi"/>
          <w:bCs/>
          <w:color w:val="000000"/>
          <w:sz w:val="20"/>
          <w:szCs w:val="20"/>
          <w:lang w:val="es-ES_tradnl"/>
        </w:rPr>
      </w:pPr>
      <w:r w:rsidRPr="00F640EE">
        <w:rPr>
          <w:rFonts w:asciiTheme="minorHAnsi" w:hAnsiTheme="minorHAnsi" w:cstheme="minorHAnsi"/>
          <w:bCs/>
          <w:color w:val="000000"/>
          <w:sz w:val="20"/>
          <w:szCs w:val="20"/>
          <w:lang w:val="es-ES_tradnl"/>
        </w:rPr>
        <w:t>Electrodo de Cobre – Sulfato de Cobre:</w:t>
      </w:r>
    </w:p>
    <w:p w:rsidR="00F115A8" w:rsidRPr="00F640EE" w:rsidRDefault="00F115A8" w:rsidP="00F115A8">
      <w:pPr>
        <w:ind w:right="-136"/>
        <w:jc w:val="both"/>
        <w:rPr>
          <w:rFonts w:asciiTheme="minorHAnsi" w:hAnsiTheme="minorHAnsi" w:cstheme="minorHAnsi"/>
          <w:bCs/>
          <w:color w:val="000000"/>
          <w:sz w:val="20"/>
          <w:szCs w:val="20"/>
          <w:lang w:val="es-ES_tradnl"/>
        </w:rPr>
      </w:pPr>
    </w:p>
    <w:p w:rsidR="00F115A8" w:rsidRPr="00F640EE" w:rsidRDefault="00F115A8" w:rsidP="00F115A8">
      <w:pPr>
        <w:ind w:right="-136"/>
        <w:jc w:val="both"/>
        <w:rPr>
          <w:rFonts w:asciiTheme="minorHAnsi" w:hAnsiTheme="minorHAnsi" w:cstheme="minorHAnsi"/>
          <w:bCs/>
          <w:color w:val="000000"/>
          <w:sz w:val="20"/>
          <w:szCs w:val="20"/>
          <w:lang w:val="es-ES_tradnl"/>
        </w:rPr>
      </w:pPr>
      <w:r w:rsidRPr="00F640EE">
        <w:rPr>
          <w:rFonts w:asciiTheme="minorHAnsi" w:hAnsiTheme="minorHAnsi" w:cstheme="minorHAnsi"/>
          <w:bCs/>
          <w:color w:val="000000"/>
          <w:sz w:val="20"/>
          <w:szCs w:val="20"/>
          <w:lang w:val="es-ES_tradnl"/>
        </w:rPr>
        <w:t>Esta compuesto por una carcaza plástica, en forma cilíndrica con longitudes que oscilan entre 6</w:t>
      </w:r>
      <w:r w:rsidR="00B87EAA">
        <w:rPr>
          <w:rFonts w:asciiTheme="minorHAnsi" w:hAnsiTheme="minorHAnsi" w:cstheme="minorHAnsi"/>
          <w:bCs/>
          <w:color w:val="000000"/>
          <w:sz w:val="20"/>
          <w:szCs w:val="20"/>
          <w:lang w:val="es-ES_tradnl"/>
        </w:rPr>
        <w:t>”</w:t>
      </w:r>
      <w:r w:rsidRPr="00F640EE">
        <w:rPr>
          <w:rFonts w:asciiTheme="minorHAnsi" w:hAnsiTheme="minorHAnsi" w:cstheme="minorHAnsi"/>
          <w:bCs/>
          <w:color w:val="000000"/>
          <w:sz w:val="20"/>
          <w:szCs w:val="20"/>
          <w:lang w:val="es-ES_tradnl"/>
        </w:rPr>
        <w:t xml:space="preserve"> y 8¨ y un diámetro de 1¨, con una tapa de cerámica porosa que permite el contacto de la solución de Sulfato de Cobre y cristales de Cobre penta hidratados; la celda cuenta con un núcleo formado por una barra de Cobre electrolítico que permite en su extremo conectar el Terminal común del Multímetro.</w:t>
      </w:r>
    </w:p>
    <w:p w:rsidR="00F115A8" w:rsidRPr="00F640EE" w:rsidRDefault="00F115A8" w:rsidP="00F115A8">
      <w:pPr>
        <w:ind w:right="-136"/>
        <w:jc w:val="both"/>
        <w:rPr>
          <w:rFonts w:asciiTheme="minorHAnsi" w:hAnsiTheme="minorHAnsi" w:cstheme="minorHAnsi"/>
          <w:bCs/>
          <w:color w:val="000000"/>
          <w:sz w:val="20"/>
          <w:szCs w:val="20"/>
          <w:lang w:val="es-ES_tradnl"/>
        </w:rPr>
      </w:pPr>
    </w:p>
    <w:p w:rsidR="00F115A8" w:rsidRPr="00F640EE" w:rsidRDefault="00F115A8" w:rsidP="00F115A8">
      <w:pPr>
        <w:ind w:right="-136"/>
        <w:jc w:val="both"/>
        <w:rPr>
          <w:rFonts w:asciiTheme="minorHAnsi" w:hAnsiTheme="minorHAnsi" w:cstheme="minorHAnsi"/>
          <w:bCs/>
          <w:color w:val="000000"/>
          <w:sz w:val="20"/>
          <w:szCs w:val="20"/>
          <w:lang w:val="es-ES_tradnl"/>
        </w:rPr>
      </w:pPr>
      <w:r w:rsidRPr="00F640EE">
        <w:rPr>
          <w:rFonts w:asciiTheme="minorHAnsi" w:hAnsiTheme="minorHAnsi" w:cstheme="minorHAnsi"/>
          <w:bCs/>
          <w:color w:val="000000"/>
          <w:sz w:val="20"/>
          <w:szCs w:val="20"/>
          <w:lang w:val="es-ES_tradnl"/>
        </w:rPr>
        <w:t>Multímetro Digital:</w:t>
      </w:r>
    </w:p>
    <w:p w:rsidR="00F115A8" w:rsidRPr="00F640EE" w:rsidRDefault="00F115A8" w:rsidP="00F115A8">
      <w:pPr>
        <w:ind w:right="-136"/>
        <w:jc w:val="both"/>
        <w:rPr>
          <w:rFonts w:asciiTheme="minorHAnsi" w:hAnsiTheme="minorHAnsi" w:cstheme="minorHAnsi"/>
          <w:bCs/>
          <w:color w:val="000000"/>
          <w:sz w:val="20"/>
          <w:szCs w:val="20"/>
          <w:lang w:val="es-ES_tradnl"/>
        </w:rPr>
      </w:pPr>
    </w:p>
    <w:p w:rsidR="00F115A8" w:rsidRPr="00F640EE" w:rsidRDefault="00F115A8" w:rsidP="00F115A8">
      <w:pPr>
        <w:ind w:right="-136"/>
        <w:jc w:val="both"/>
        <w:rPr>
          <w:rFonts w:asciiTheme="minorHAnsi" w:hAnsiTheme="minorHAnsi" w:cstheme="minorHAnsi"/>
          <w:bCs/>
          <w:color w:val="000000"/>
          <w:sz w:val="20"/>
          <w:szCs w:val="20"/>
          <w:lang w:val="es-ES_tradnl"/>
        </w:rPr>
      </w:pPr>
      <w:r w:rsidRPr="00F640EE">
        <w:rPr>
          <w:rFonts w:asciiTheme="minorHAnsi" w:hAnsiTheme="minorHAnsi" w:cstheme="minorHAnsi"/>
          <w:bCs/>
          <w:color w:val="000000"/>
          <w:sz w:val="20"/>
          <w:szCs w:val="20"/>
          <w:lang w:val="es-ES_tradnl"/>
        </w:rPr>
        <w:t>En la industria electrónica existen diferentes tipos de medidores y probadores, los mas aconsejables para las mediciones de potencial son los multímetros del tipo digital, que permiten lecturas más precisas y con menor rango de error; por otro lado la impedancia debe ser igual ó superior a 10 Mega Ohm.</w:t>
      </w:r>
    </w:p>
    <w:p w:rsidR="00F115A8" w:rsidRDefault="00F115A8" w:rsidP="006265DD">
      <w:pPr>
        <w:rPr>
          <w:rFonts w:eastAsiaTheme="minorHAnsi"/>
          <w:lang w:val="es-ES_tradnl" w:eastAsia="en-US"/>
        </w:rPr>
      </w:pPr>
    </w:p>
    <w:p w:rsidR="00B87EAA" w:rsidRPr="00F640EE" w:rsidRDefault="00B87EAA" w:rsidP="00B87EAA">
      <w:pPr>
        <w:autoSpaceDE w:val="0"/>
        <w:autoSpaceDN w:val="0"/>
        <w:adjustRightInd w:val="0"/>
        <w:ind w:left="-10"/>
        <w:jc w:val="both"/>
        <w:rPr>
          <w:rFonts w:asciiTheme="minorHAnsi" w:eastAsiaTheme="minorHAnsi" w:hAnsiTheme="minorHAnsi" w:cstheme="minorHAnsi"/>
          <w:bCs/>
          <w:sz w:val="20"/>
          <w:szCs w:val="20"/>
          <w:u w:val="single"/>
          <w:lang w:eastAsia="en-US"/>
        </w:rPr>
      </w:pPr>
      <w:r w:rsidRPr="00F640EE">
        <w:rPr>
          <w:rFonts w:asciiTheme="minorHAnsi" w:eastAsiaTheme="minorHAnsi" w:hAnsiTheme="minorHAnsi" w:cstheme="minorHAnsi"/>
          <w:bCs/>
          <w:sz w:val="20"/>
          <w:szCs w:val="20"/>
          <w:u w:val="single"/>
          <w:lang w:eastAsia="en-US"/>
        </w:rPr>
        <w:t>MEDICIONES DE POTENCIAL EN LA LINEA DE ENFRIAMIENTO.</w:t>
      </w:r>
    </w:p>
    <w:p w:rsidR="00B87EAA" w:rsidRPr="00F640EE" w:rsidRDefault="00B87EAA" w:rsidP="00B87EAA">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B87EAA" w:rsidRPr="00F640EE" w:rsidRDefault="00B87EAA" w:rsidP="00B87EAA">
      <w:pPr>
        <w:autoSpaceDE w:val="0"/>
        <w:autoSpaceDN w:val="0"/>
        <w:adjustRightInd w:val="0"/>
        <w:ind w:left="-10"/>
        <w:jc w:val="both"/>
        <w:rPr>
          <w:rFonts w:asciiTheme="minorHAnsi" w:eastAsiaTheme="minorHAnsi" w:hAnsiTheme="minorHAnsi" w:cstheme="minorHAnsi"/>
          <w:bCs/>
          <w:sz w:val="20"/>
          <w:szCs w:val="20"/>
          <w:lang w:val="es-BO" w:eastAsia="en-US"/>
        </w:rPr>
      </w:pPr>
      <w:r w:rsidRPr="00F640EE">
        <w:rPr>
          <w:rFonts w:asciiTheme="minorHAnsi" w:eastAsiaTheme="minorHAnsi" w:hAnsiTheme="minorHAnsi" w:cstheme="minorHAnsi"/>
          <w:bCs/>
          <w:sz w:val="20"/>
          <w:szCs w:val="20"/>
          <w:lang w:val="es-BO" w:eastAsia="en-US"/>
        </w:rPr>
        <w:t>Una vez interconectado la línea de enfriamiento a la protección catódica de la red primaria, en forma conjunta entre YPFB y el Contratista, se realizarán los ajustes necesarios con la finalidad de obtener potenciales adecuados en la línea de enfriamiento  si es que el caso amerite.</w:t>
      </w:r>
    </w:p>
    <w:p w:rsidR="00B87EAA" w:rsidRPr="00F640EE" w:rsidRDefault="00B87EAA" w:rsidP="00B87EAA">
      <w:pPr>
        <w:autoSpaceDE w:val="0"/>
        <w:autoSpaceDN w:val="0"/>
        <w:adjustRightInd w:val="0"/>
        <w:ind w:left="-10"/>
        <w:jc w:val="both"/>
        <w:rPr>
          <w:rFonts w:asciiTheme="minorHAnsi" w:eastAsiaTheme="minorHAnsi" w:hAnsiTheme="minorHAnsi" w:cstheme="minorHAnsi"/>
          <w:bCs/>
          <w:sz w:val="20"/>
          <w:szCs w:val="20"/>
          <w:lang w:val="es-BO" w:eastAsia="en-US"/>
        </w:rPr>
      </w:pPr>
    </w:p>
    <w:p w:rsidR="00B87EAA" w:rsidRPr="00F640EE" w:rsidRDefault="00B87EAA" w:rsidP="00B87EAA">
      <w:pPr>
        <w:autoSpaceDE w:val="0"/>
        <w:autoSpaceDN w:val="0"/>
        <w:adjustRightInd w:val="0"/>
        <w:ind w:left="-10"/>
        <w:jc w:val="both"/>
        <w:rPr>
          <w:rFonts w:asciiTheme="minorHAnsi" w:eastAsiaTheme="minorHAnsi" w:hAnsiTheme="minorHAnsi" w:cstheme="minorHAnsi"/>
          <w:bCs/>
          <w:sz w:val="20"/>
          <w:szCs w:val="20"/>
          <w:lang w:val="es-BO" w:eastAsia="en-US"/>
        </w:rPr>
      </w:pPr>
      <w:r w:rsidRPr="00F640EE">
        <w:rPr>
          <w:rFonts w:asciiTheme="minorHAnsi" w:eastAsiaTheme="minorHAnsi" w:hAnsiTheme="minorHAnsi" w:cstheme="minorHAnsi"/>
          <w:bCs/>
          <w:sz w:val="20"/>
          <w:szCs w:val="20"/>
          <w:lang w:val="es-BO" w:eastAsia="en-US"/>
        </w:rPr>
        <w:lastRenderedPageBreak/>
        <w:t>Se realizará la medición del potencial para determinar el Potenciales “ON” hasta que el final del tramo a ser protegido.</w:t>
      </w:r>
    </w:p>
    <w:p w:rsidR="00B87EAA" w:rsidRPr="00F640EE" w:rsidRDefault="00B87EAA" w:rsidP="00B87EAA">
      <w:pPr>
        <w:autoSpaceDE w:val="0"/>
        <w:autoSpaceDN w:val="0"/>
        <w:adjustRightInd w:val="0"/>
        <w:ind w:left="-10"/>
        <w:jc w:val="both"/>
        <w:rPr>
          <w:rFonts w:asciiTheme="minorHAnsi" w:eastAsiaTheme="minorHAnsi" w:hAnsiTheme="minorHAnsi" w:cstheme="minorHAnsi"/>
          <w:bCs/>
          <w:sz w:val="20"/>
          <w:szCs w:val="20"/>
          <w:lang w:val="es-BO" w:eastAsia="en-US"/>
        </w:rPr>
      </w:pPr>
    </w:p>
    <w:p w:rsidR="00B87EAA" w:rsidRPr="00F640EE" w:rsidRDefault="00B87EAA" w:rsidP="00B87EAA">
      <w:pPr>
        <w:autoSpaceDE w:val="0"/>
        <w:autoSpaceDN w:val="0"/>
        <w:adjustRightInd w:val="0"/>
        <w:ind w:left="-10"/>
        <w:jc w:val="both"/>
        <w:rPr>
          <w:rFonts w:asciiTheme="minorHAnsi" w:eastAsiaTheme="minorHAnsi" w:hAnsiTheme="minorHAnsi" w:cstheme="minorHAnsi"/>
          <w:bCs/>
          <w:sz w:val="20"/>
          <w:szCs w:val="20"/>
          <w:lang w:val="es-BO" w:eastAsia="en-US"/>
        </w:rPr>
      </w:pPr>
      <w:r w:rsidRPr="00F640EE">
        <w:rPr>
          <w:rFonts w:asciiTheme="minorHAnsi" w:eastAsiaTheme="minorHAnsi" w:hAnsiTheme="minorHAnsi" w:cstheme="minorHAnsi"/>
          <w:bCs/>
          <w:sz w:val="20"/>
          <w:szCs w:val="20"/>
          <w:lang w:val="es-BO" w:eastAsia="en-US"/>
        </w:rPr>
        <w:t>Al cabo de los 3 días de realizada la interconexión de las líneas de enfriamiento, la empresa contratista realizará la medición de potenciales On de la líneas de enfriamiento y de la línea de ingreso del EDR, en caso de existir variaciones de potencial medido (antes de la interconexión) en la línea de ingreso la empresa comunicará este aspecto a la supervisión quien podrá realizar el ajuste respectivo en el rectificador más próximo para incrementar el Potencial, en caso de realizarse el ajuste la empresa contratista deberá realizar la medición nuevamente con el ajuste realizado.</w:t>
      </w:r>
    </w:p>
    <w:p w:rsidR="00B87EAA" w:rsidRPr="00F640EE" w:rsidRDefault="00B87EAA" w:rsidP="00B87EAA">
      <w:pPr>
        <w:autoSpaceDE w:val="0"/>
        <w:autoSpaceDN w:val="0"/>
        <w:adjustRightInd w:val="0"/>
        <w:ind w:left="-10"/>
        <w:jc w:val="both"/>
        <w:rPr>
          <w:rFonts w:asciiTheme="minorHAnsi" w:eastAsiaTheme="minorHAnsi" w:hAnsiTheme="minorHAnsi" w:cstheme="minorHAnsi"/>
          <w:bCs/>
          <w:sz w:val="20"/>
          <w:szCs w:val="20"/>
          <w:lang w:val="es-BO" w:eastAsia="en-US"/>
        </w:rPr>
      </w:pPr>
    </w:p>
    <w:p w:rsidR="00B87EAA" w:rsidRPr="00F640EE" w:rsidRDefault="00B87EAA" w:rsidP="00B87EAA">
      <w:pPr>
        <w:autoSpaceDE w:val="0"/>
        <w:autoSpaceDN w:val="0"/>
        <w:adjustRightInd w:val="0"/>
        <w:ind w:left="-10"/>
        <w:jc w:val="both"/>
        <w:rPr>
          <w:rFonts w:asciiTheme="minorHAnsi" w:eastAsiaTheme="minorHAnsi" w:hAnsiTheme="minorHAnsi" w:cstheme="minorHAnsi"/>
          <w:bCs/>
          <w:sz w:val="20"/>
          <w:szCs w:val="20"/>
          <w:lang w:val="es-BO" w:eastAsia="en-US"/>
        </w:rPr>
      </w:pPr>
      <w:r w:rsidRPr="00F640EE">
        <w:rPr>
          <w:rFonts w:asciiTheme="minorHAnsi" w:eastAsiaTheme="minorHAnsi" w:hAnsiTheme="minorHAnsi" w:cstheme="minorHAnsi"/>
          <w:bCs/>
          <w:sz w:val="20"/>
          <w:szCs w:val="20"/>
          <w:lang w:val="es-BO" w:eastAsia="en-US"/>
        </w:rPr>
        <w:t>En caso de que la medición inicial (antes de la interconexión) presentase que  la línea de enfriamiento presenta un potencial alterno (mayor a 5 voltios), la interconexión no se realizara.</w:t>
      </w:r>
    </w:p>
    <w:p w:rsidR="00B87EAA" w:rsidRPr="00B87EAA" w:rsidRDefault="00B87EAA" w:rsidP="006265DD">
      <w:pPr>
        <w:rPr>
          <w:rFonts w:eastAsiaTheme="minorHAnsi"/>
          <w:lang w:val="es-BO" w:eastAsia="en-US"/>
        </w:rPr>
      </w:pPr>
    </w:p>
    <w:p w:rsidR="006265DD" w:rsidRPr="00CC5C52" w:rsidRDefault="006265DD" w:rsidP="00523660">
      <w:pPr>
        <w:pStyle w:val="Estilo2"/>
        <w:rPr>
          <w:rFonts w:eastAsiaTheme="minorHAnsi"/>
          <w:lang w:eastAsia="en-US"/>
        </w:rPr>
      </w:pPr>
      <w:r w:rsidRPr="009A1CA5">
        <w:rPr>
          <w:rFonts w:eastAsiaTheme="minorHAnsi"/>
          <w:lang w:eastAsia="en-US"/>
        </w:rPr>
        <w:t>MEDICIÓN Y FORMA DE PAGO</w:t>
      </w:r>
    </w:p>
    <w:p w:rsidR="006265DD" w:rsidRPr="005A3330" w:rsidRDefault="006265DD" w:rsidP="006265DD">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ítem de </w:t>
      </w:r>
      <w:r w:rsidRPr="006265DD">
        <w:rPr>
          <w:rFonts w:asciiTheme="minorHAnsi" w:hAnsiTheme="minorHAnsi" w:cstheme="minorHAnsi"/>
          <w:kern w:val="28"/>
          <w:sz w:val="20"/>
          <w:szCs w:val="20"/>
          <w:lang w:val="es-ES_tradnl"/>
        </w:rPr>
        <w:t xml:space="preserve">Interconexión eléctrica de la red primaria a la línea de enfriamiento </w:t>
      </w:r>
      <w:r>
        <w:rPr>
          <w:rFonts w:asciiTheme="minorHAnsi" w:hAnsiTheme="minorHAnsi" w:cstheme="minorHAnsi"/>
          <w:kern w:val="28"/>
          <w:sz w:val="20"/>
          <w:szCs w:val="20"/>
          <w:lang w:val="es-ES_tradnl"/>
        </w:rPr>
        <w:t xml:space="preserve">será medido por </w:t>
      </w:r>
      <w:r w:rsidR="00FC5EA0">
        <w:rPr>
          <w:rFonts w:asciiTheme="minorHAnsi" w:hAnsiTheme="minorHAnsi" w:cstheme="minorHAnsi"/>
          <w:kern w:val="28"/>
          <w:sz w:val="20"/>
          <w:szCs w:val="20"/>
          <w:lang w:val="es-ES_tradnl"/>
        </w:rPr>
        <w:t xml:space="preserve">punto de </w:t>
      </w:r>
      <w:r>
        <w:rPr>
          <w:rFonts w:asciiTheme="minorHAnsi" w:hAnsiTheme="minorHAnsi" w:cstheme="minorHAnsi"/>
          <w:kern w:val="28"/>
          <w:sz w:val="20"/>
          <w:szCs w:val="20"/>
          <w:lang w:val="es-ES_tradnl"/>
        </w:rPr>
        <w:t>interconexión</w:t>
      </w:r>
      <w:r w:rsidRPr="005A3330">
        <w:rPr>
          <w:rFonts w:asciiTheme="minorHAnsi" w:hAnsiTheme="minorHAnsi" w:cstheme="minorHAnsi"/>
          <w:kern w:val="28"/>
          <w:sz w:val="20"/>
          <w:szCs w:val="20"/>
          <w:lang w:val="es-ES_tradnl"/>
        </w:rPr>
        <w:t xml:space="preserve">, de acuerdo a las áreas netas ejecutadas y dimensiones establecidas en los planos y especificaciones técnicas, las cuales serán aprobadas por el SUPERVISOR DE OBRA. </w:t>
      </w:r>
    </w:p>
    <w:p w:rsidR="006265DD" w:rsidRPr="005A3330" w:rsidRDefault="006265DD" w:rsidP="006265DD">
      <w:pPr>
        <w:contextualSpacing/>
        <w:jc w:val="both"/>
        <w:rPr>
          <w:rFonts w:asciiTheme="minorHAnsi" w:hAnsiTheme="minorHAnsi" w:cstheme="minorHAnsi"/>
          <w:kern w:val="28"/>
          <w:sz w:val="20"/>
          <w:szCs w:val="20"/>
          <w:lang w:val="es-ES_tradnl"/>
        </w:rPr>
      </w:pPr>
    </w:p>
    <w:p w:rsidR="006265DD" w:rsidRPr="005A3330" w:rsidRDefault="006265DD" w:rsidP="006265DD">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 forma de pago se efectuara de acuerdo al precio unitario de la propuesta aceptada, cualquier imprevisto correrá por cuenta del CONTRATISTA.</w:t>
      </w:r>
    </w:p>
    <w:p w:rsidR="006265DD" w:rsidRPr="005A3330" w:rsidRDefault="006265DD" w:rsidP="006265DD">
      <w:pPr>
        <w:contextualSpacing/>
        <w:jc w:val="both"/>
        <w:rPr>
          <w:rFonts w:asciiTheme="minorHAnsi" w:hAnsiTheme="minorHAnsi" w:cstheme="minorHAnsi"/>
          <w:kern w:val="28"/>
          <w:sz w:val="20"/>
          <w:szCs w:val="20"/>
          <w:lang w:val="es-ES_tradnl"/>
        </w:rPr>
      </w:pPr>
    </w:p>
    <w:p w:rsidR="006265DD" w:rsidRPr="005A3330" w:rsidRDefault="006265DD" w:rsidP="006265DD">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F6686F" w:rsidRPr="00863704" w:rsidRDefault="00F6686F" w:rsidP="00076F85">
      <w:pPr>
        <w:autoSpaceDE w:val="0"/>
        <w:autoSpaceDN w:val="0"/>
        <w:adjustRightInd w:val="0"/>
        <w:ind w:left="-10"/>
        <w:jc w:val="both"/>
        <w:rPr>
          <w:rFonts w:asciiTheme="minorHAnsi" w:eastAsiaTheme="minorHAnsi" w:hAnsiTheme="minorHAnsi" w:cstheme="minorHAnsi"/>
          <w:b/>
          <w:bCs/>
          <w:sz w:val="20"/>
          <w:szCs w:val="20"/>
          <w:lang w:eastAsia="en-US"/>
        </w:rPr>
      </w:pPr>
    </w:p>
    <w:p w:rsidR="00CC5C52" w:rsidRDefault="00CC5C52" w:rsidP="00523660">
      <w:pPr>
        <w:pStyle w:val="Estilo2"/>
        <w:rPr>
          <w:rFonts w:eastAsiaTheme="minorHAnsi"/>
          <w:lang w:eastAsia="en-US"/>
        </w:rPr>
      </w:pPr>
      <w:r w:rsidRPr="009A1CA5">
        <w:rPr>
          <w:rFonts w:eastAsiaTheme="minorHAnsi"/>
          <w:lang w:eastAsia="en-US"/>
        </w:rPr>
        <w:t xml:space="preserve">MEDIDAS DE MITIGACIÓN AMBIENTAL  </w:t>
      </w:r>
    </w:p>
    <w:p w:rsidR="00F6686F" w:rsidRPr="00F6686F" w:rsidRDefault="00F6686F" w:rsidP="007322E4">
      <w:pPr>
        <w:pStyle w:val="Prrafodelista"/>
        <w:autoSpaceDE w:val="0"/>
        <w:autoSpaceDN w:val="0"/>
        <w:adjustRightInd w:val="0"/>
        <w:ind w:left="0"/>
        <w:jc w:val="both"/>
        <w:rPr>
          <w:rFonts w:asciiTheme="minorHAnsi" w:eastAsiaTheme="minorHAnsi" w:hAnsiTheme="minorHAnsi" w:cstheme="minorHAnsi"/>
          <w:bCs/>
          <w:sz w:val="20"/>
          <w:szCs w:val="20"/>
          <w:lang w:eastAsia="en-US"/>
        </w:rPr>
      </w:pPr>
      <w:r w:rsidRPr="00F6686F">
        <w:rPr>
          <w:rFonts w:asciiTheme="minorHAnsi" w:eastAsiaTheme="minorHAnsi" w:hAnsiTheme="minorHAnsi" w:cstheme="minorHAnsi"/>
          <w:bCs/>
          <w:sz w:val="20"/>
          <w:szCs w:val="20"/>
          <w:lang w:eastAsia="en-US"/>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F6686F" w:rsidRPr="00F6686F" w:rsidRDefault="00F6686F" w:rsidP="007322E4">
      <w:pPr>
        <w:pStyle w:val="Prrafodelista"/>
        <w:autoSpaceDE w:val="0"/>
        <w:autoSpaceDN w:val="0"/>
        <w:adjustRightInd w:val="0"/>
        <w:ind w:left="0"/>
        <w:jc w:val="both"/>
        <w:rPr>
          <w:rFonts w:asciiTheme="minorHAnsi" w:eastAsiaTheme="minorHAnsi" w:hAnsiTheme="minorHAnsi" w:cstheme="minorHAnsi"/>
          <w:bCs/>
          <w:sz w:val="20"/>
          <w:szCs w:val="20"/>
          <w:lang w:eastAsia="en-US"/>
        </w:rPr>
      </w:pPr>
    </w:p>
    <w:p w:rsidR="00F6686F" w:rsidRPr="00F6686F" w:rsidRDefault="00F6686F" w:rsidP="007322E4">
      <w:pPr>
        <w:pStyle w:val="Prrafodelista"/>
        <w:autoSpaceDE w:val="0"/>
        <w:autoSpaceDN w:val="0"/>
        <w:adjustRightInd w:val="0"/>
        <w:ind w:left="0"/>
        <w:jc w:val="both"/>
        <w:rPr>
          <w:rFonts w:asciiTheme="minorHAnsi" w:eastAsiaTheme="minorHAnsi" w:hAnsiTheme="minorHAnsi" w:cstheme="minorHAnsi"/>
          <w:bCs/>
          <w:sz w:val="20"/>
          <w:szCs w:val="20"/>
          <w:lang w:eastAsia="en-US"/>
        </w:rPr>
      </w:pPr>
      <w:r w:rsidRPr="00F6686F">
        <w:rPr>
          <w:rFonts w:asciiTheme="minorHAnsi" w:eastAsiaTheme="minorHAnsi" w:hAnsiTheme="minorHAnsi" w:cstheme="minorHAnsi"/>
          <w:bCs/>
          <w:sz w:val="20"/>
          <w:szCs w:val="20"/>
          <w:lang w:eastAsia="en-US"/>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F6686F" w:rsidRPr="00F6686F" w:rsidRDefault="00F6686F" w:rsidP="007322E4">
      <w:pPr>
        <w:pStyle w:val="Prrafodelista"/>
        <w:autoSpaceDE w:val="0"/>
        <w:autoSpaceDN w:val="0"/>
        <w:adjustRightInd w:val="0"/>
        <w:ind w:left="0"/>
        <w:jc w:val="both"/>
        <w:rPr>
          <w:rFonts w:asciiTheme="minorHAnsi" w:eastAsiaTheme="minorHAnsi" w:hAnsiTheme="minorHAnsi" w:cstheme="minorHAnsi"/>
          <w:bCs/>
          <w:sz w:val="20"/>
          <w:szCs w:val="20"/>
          <w:lang w:eastAsia="en-US"/>
        </w:rPr>
      </w:pPr>
    </w:p>
    <w:p w:rsidR="00F6686F" w:rsidRPr="00F6686F" w:rsidRDefault="00F6686F" w:rsidP="007322E4">
      <w:pPr>
        <w:pStyle w:val="Prrafodelista"/>
        <w:autoSpaceDE w:val="0"/>
        <w:autoSpaceDN w:val="0"/>
        <w:adjustRightInd w:val="0"/>
        <w:ind w:left="0"/>
        <w:jc w:val="both"/>
        <w:rPr>
          <w:rFonts w:asciiTheme="minorHAnsi" w:eastAsiaTheme="minorHAnsi" w:hAnsiTheme="minorHAnsi" w:cstheme="minorHAnsi"/>
          <w:bCs/>
          <w:sz w:val="20"/>
          <w:szCs w:val="20"/>
          <w:lang w:eastAsia="en-US"/>
        </w:rPr>
      </w:pPr>
      <w:r w:rsidRPr="00F6686F">
        <w:rPr>
          <w:rFonts w:asciiTheme="minorHAnsi" w:eastAsiaTheme="minorHAnsi" w:hAnsiTheme="minorHAnsi" w:cstheme="minorHAnsi"/>
          <w:bCs/>
          <w:sz w:val="20"/>
          <w:szCs w:val="20"/>
          <w:lang w:eastAsia="en-US"/>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w:t>
      </w:r>
      <w:r w:rsidRPr="00F6686F">
        <w:rPr>
          <w:rFonts w:asciiTheme="minorHAnsi" w:eastAsiaTheme="minorHAnsi" w:hAnsiTheme="minorHAnsi" w:cstheme="minorHAnsi"/>
          <w:bCs/>
          <w:sz w:val="20"/>
          <w:szCs w:val="20"/>
          <w:lang w:eastAsia="en-US"/>
        </w:rPr>
        <w:lastRenderedPageBreak/>
        <w:t xml:space="preserve">para ejercer esa responsabilidad y autoridad. El Contratista enviará al Ingeniero, a la mayor brevedad posible, información detallada sobre cualquier accidente que ocurra. </w:t>
      </w:r>
    </w:p>
    <w:p w:rsidR="00F6686F" w:rsidRPr="00F6686F" w:rsidRDefault="00F6686F" w:rsidP="00F6686F">
      <w:pPr>
        <w:pStyle w:val="Prrafodelista"/>
        <w:autoSpaceDE w:val="0"/>
        <w:autoSpaceDN w:val="0"/>
        <w:adjustRightInd w:val="0"/>
        <w:ind w:left="284"/>
        <w:jc w:val="both"/>
        <w:rPr>
          <w:rFonts w:asciiTheme="minorHAnsi" w:eastAsiaTheme="minorHAnsi" w:hAnsiTheme="minorHAnsi" w:cstheme="minorHAnsi"/>
          <w:bCs/>
          <w:sz w:val="20"/>
          <w:szCs w:val="20"/>
          <w:lang w:eastAsia="en-US"/>
        </w:rPr>
      </w:pPr>
    </w:p>
    <w:p w:rsidR="00F6686F" w:rsidRPr="00F6686F" w:rsidRDefault="00F6686F" w:rsidP="007322E4">
      <w:pPr>
        <w:pStyle w:val="Prrafodelista"/>
        <w:autoSpaceDE w:val="0"/>
        <w:autoSpaceDN w:val="0"/>
        <w:adjustRightInd w:val="0"/>
        <w:ind w:left="0"/>
        <w:jc w:val="both"/>
        <w:rPr>
          <w:rFonts w:asciiTheme="minorHAnsi" w:eastAsiaTheme="minorHAnsi" w:hAnsiTheme="minorHAnsi" w:cstheme="minorHAnsi"/>
          <w:bCs/>
          <w:sz w:val="20"/>
          <w:szCs w:val="20"/>
          <w:lang w:eastAsia="en-US"/>
        </w:rPr>
      </w:pPr>
      <w:r w:rsidRPr="00F6686F">
        <w:rPr>
          <w:rFonts w:asciiTheme="minorHAnsi" w:eastAsiaTheme="minorHAnsi" w:hAnsiTheme="minorHAnsi" w:cstheme="minorHAnsi"/>
          <w:bCs/>
          <w:sz w:val="20"/>
          <w:szCs w:val="20"/>
          <w:lang w:eastAsia="en-US"/>
        </w:rPr>
        <w:t>El Contratista mantendrá un registro y hará informes acerca de la salud, la seguridad y el bienestar de las personas, así como de los daños a la propiedad, según lo solicite razonablemente el Ingeniero.</w:t>
      </w:r>
    </w:p>
    <w:p w:rsidR="00F6686F" w:rsidRPr="00F6686F" w:rsidRDefault="00F6686F" w:rsidP="00F6686F">
      <w:pPr>
        <w:pStyle w:val="Prrafodelista"/>
        <w:autoSpaceDE w:val="0"/>
        <w:autoSpaceDN w:val="0"/>
        <w:adjustRightInd w:val="0"/>
        <w:ind w:left="284"/>
        <w:jc w:val="both"/>
        <w:rPr>
          <w:rFonts w:asciiTheme="minorHAnsi" w:eastAsiaTheme="minorHAnsi" w:hAnsiTheme="minorHAnsi" w:cstheme="minorHAnsi"/>
          <w:b/>
          <w:bCs/>
          <w:sz w:val="20"/>
          <w:szCs w:val="20"/>
          <w:lang w:eastAsia="en-US"/>
        </w:rPr>
      </w:pPr>
    </w:p>
    <w:p w:rsidR="00CC5C52" w:rsidRPr="00CC5C52" w:rsidRDefault="00CC5C52" w:rsidP="00523660">
      <w:pPr>
        <w:pStyle w:val="Estilo2"/>
        <w:rPr>
          <w:rFonts w:eastAsiaTheme="minorHAnsi"/>
          <w:lang w:eastAsia="en-US"/>
        </w:rPr>
      </w:pPr>
      <w:r w:rsidRPr="009A1CA5">
        <w:rPr>
          <w:rFonts w:eastAsiaTheme="minorHAnsi"/>
          <w:lang w:eastAsia="en-US"/>
        </w:rPr>
        <w:t>MEDICIÓN Y FORMA DE PAGO</w:t>
      </w:r>
    </w:p>
    <w:p w:rsidR="00FA4A29" w:rsidRPr="005A3330" w:rsidRDefault="00FA4A29" w:rsidP="00FA4A29">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w:t>
      </w:r>
      <w:r>
        <w:rPr>
          <w:rFonts w:asciiTheme="minorHAnsi" w:eastAsiaTheme="minorHAnsi" w:hAnsiTheme="minorHAnsi" w:cstheme="minorHAnsi"/>
          <w:sz w:val="20"/>
          <w:szCs w:val="20"/>
          <w:lang w:val="es-BO" w:eastAsia="en-US"/>
        </w:rPr>
        <w:t>l ítem</w:t>
      </w:r>
      <w:r w:rsidRPr="005A3330">
        <w:rPr>
          <w:rFonts w:asciiTheme="minorHAnsi" w:eastAsiaTheme="minorHAnsi" w:hAnsiTheme="minorHAnsi" w:cstheme="minorHAnsi"/>
          <w:sz w:val="20"/>
          <w:szCs w:val="20"/>
          <w:lang w:val="es-BO" w:eastAsia="en-US"/>
        </w:rPr>
        <w:t xml:space="preserve"> será medido </w:t>
      </w:r>
      <w:r w:rsidR="006444A9">
        <w:rPr>
          <w:rFonts w:asciiTheme="minorHAnsi" w:eastAsiaTheme="minorHAnsi" w:hAnsiTheme="minorHAnsi" w:cstheme="minorHAnsi"/>
          <w:sz w:val="20"/>
          <w:szCs w:val="20"/>
          <w:lang w:val="es-BO" w:eastAsia="en-US"/>
        </w:rPr>
        <w:t xml:space="preserve">por </w:t>
      </w:r>
      <w:r w:rsidR="00FC5EA0">
        <w:rPr>
          <w:rFonts w:asciiTheme="minorHAnsi" w:eastAsiaTheme="minorHAnsi" w:hAnsiTheme="minorHAnsi" w:cstheme="minorHAnsi"/>
          <w:sz w:val="20"/>
          <w:szCs w:val="20"/>
          <w:lang w:val="es-BO" w:eastAsia="en-US"/>
        </w:rPr>
        <w:t xml:space="preserve">punto de </w:t>
      </w:r>
      <w:r w:rsidR="006444A9">
        <w:rPr>
          <w:rFonts w:asciiTheme="minorHAnsi" w:eastAsiaTheme="minorHAnsi" w:hAnsiTheme="minorHAnsi" w:cstheme="minorHAnsi"/>
          <w:sz w:val="20"/>
          <w:szCs w:val="20"/>
          <w:lang w:val="es-BO" w:eastAsia="en-US"/>
        </w:rPr>
        <w:t>interconexion</w:t>
      </w:r>
      <w:r w:rsidRPr="005A3330">
        <w:rPr>
          <w:rFonts w:asciiTheme="minorHAnsi" w:eastAsiaTheme="minorHAnsi" w:hAnsiTheme="minorHAnsi" w:cstheme="minorHAnsi"/>
          <w:sz w:val="20"/>
          <w:szCs w:val="20"/>
          <w:lang w:val="es-BO" w:eastAsia="en-US"/>
        </w:rPr>
        <w:t xml:space="preserve"> de acuerdo con los precios unitarios establecidos en el contrato. Dicho precio será compensación total por los materiales, mano de obra, herramientas, equipo y otros gastos que sean necesarios para una correcta ejecución del ítem. </w:t>
      </w:r>
    </w:p>
    <w:p w:rsidR="00323712" w:rsidRDefault="00323712" w:rsidP="00F7595D">
      <w:pPr>
        <w:jc w:val="both"/>
        <w:rPr>
          <w:rFonts w:asciiTheme="minorHAnsi" w:hAnsiTheme="minorHAnsi" w:cstheme="minorHAnsi"/>
          <w:b/>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Default="00323712" w:rsidP="00323712">
      <w:pPr>
        <w:rPr>
          <w:rFonts w:asciiTheme="minorHAnsi" w:hAnsiTheme="minorHAnsi" w:cstheme="minorHAnsi"/>
          <w:sz w:val="22"/>
          <w:szCs w:val="22"/>
          <w:lang w:val="es-BO"/>
        </w:rPr>
      </w:pPr>
    </w:p>
    <w:p w:rsidR="00CC5C52" w:rsidRPr="00323712" w:rsidRDefault="00323712" w:rsidP="00323712">
      <w:pPr>
        <w:tabs>
          <w:tab w:val="left" w:pos="1340"/>
        </w:tabs>
        <w:rPr>
          <w:rFonts w:asciiTheme="minorHAnsi" w:hAnsiTheme="minorHAnsi" w:cstheme="minorHAnsi"/>
          <w:sz w:val="22"/>
          <w:szCs w:val="22"/>
          <w:lang w:val="es-BO"/>
        </w:rPr>
      </w:pPr>
      <w:r>
        <w:rPr>
          <w:rFonts w:asciiTheme="minorHAnsi" w:hAnsiTheme="minorHAnsi" w:cstheme="minorHAnsi"/>
          <w:sz w:val="22"/>
          <w:szCs w:val="22"/>
          <w:lang w:val="es-BO"/>
        </w:rPr>
        <w:tab/>
      </w:r>
    </w:p>
    <w:sectPr w:rsidR="00CC5C52" w:rsidRPr="00323712">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360" w:rsidRDefault="00035360" w:rsidP="0031499A">
      <w:r>
        <w:separator/>
      </w:r>
    </w:p>
  </w:endnote>
  <w:endnote w:type="continuationSeparator" w:id="0">
    <w:p w:rsidR="00035360" w:rsidRDefault="00035360"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23712" w:rsidRPr="000810BB" w:rsidTr="00101191">
      <w:tc>
        <w:tcPr>
          <w:tcW w:w="2942" w:type="dxa"/>
        </w:tcPr>
        <w:p w:rsidR="00323712" w:rsidRPr="000810BB" w:rsidRDefault="00323712" w:rsidP="00323712">
          <w:pPr>
            <w:pStyle w:val="Piedepgina"/>
            <w:rPr>
              <w:rFonts w:ascii="Calibri" w:hAnsi="Calibri"/>
              <w:sz w:val="16"/>
              <w:szCs w:val="20"/>
            </w:rPr>
          </w:pPr>
          <w:r w:rsidRPr="000810BB">
            <w:rPr>
              <w:rFonts w:ascii="Calibri" w:hAnsi="Calibri"/>
              <w:sz w:val="16"/>
              <w:szCs w:val="20"/>
            </w:rPr>
            <w:t>Elaborado por:</w:t>
          </w:r>
        </w:p>
      </w:tc>
      <w:tc>
        <w:tcPr>
          <w:tcW w:w="2943" w:type="dxa"/>
        </w:tcPr>
        <w:p w:rsidR="00323712" w:rsidRPr="000810BB" w:rsidRDefault="00323712" w:rsidP="00323712">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323712" w:rsidRPr="000810BB" w:rsidRDefault="00323712" w:rsidP="00323712">
          <w:pPr>
            <w:pStyle w:val="Piedepgina"/>
            <w:rPr>
              <w:rFonts w:ascii="Calibri" w:hAnsi="Calibri"/>
              <w:sz w:val="16"/>
              <w:szCs w:val="20"/>
            </w:rPr>
          </w:pPr>
          <w:r w:rsidRPr="000810BB">
            <w:rPr>
              <w:rFonts w:ascii="Calibri" w:hAnsi="Calibri"/>
              <w:sz w:val="16"/>
              <w:szCs w:val="20"/>
            </w:rPr>
            <w:t>Aprobado por:</w:t>
          </w:r>
        </w:p>
      </w:tc>
    </w:tr>
    <w:tr w:rsidR="00323712" w:rsidRPr="000810BB" w:rsidTr="00101191">
      <w:tc>
        <w:tcPr>
          <w:tcW w:w="2942" w:type="dxa"/>
        </w:tcPr>
        <w:p w:rsidR="00323712" w:rsidRDefault="00323712" w:rsidP="00323712">
          <w:pPr>
            <w:pStyle w:val="Piedepgina"/>
            <w:rPr>
              <w:rFonts w:ascii="Calibri" w:hAnsi="Calibri"/>
              <w:sz w:val="16"/>
              <w:szCs w:val="20"/>
            </w:rPr>
          </w:pPr>
        </w:p>
        <w:p w:rsidR="00323712" w:rsidRDefault="00323712" w:rsidP="00323712">
          <w:pPr>
            <w:pStyle w:val="Piedepgina"/>
            <w:rPr>
              <w:rFonts w:ascii="Calibri" w:hAnsi="Calibri"/>
              <w:sz w:val="16"/>
              <w:szCs w:val="20"/>
            </w:rPr>
          </w:pPr>
        </w:p>
        <w:p w:rsidR="00323712" w:rsidRDefault="00323712" w:rsidP="00323712">
          <w:pPr>
            <w:pStyle w:val="Piedepgina"/>
            <w:rPr>
              <w:rFonts w:ascii="Calibri" w:hAnsi="Calibri"/>
              <w:sz w:val="16"/>
              <w:szCs w:val="20"/>
            </w:rPr>
          </w:pPr>
        </w:p>
        <w:p w:rsidR="00323712" w:rsidRDefault="00323712" w:rsidP="00323712">
          <w:pPr>
            <w:pStyle w:val="Piedepgina"/>
            <w:rPr>
              <w:rFonts w:ascii="Calibri" w:hAnsi="Calibri"/>
              <w:sz w:val="16"/>
              <w:szCs w:val="20"/>
            </w:rPr>
          </w:pPr>
        </w:p>
        <w:p w:rsidR="00323712" w:rsidRDefault="00323712" w:rsidP="00323712">
          <w:pPr>
            <w:pStyle w:val="Piedepgina"/>
            <w:rPr>
              <w:rFonts w:ascii="Calibri" w:hAnsi="Calibri"/>
              <w:sz w:val="16"/>
              <w:szCs w:val="20"/>
            </w:rPr>
          </w:pPr>
        </w:p>
        <w:p w:rsidR="00323712" w:rsidRPr="000810BB" w:rsidRDefault="00323712" w:rsidP="00323712">
          <w:pPr>
            <w:pStyle w:val="Piedepgina"/>
            <w:rPr>
              <w:rFonts w:ascii="Calibri" w:hAnsi="Calibri"/>
              <w:sz w:val="16"/>
              <w:szCs w:val="20"/>
            </w:rPr>
          </w:pPr>
        </w:p>
      </w:tc>
      <w:tc>
        <w:tcPr>
          <w:tcW w:w="2943" w:type="dxa"/>
        </w:tcPr>
        <w:p w:rsidR="00323712" w:rsidRPr="000810BB" w:rsidRDefault="00323712" w:rsidP="00323712">
          <w:pPr>
            <w:pStyle w:val="Piedepgina"/>
            <w:rPr>
              <w:rFonts w:ascii="Calibri" w:hAnsi="Calibri"/>
              <w:sz w:val="16"/>
              <w:szCs w:val="20"/>
            </w:rPr>
          </w:pPr>
        </w:p>
      </w:tc>
      <w:tc>
        <w:tcPr>
          <w:tcW w:w="2943" w:type="dxa"/>
        </w:tcPr>
        <w:p w:rsidR="00323712" w:rsidRPr="000810BB" w:rsidRDefault="00323712" w:rsidP="00323712">
          <w:pPr>
            <w:pStyle w:val="Piedepgina"/>
            <w:rPr>
              <w:rFonts w:ascii="Calibri" w:hAnsi="Calibri"/>
              <w:sz w:val="16"/>
              <w:szCs w:val="20"/>
            </w:rPr>
          </w:pPr>
        </w:p>
        <w:p w:rsidR="00323712" w:rsidRPr="000810BB" w:rsidRDefault="00323712" w:rsidP="00323712">
          <w:pPr>
            <w:pStyle w:val="Piedepgina"/>
            <w:rPr>
              <w:rFonts w:ascii="Calibri" w:hAnsi="Calibri"/>
              <w:sz w:val="16"/>
              <w:szCs w:val="20"/>
            </w:rPr>
          </w:pPr>
        </w:p>
        <w:p w:rsidR="00323712" w:rsidRPr="000810BB" w:rsidRDefault="00323712" w:rsidP="00323712">
          <w:pPr>
            <w:pStyle w:val="Piedepgina"/>
            <w:rPr>
              <w:rFonts w:ascii="Calibri" w:hAnsi="Calibri"/>
              <w:sz w:val="16"/>
              <w:szCs w:val="20"/>
            </w:rPr>
          </w:pPr>
        </w:p>
        <w:p w:rsidR="00323712" w:rsidRPr="000810BB" w:rsidRDefault="00323712" w:rsidP="00323712">
          <w:pPr>
            <w:pStyle w:val="Piedepgina"/>
            <w:rPr>
              <w:rFonts w:ascii="Calibri" w:hAnsi="Calibri"/>
              <w:sz w:val="16"/>
              <w:szCs w:val="20"/>
            </w:rPr>
          </w:pPr>
        </w:p>
      </w:tc>
    </w:tr>
    <w:tr w:rsidR="00323712" w:rsidRPr="000810BB" w:rsidTr="00101191">
      <w:tc>
        <w:tcPr>
          <w:tcW w:w="2942" w:type="dxa"/>
        </w:tcPr>
        <w:p w:rsidR="00323712" w:rsidRPr="000810BB" w:rsidRDefault="00323712" w:rsidP="00323712">
          <w:pPr>
            <w:pStyle w:val="Piedepgina"/>
            <w:rPr>
              <w:rFonts w:ascii="Calibri" w:hAnsi="Calibri"/>
              <w:sz w:val="16"/>
              <w:szCs w:val="20"/>
            </w:rPr>
          </w:pPr>
          <w:r>
            <w:rPr>
              <w:rFonts w:ascii="Calibri" w:hAnsi="Calibri"/>
              <w:sz w:val="16"/>
              <w:szCs w:val="20"/>
            </w:rPr>
            <w:t>Supervisor Operación y Mantenimiento</w:t>
          </w:r>
        </w:p>
      </w:tc>
      <w:tc>
        <w:tcPr>
          <w:tcW w:w="2943" w:type="dxa"/>
        </w:tcPr>
        <w:p w:rsidR="00323712" w:rsidRPr="000810BB" w:rsidRDefault="00323712" w:rsidP="00323712">
          <w:pPr>
            <w:pStyle w:val="Piedepgina"/>
            <w:rPr>
              <w:rFonts w:ascii="Calibri" w:hAnsi="Calibri"/>
              <w:sz w:val="16"/>
              <w:szCs w:val="20"/>
            </w:rPr>
          </w:pPr>
          <w:r w:rsidRPr="00EC120E">
            <w:rPr>
              <w:rFonts w:ascii="Calibri" w:hAnsi="Calibri"/>
              <w:sz w:val="16"/>
              <w:szCs w:val="20"/>
            </w:rPr>
            <w:t>Responsable Operación y Mantenimiento</w:t>
          </w:r>
        </w:p>
      </w:tc>
      <w:tc>
        <w:tcPr>
          <w:tcW w:w="2943" w:type="dxa"/>
        </w:tcPr>
        <w:p w:rsidR="00323712" w:rsidRPr="000810BB" w:rsidRDefault="00323712" w:rsidP="00323712">
          <w:pPr>
            <w:pStyle w:val="Piedepgina"/>
            <w:rPr>
              <w:rFonts w:ascii="Calibri" w:hAnsi="Calibri"/>
              <w:sz w:val="16"/>
              <w:szCs w:val="20"/>
            </w:rPr>
          </w:pPr>
          <w:r w:rsidRPr="000810BB">
            <w:rPr>
              <w:rFonts w:ascii="Calibri" w:hAnsi="Calibri"/>
              <w:sz w:val="16"/>
              <w:szCs w:val="20"/>
            </w:rPr>
            <w:t>Jefe Unidad Distrital de</w:t>
          </w:r>
          <w:r>
            <w:rPr>
              <w:rFonts w:ascii="Calibri" w:hAnsi="Calibri"/>
              <w:sz w:val="16"/>
              <w:szCs w:val="20"/>
            </w:rPr>
            <w:t xml:space="preserve"> Operación y Mantenimiento</w:t>
          </w:r>
        </w:p>
      </w:tc>
    </w:tr>
  </w:tbl>
  <w:p w:rsidR="003F34CB" w:rsidRDefault="003F34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360" w:rsidRDefault="00035360" w:rsidP="0031499A">
      <w:r>
        <w:separator/>
      </w:r>
    </w:p>
  </w:footnote>
  <w:footnote w:type="continuationSeparator" w:id="0">
    <w:p w:rsidR="00035360" w:rsidRDefault="00035360"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F34CB" w:rsidRPr="00FA0D94" w:rsidTr="0030748B">
      <w:tc>
        <w:tcPr>
          <w:tcW w:w="1446" w:type="dxa"/>
          <w:vMerge w:val="restart"/>
          <w:vAlign w:val="center"/>
        </w:tcPr>
        <w:p w:rsidR="003F34CB" w:rsidRPr="00FA0D94" w:rsidRDefault="003F34CB"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F34CB" w:rsidRDefault="003F34CB"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F34CB" w:rsidRDefault="003F34CB"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F34CB" w:rsidRPr="0076024C" w:rsidRDefault="003F34CB" w:rsidP="00F068CE">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F068CE">
            <w:rPr>
              <w:rFonts w:ascii="Calibri" w:eastAsia="Arial Unicode MS" w:hAnsi="Calibri" w:cs="Calibri"/>
              <w:szCs w:val="12"/>
              <w:lang w:val="es-MX"/>
            </w:rPr>
            <w:t>LA PAZ</w:t>
          </w:r>
        </w:p>
      </w:tc>
      <w:tc>
        <w:tcPr>
          <w:tcW w:w="1276" w:type="dxa"/>
          <w:vAlign w:val="center"/>
        </w:tcPr>
        <w:p w:rsidR="003F34CB" w:rsidRPr="0076024C" w:rsidRDefault="003F34CB"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F34CB" w:rsidRDefault="003F34CB"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3F34CB" w:rsidRPr="0076024C" w:rsidRDefault="003F34CB" w:rsidP="0031499A">
          <w:pPr>
            <w:pStyle w:val="Encabezado"/>
            <w:jc w:val="center"/>
            <w:rPr>
              <w:rFonts w:ascii="Calibri" w:eastAsia="Arial Unicode MS" w:hAnsi="Calibri" w:cs="Arial"/>
              <w:b/>
              <w:sz w:val="14"/>
              <w:szCs w:val="14"/>
              <w:lang w:val="es-MX"/>
            </w:rPr>
          </w:pPr>
        </w:p>
      </w:tc>
    </w:tr>
    <w:tr w:rsidR="003F34CB" w:rsidRPr="00FA0D94" w:rsidTr="0030748B">
      <w:trPr>
        <w:trHeight w:val="478"/>
      </w:trPr>
      <w:tc>
        <w:tcPr>
          <w:tcW w:w="1446" w:type="dxa"/>
          <w:vMerge/>
          <w:vAlign w:val="center"/>
        </w:tcPr>
        <w:p w:rsidR="003F34CB" w:rsidRPr="00FA0D94" w:rsidRDefault="003F34CB" w:rsidP="0031499A">
          <w:pPr>
            <w:pStyle w:val="Encabezado"/>
            <w:jc w:val="center"/>
            <w:rPr>
              <w:rFonts w:ascii="Arial Narrow" w:eastAsia="Arial Unicode MS" w:hAnsi="Arial Narrow"/>
              <w:szCs w:val="12"/>
              <w:lang w:val="es-MX"/>
            </w:rPr>
          </w:pPr>
        </w:p>
      </w:tc>
      <w:tc>
        <w:tcPr>
          <w:tcW w:w="6209" w:type="dxa"/>
          <w:vAlign w:val="center"/>
        </w:tcPr>
        <w:p w:rsidR="003F34CB" w:rsidRPr="0076024C" w:rsidRDefault="003F34CB" w:rsidP="00F068CE">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w:t>
          </w:r>
          <w:r w:rsidR="00F068CE">
            <w:rPr>
              <w:rFonts w:ascii="Calibri" w:eastAsia="Arial Unicode MS" w:hAnsi="Calibri" w:cs="Calibri"/>
              <w:b/>
              <w:sz w:val="18"/>
              <w:szCs w:val="18"/>
              <w:lang w:val="es-MX"/>
            </w:rPr>
            <w:t>-</w:t>
          </w:r>
          <w:r>
            <w:rPr>
              <w:rFonts w:ascii="Calibri" w:eastAsia="Arial Unicode MS" w:hAnsi="Calibri" w:cs="Calibri"/>
              <w:b/>
              <w:sz w:val="18"/>
              <w:szCs w:val="18"/>
              <w:lang w:val="es-MX"/>
            </w:rPr>
            <w:t xml:space="preserve"> OBRAS MECANICAS</w:t>
          </w:r>
        </w:p>
      </w:tc>
      <w:tc>
        <w:tcPr>
          <w:tcW w:w="1276" w:type="dxa"/>
          <w:vAlign w:val="center"/>
        </w:tcPr>
        <w:p w:rsidR="003F34CB" w:rsidRPr="0076024C" w:rsidRDefault="003F34CB"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F34CB" w:rsidRPr="0076024C" w:rsidRDefault="003F34CB"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24ABD">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24ABD">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p>
      </w:tc>
    </w:tr>
  </w:tbl>
  <w:p w:rsidR="003F34CB" w:rsidRDefault="003F34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nsid w:val="278D1065"/>
    <w:multiLevelType w:val="hybridMultilevel"/>
    <w:tmpl w:val="54ACBBEE"/>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A717836"/>
    <w:multiLevelType w:val="multilevel"/>
    <w:tmpl w:val="2FD8DD24"/>
    <w:lvl w:ilvl="0">
      <w:start w:val="1"/>
      <w:numFmt w:val="decimal"/>
      <w:lvlText w:val="%1."/>
      <w:lvlJc w:val="left"/>
      <w:pPr>
        <w:ind w:left="720" w:hanging="360"/>
      </w:pPr>
      <w:rPr>
        <w:rFonts w:hint="default"/>
      </w:rPr>
    </w:lvl>
    <w:lvl w:ilvl="1">
      <w:start w:val="4"/>
      <w:numFmt w:val="decimal"/>
      <w:pStyle w:val="Estilo2"/>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75212CD"/>
    <w:multiLevelType w:val="multilevel"/>
    <w:tmpl w:val="07106B1E"/>
    <w:lvl w:ilvl="0">
      <w:start w:val="1"/>
      <w:numFmt w:val="decimal"/>
      <w:lvlText w:val="%1."/>
      <w:lvlJc w:val="left"/>
      <w:pPr>
        <w:ind w:left="720" w:hanging="360"/>
      </w:pPr>
      <w:rPr>
        <w:rFonts w:cs="Times New Roman"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781A551E"/>
    <w:multiLevelType w:val="hybridMultilevel"/>
    <w:tmpl w:val="3B42D27A"/>
    <w:lvl w:ilvl="0" w:tplc="400A000B">
      <w:start w:val="1"/>
      <w:numFmt w:val="bullet"/>
      <w:lvlText w:val=""/>
      <w:lvlJc w:val="left"/>
      <w:pPr>
        <w:ind w:left="1287" w:hanging="360"/>
      </w:pPr>
      <w:rPr>
        <w:rFonts w:ascii="Wingdings" w:hAnsi="Wingdings" w:hint="default"/>
      </w:rPr>
    </w:lvl>
    <w:lvl w:ilvl="1" w:tplc="400A0003">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0"/>
  </w:num>
  <w:num w:numId="6">
    <w:abstractNumId w:val="4"/>
  </w:num>
  <w:num w:numId="7">
    <w:abstractNumId w:val="8"/>
  </w:num>
  <w:num w:numId="8">
    <w:abstractNumId w:val="3"/>
  </w:num>
  <w:num w:numId="9">
    <w:abstractNumId w:val="9"/>
  </w:num>
  <w:num w:numId="10">
    <w:abstractNumId w:val="7"/>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2"/>
    </w:lvlOverride>
    <w:lvlOverride w:ilvl="1">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35360"/>
    <w:rsid w:val="00056F7E"/>
    <w:rsid w:val="00076F85"/>
    <w:rsid w:val="001131E2"/>
    <w:rsid w:val="00163337"/>
    <w:rsid w:val="00171292"/>
    <w:rsid w:val="001B108D"/>
    <w:rsid w:val="001C340A"/>
    <w:rsid w:val="001D37F1"/>
    <w:rsid w:val="00282CA8"/>
    <w:rsid w:val="0030748B"/>
    <w:rsid w:val="00313CAC"/>
    <w:rsid w:val="0031499A"/>
    <w:rsid w:val="00323712"/>
    <w:rsid w:val="003B188F"/>
    <w:rsid w:val="003F34CB"/>
    <w:rsid w:val="00401B8C"/>
    <w:rsid w:val="004163EC"/>
    <w:rsid w:val="004A29AD"/>
    <w:rsid w:val="00523660"/>
    <w:rsid w:val="006265DD"/>
    <w:rsid w:val="00634D52"/>
    <w:rsid w:val="006444A9"/>
    <w:rsid w:val="006D5E32"/>
    <w:rsid w:val="00724ABD"/>
    <w:rsid w:val="007322E4"/>
    <w:rsid w:val="00771AC5"/>
    <w:rsid w:val="007A3BE6"/>
    <w:rsid w:val="00863704"/>
    <w:rsid w:val="008F1C2B"/>
    <w:rsid w:val="008F525C"/>
    <w:rsid w:val="009168D2"/>
    <w:rsid w:val="009A1CA5"/>
    <w:rsid w:val="00A20EBC"/>
    <w:rsid w:val="00A52576"/>
    <w:rsid w:val="00AD4D1E"/>
    <w:rsid w:val="00B87EAA"/>
    <w:rsid w:val="00C22954"/>
    <w:rsid w:val="00C257D8"/>
    <w:rsid w:val="00CB5C2A"/>
    <w:rsid w:val="00CC5C52"/>
    <w:rsid w:val="00D47B58"/>
    <w:rsid w:val="00DC774E"/>
    <w:rsid w:val="00E5309C"/>
    <w:rsid w:val="00E56E33"/>
    <w:rsid w:val="00F068CE"/>
    <w:rsid w:val="00F115A8"/>
    <w:rsid w:val="00F25D27"/>
    <w:rsid w:val="00F461F0"/>
    <w:rsid w:val="00F640EE"/>
    <w:rsid w:val="00F6686F"/>
    <w:rsid w:val="00F7595D"/>
    <w:rsid w:val="00FA4A29"/>
    <w:rsid w:val="00FB0FDF"/>
    <w:rsid w:val="00FC5EA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523660"/>
    <w:pPr>
      <w:numPr>
        <w:ilvl w:val="1"/>
        <w:numId w:val="10"/>
      </w:numPr>
      <w:autoSpaceDE w:val="0"/>
      <w:autoSpaceDN w:val="0"/>
      <w:adjustRightInd w:val="0"/>
      <w:spacing w:line="276" w:lineRule="auto"/>
      <w:ind w:left="284"/>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6"/>
      </w:numPr>
      <w:jc w:val="both"/>
    </w:pPr>
    <w:rPr>
      <w:rFonts w:ascii="Arial" w:hAnsi="Arial"/>
      <w:sz w:val="18"/>
      <w:szCs w:val="20"/>
    </w:rPr>
  </w:style>
  <w:style w:type="paragraph" w:styleId="Listaconvietas">
    <w:name w:val="List Bullet"/>
    <w:basedOn w:val="Normal"/>
    <w:autoRedefine/>
    <w:semiHidden/>
    <w:rsid w:val="0031499A"/>
    <w:pPr>
      <w:numPr>
        <w:ilvl w:val="3"/>
        <w:numId w:val="6"/>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3292</Words>
  <Characters>18106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Evelin Guadalupe Chavez de Jove</cp:lastModifiedBy>
  <cp:revision>2</cp:revision>
  <cp:lastPrinted>2017-06-12T13:37:00Z</cp:lastPrinted>
  <dcterms:created xsi:type="dcterms:W3CDTF">2017-06-12T22:12:00Z</dcterms:created>
  <dcterms:modified xsi:type="dcterms:W3CDTF">2017-06-12T22:12:00Z</dcterms:modified>
</cp:coreProperties>
</file>