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920A4F" w:rsidRDefault="00E95E14"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2E5C53" w:rsidRPr="00920A4F">
        <w:rPr>
          <w:rFonts w:asciiTheme="minorHAnsi" w:hAnsiTheme="minorHAnsi" w:cstheme="minorHAnsi"/>
          <w:b/>
          <w:sz w:val="20"/>
          <w:szCs w:val="20"/>
        </w:rPr>
        <w:t>40 mm.</w:t>
      </w:r>
    </w:p>
    <w:p w:rsidR="002E5C53" w:rsidRPr="00A83BBF" w:rsidRDefault="00E95E14" w:rsidP="002E5C53">
      <w:pPr>
        <w:rPr>
          <w:rFonts w:asciiTheme="minorHAnsi" w:hAnsiTheme="minorHAnsi" w:cstheme="minorHAnsi"/>
          <w:b/>
          <w:color w:val="2E74B5" w:themeColor="accent1" w:themeShade="BF"/>
          <w:sz w:val="20"/>
          <w:szCs w:val="20"/>
        </w:rPr>
      </w:pPr>
      <w:r>
        <w:rPr>
          <w:rFonts w:asciiTheme="minorHAnsi" w:hAnsiTheme="minorHAnsi" w:cstheme="minorHAnsi"/>
          <w:b/>
          <w:color w:val="2E74B5" w:themeColor="accent1" w:themeShade="BF"/>
          <w:sz w:val="20"/>
          <w:szCs w:val="20"/>
        </w:rPr>
        <w:t>UNIDAD: PUNTO (PTO</w:t>
      </w:r>
      <w:r w:rsidR="002E5C53" w:rsidRPr="00A83BBF">
        <w:rPr>
          <w:rFonts w:asciiTheme="minorHAnsi" w:hAnsiTheme="minorHAnsi" w:cstheme="minorHAnsi"/>
          <w:b/>
          <w:color w:val="2E74B5" w:themeColor="accent1" w:themeShade="BF"/>
          <w:sz w:val="20"/>
          <w:szCs w:val="20"/>
        </w:rPr>
        <w:t>).</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1"/>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2E5C53">
      <w:pPr>
        <w:pStyle w:val="Estilo1"/>
        <w:numPr>
          <w:ilvl w:val="1"/>
          <w:numId w:val="71"/>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E95E14"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2E5C53" w:rsidRPr="00920A4F">
        <w:rPr>
          <w:rFonts w:asciiTheme="minorHAnsi" w:hAnsiTheme="minorHAnsi" w:cstheme="minorHAnsi"/>
          <w:b/>
          <w:sz w:val="20"/>
          <w:szCs w:val="20"/>
        </w:rPr>
        <w:t>63 mm.</w:t>
      </w:r>
    </w:p>
    <w:p w:rsidR="002E5C53" w:rsidRPr="00A83BBF" w:rsidRDefault="00E95E14" w:rsidP="002E5C53">
      <w:pPr>
        <w:rPr>
          <w:rFonts w:asciiTheme="minorHAnsi" w:hAnsiTheme="minorHAnsi" w:cstheme="minorHAnsi"/>
          <w:b/>
          <w:color w:val="2E74B5" w:themeColor="accent1" w:themeShade="BF"/>
          <w:sz w:val="20"/>
          <w:szCs w:val="20"/>
        </w:rPr>
      </w:pPr>
      <w:r>
        <w:rPr>
          <w:rFonts w:asciiTheme="minorHAnsi" w:hAnsiTheme="minorHAnsi" w:cstheme="minorHAnsi"/>
          <w:b/>
          <w:color w:val="2E74B5" w:themeColor="accent1" w:themeShade="BF"/>
          <w:sz w:val="20"/>
          <w:szCs w:val="20"/>
        </w:rPr>
        <w:t>UNIDAD: PUNTO (PTO</w:t>
      </w:r>
      <w:r w:rsidR="002E5C53" w:rsidRPr="00A83BBF">
        <w:rPr>
          <w:rFonts w:asciiTheme="minorHAnsi" w:hAnsiTheme="minorHAnsi" w:cstheme="minorHAnsi"/>
          <w:b/>
          <w:color w:val="2E74B5" w:themeColor="accent1" w:themeShade="BF"/>
          <w:sz w:val="20"/>
          <w:szCs w:val="20"/>
        </w:rPr>
        <w:t>).</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3"/>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pStyle w:val="Estilo1"/>
        <w:numPr>
          <w:ilvl w:val="1"/>
          <w:numId w:val="7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E95E14"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2E5C53" w:rsidRPr="00920A4F">
        <w:rPr>
          <w:rFonts w:asciiTheme="minorHAnsi" w:hAnsiTheme="minorHAnsi" w:cstheme="minorHAnsi"/>
          <w:b/>
          <w:sz w:val="20"/>
          <w:szCs w:val="20"/>
        </w:rPr>
        <w:t>90 mm.</w:t>
      </w:r>
    </w:p>
    <w:p w:rsidR="002E5C53" w:rsidRPr="00A83BBF" w:rsidRDefault="00E95E14" w:rsidP="002E5C53">
      <w:pPr>
        <w:rPr>
          <w:rFonts w:asciiTheme="minorHAnsi" w:hAnsiTheme="minorHAnsi" w:cstheme="minorHAnsi"/>
          <w:b/>
          <w:color w:val="2E74B5" w:themeColor="accent1" w:themeShade="BF"/>
          <w:sz w:val="20"/>
          <w:szCs w:val="20"/>
        </w:rPr>
      </w:pPr>
      <w:r>
        <w:rPr>
          <w:rFonts w:asciiTheme="minorHAnsi" w:hAnsiTheme="minorHAnsi" w:cstheme="minorHAnsi"/>
          <w:b/>
          <w:color w:val="2E74B5" w:themeColor="accent1" w:themeShade="BF"/>
          <w:sz w:val="20"/>
          <w:szCs w:val="20"/>
        </w:rPr>
        <w:t>UNIDAD: PUNTO (PTO</w:t>
      </w:r>
      <w:r w:rsidR="002E5C53" w:rsidRPr="00A83BBF">
        <w:rPr>
          <w:rFonts w:asciiTheme="minorHAnsi" w:hAnsiTheme="minorHAnsi" w:cstheme="minorHAnsi"/>
          <w:b/>
          <w:color w:val="2E74B5" w:themeColor="accent1" w:themeShade="BF"/>
          <w:sz w:val="20"/>
          <w:szCs w:val="20"/>
        </w:rPr>
        <w:t>).</w:t>
      </w:r>
    </w:p>
    <w:p w:rsidR="002E5C53" w:rsidRPr="00920A4F" w:rsidRDefault="002E5C53" w:rsidP="002E5C53">
      <w:pPr>
        <w:pStyle w:val="Estilo1"/>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3.1 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3.</w:t>
      </w:r>
      <w:r w:rsidRPr="00920A4F">
        <w:rPr>
          <w:rFonts w:asciiTheme="minorHAnsi" w:eastAsia="Times New Roman" w:hAnsiTheme="minorHAnsi" w:cstheme="minorHAnsi"/>
          <w:sz w:val="20"/>
          <w:szCs w:val="20"/>
          <w:lang w:val="es-ES"/>
        </w:rPr>
        <w:t>2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4"/>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E95E14">
        <w:rPr>
          <w:rFonts w:asciiTheme="minorHAnsi" w:hAnsiTheme="minorHAnsi" w:cstheme="minorHAnsi"/>
          <w:sz w:val="20"/>
          <w:szCs w:val="20"/>
        </w:rPr>
        <w:t>n obra y en los planos As-</w:t>
      </w:r>
      <w:proofErr w:type="spellStart"/>
      <w:r w:rsidR="00E95E14">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4"/>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pStyle w:val="Estilo1"/>
        <w:numPr>
          <w:ilvl w:val="1"/>
          <w:numId w:val="74"/>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E95E14"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2E5C53" w:rsidRPr="00920A4F">
        <w:rPr>
          <w:rFonts w:asciiTheme="minorHAnsi" w:hAnsiTheme="minorHAnsi" w:cstheme="minorHAnsi"/>
          <w:b/>
          <w:sz w:val="20"/>
          <w:szCs w:val="20"/>
        </w:rPr>
        <w:t>110 mm.</w:t>
      </w:r>
    </w:p>
    <w:p w:rsidR="002E5C53" w:rsidRPr="00A83BBF" w:rsidRDefault="00E95E14" w:rsidP="002E5C53">
      <w:pPr>
        <w:rPr>
          <w:rFonts w:asciiTheme="minorHAnsi" w:hAnsiTheme="minorHAnsi" w:cstheme="minorHAnsi"/>
          <w:b/>
          <w:color w:val="2E74B5" w:themeColor="accent1" w:themeShade="BF"/>
          <w:sz w:val="20"/>
          <w:szCs w:val="20"/>
        </w:rPr>
      </w:pPr>
      <w:r>
        <w:rPr>
          <w:rFonts w:asciiTheme="minorHAnsi" w:hAnsiTheme="minorHAnsi" w:cstheme="minorHAnsi"/>
          <w:b/>
          <w:color w:val="2E74B5" w:themeColor="accent1" w:themeShade="BF"/>
          <w:sz w:val="20"/>
          <w:szCs w:val="20"/>
        </w:rPr>
        <w:t>UNIDAD: PUNTO (PTO</w:t>
      </w:r>
      <w:r w:rsidR="002E5C53" w:rsidRPr="00A83BBF">
        <w:rPr>
          <w:rFonts w:asciiTheme="minorHAnsi" w:hAnsiTheme="minorHAnsi" w:cstheme="minorHAnsi"/>
          <w:b/>
          <w:color w:val="2E74B5" w:themeColor="accent1" w:themeShade="BF"/>
          <w:sz w:val="20"/>
          <w:szCs w:val="20"/>
        </w:rPr>
        <w:t>).</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C771DF" w:rsidRPr="00920A4F" w:rsidRDefault="00C771DF" w:rsidP="002E5C53">
      <w:pPr>
        <w:spacing w:before="100" w:beforeAutospacing="1" w:after="100" w:afterAutospacing="1"/>
        <w:jc w:val="both"/>
        <w:rPr>
          <w:rFonts w:asciiTheme="minorHAnsi" w:hAnsiTheme="minorHAnsi" w:cstheme="minorHAnsi"/>
          <w:sz w:val="20"/>
          <w:szCs w:val="20"/>
        </w:rPr>
      </w:pP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lastRenderedPageBreak/>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C771DF">
        <w:rPr>
          <w:rFonts w:asciiTheme="minorHAnsi" w:hAnsiTheme="minorHAnsi" w:cstheme="minorHAnsi"/>
          <w:sz w:val="20"/>
          <w:szCs w:val="20"/>
        </w:rPr>
        <w:t xml:space="preserve"> obra y en los planos As-</w:t>
      </w:r>
      <w:proofErr w:type="spellStart"/>
      <w:r w:rsidR="00C771DF">
        <w:rPr>
          <w:rFonts w:asciiTheme="minorHAnsi" w:hAnsiTheme="minorHAnsi" w:cstheme="minorHAnsi"/>
          <w:sz w:val="20"/>
          <w:szCs w:val="20"/>
        </w:rPr>
        <w:t>built</w:t>
      </w:r>
      <w:proofErr w:type="spellEnd"/>
      <w:r w:rsidR="00C771D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2E5C53">
      <w:pPr>
        <w:pStyle w:val="Estilo1"/>
        <w:numPr>
          <w:ilvl w:val="1"/>
          <w:numId w:val="75"/>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pStyle w:val="Estilo1"/>
        <w:numPr>
          <w:ilvl w:val="1"/>
          <w:numId w:val="7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lastRenderedPageBreak/>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E95E14"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Pr>
          <w:rFonts w:asciiTheme="minorHAnsi" w:hAnsiTheme="minorHAnsi" w:cstheme="minorHAnsi"/>
          <w:b/>
          <w:sz w:val="20"/>
          <w:szCs w:val="20"/>
        </w:rPr>
        <w:t xml:space="preserve">PUNTO DE SOLDADURA  P.E Ø </w:t>
      </w:r>
      <w:r w:rsidR="002E5C53" w:rsidRPr="00920A4F">
        <w:rPr>
          <w:rFonts w:asciiTheme="minorHAnsi" w:hAnsiTheme="minorHAnsi" w:cstheme="minorHAnsi"/>
          <w:b/>
          <w:sz w:val="20"/>
          <w:szCs w:val="20"/>
        </w:rPr>
        <w:t>125 mm.</w:t>
      </w:r>
    </w:p>
    <w:p w:rsidR="002E5C53" w:rsidRPr="00A83BBF" w:rsidRDefault="00E95E14" w:rsidP="002E5C53">
      <w:pPr>
        <w:rPr>
          <w:rFonts w:asciiTheme="minorHAnsi" w:hAnsiTheme="minorHAnsi" w:cstheme="minorHAnsi"/>
          <w:b/>
          <w:color w:val="2E74B5" w:themeColor="accent1" w:themeShade="BF"/>
          <w:sz w:val="20"/>
          <w:szCs w:val="20"/>
        </w:rPr>
      </w:pPr>
      <w:r>
        <w:rPr>
          <w:rFonts w:asciiTheme="minorHAnsi" w:hAnsiTheme="minorHAnsi" w:cstheme="minorHAnsi"/>
          <w:b/>
          <w:color w:val="2E74B5" w:themeColor="accent1" w:themeShade="BF"/>
          <w:sz w:val="20"/>
          <w:szCs w:val="20"/>
        </w:rPr>
        <w:t>UNIDAD: PUNTO (PTO</w:t>
      </w:r>
      <w:r w:rsidR="002E5C53" w:rsidRPr="00A83BBF">
        <w:rPr>
          <w:rFonts w:asciiTheme="minorHAnsi" w:hAnsiTheme="minorHAnsi" w:cstheme="minorHAnsi"/>
          <w:b/>
          <w:color w:val="2E74B5" w:themeColor="accent1" w:themeShade="BF"/>
          <w:sz w:val="20"/>
          <w:szCs w:val="20"/>
        </w:rPr>
        <w:t>).</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C771DF">
        <w:rPr>
          <w:rFonts w:asciiTheme="minorHAnsi" w:hAnsiTheme="minorHAnsi" w:cstheme="minorHAnsi"/>
          <w:sz w:val="20"/>
          <w:szCs w:val="20"/>
        </w:rPr>
        <w:t>n obra y en los planos As-</w:t>
      </w:r>
      <w:proofErr w:type="spellStart"/>
      <w:r w:rsidR="00C771DF">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2E5C53">
      <w:pPr>
        <w:pStyle w:val="Estilo1"/>
        <w:numPr>
          <w:ilvl w:val="1"/>
          <w:numId w:val="76"/>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2E5C53">
      <w:pPr>
        <w:pStyle w:val="Estilo1"/>
        <w:numPr>
          <w:ilvl w:val="1"/>
          <w:numId w:val="7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Ttulo2"/>
        <w:numPr>
          <w:ilvl w:val="1"/>
          <w:numId w:val="70"/>
        </w:numPr>
        <w:tabs>
          <w:tab w:val="clear" w:pos="3204"/>
          <w:tab w:val="left" w:pos="3261"/>
        </w:tabs>
        <w:ind w:left="284" w:hanging="283"/>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A83BBF" w:rsidRDefault="002E5C53" w:rsidP="002E5C53">
      <w:pPr>
        <w:tabs>
          <w:tab w:val="left" w:pos="0"/>
          <w:tab w:val="left" w:pos="142"/>
        </w:tabs>
        <w:autoSpaceDE w:val="0"/>
        <w:autoSpaceDN w:val="0"/>
        <w:adjustRightInd w:val="0"/>
        <w:jc w:val="both"/>
        <w:rPr>
          <w:rFonts w:asciiTheme="minorHAnsi" w:hAnsiTheme="minorHAnsi" w:cstheme="minorHAnsi"/>
          <w:b/>
          <w:color w:val="2E74B5" w:themeColor="accent1" w:themeShade="BF"/>
          <w:sz w:val="20"/>
          <w:szCs w:val="20"/>
        </w:rPr>
      </w:pPr>
      <w:r w:rsidRPr="00A83BBF">
        <w:rPr>
          <w:rFonts w:asciiTheme="minorHAnsi" w:hAnsiTheme="minorHAnsi" w:cstheme="minorHAnsi"/>
          <w:b/>
          <w:color w:val="2E74B5" w:themeColor="accent1" w:themeShade="BF"/>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6.1 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6.2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válvulas, registradores de presión y temperatura, volquetas, camionetas, etc.)  Para la ejecución de los trabajos, los mismos deberán ser aprobados por el SUPERVISOR al inicio de la actividad.</w:t>
      </w:r>
    </w:p>
    <w:p w:rsidR="002E5C53" w:rsidRPr="00920A4F" w:rsidRDefault="002E5C53" w:rsidP="002E5C53">
      <w:pPr>
        <w:pStyle w:val="Estilo1"/>
        <w:tabs>
          <w:tab w:val="left" w:pos="426"/>
        </w:tabs>
        <w:rPr>
          <w:rFonts w:asciiTheme="minorHAnsi" w:hAnsiTheme="minorHAnsi" w:cstheme="minorHAnsi"/>
          <w:sz w:val="20"/>
          <w:szCs w:val="20"/>
        </w:rPr>
      </w:pPr>
      <w:r w:rsidRPr="00920A4F">
        <w:rPr>
          <w:rFonts w:asciiTheme="minorHAnsi" w:hAnsiTheme="minorHAnsi" w:cstheme="minorHAnsi"/>
          <w:sz w:val="20"/>
          <w:szCs w:val="20"/>
        </w:rPr>
        <w:t>6.3  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Antes del inicio de las pruebas de resistencia y hermeticidad se deberá realizar el venteo correspondiente (inyectando aire en los circuitos), conformantes de la red, hasta lograr que la línea construida quede libre de </w:t>
      </w:r>
      <w:r w:rsidRPr="00920A4F">
        <w:rPr>
          <w:rFonts w:asciiTheme="minorHAnsi" w:hAnsiTheme="minorHAnsi" w:cstheme="minorHAnsi"/>
          <w:sz w:val="20"/>
          <w:szCs w:val="20"/>
        </w:rPr>
        <w:lastRenderedPageBreak/>
        <w:t>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2E5C53"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 xml:space="preserve">6.4 </w:t>
      </w: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6.5</w:t>
      </w:r>
      <w:r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3B188F" w:rsidRPr="002E5C53" w:rsidRDefault="003B188F" w:rsidP="002E5C53">
      <w:pPr>
        <w:autoSpaceDE w:val="0"/>
        <w:autoSpaceDN w:val="0"/>
        <w:adjustRightInd w:val="0"/>
        <w:jc w:val="both"/>
        <w:rPr>
          <w:rFonts w:asciiTheme="minorHAnsi" w:hAnsiTheme="minorHAnsi" w:cstheme="minorHAnsi"/>
          <w:kern w:val="28"/>
          <w:sz w:val="20"/>
          <w:szCs w:val="20"/>
          <w:lang w:val="es-ES_tradnl"/>
        </w:rPr>
      </w:pPr>
      <w:bookmarkStart w:id="0" w:name="_GoBack"/>
      <w:bookmarkEnd w:id="0"/>
    </w:p>
    <w:sectPr w:rsidR="003B188F"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C51" w:rsidRDefault="005F2C51" w:rsidP="0031499A">
      <w:r>
        <w:separator/>
      </w:r>
    </w:p>
  </w:endnote>
  <w:endnote w:type="continuationSeparator" w:id="0">
    <w:p w:rsidR="005F2C51" w:rsidRDefault="005F2C5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C771DF" w:rsidP="00C771DF">
          <w:pPr>
            <w:pStyle w:val="Piedepgina"/>
            <w:jc w:val="center"/>
            <w:rPr>
              <w:rFonts w:ascii="Calibri" w:hAnsi="Calibri"/>
              <w:sz w:val="16"/>
              <w:szCs w:val="20"/>
            </w:rPr>
          </w:pPr>
          <w:r>
            <w:rPr>
              <w:rFonts w:ascii="Calibri" w:hAnsi="Calibri"/>
              <w:sz w:val="16"/>
              <w:szCs w:val="20"/>
            </w:rPr>
            <w:t>Responsable de Población Intermedia</w:t>
          </w:r>
        </w:p>
      </w:tc>
      <w:tc>
        <w:tcPr>
          <w:tcW w:w="2943" w:type="dxa"/>
        </w:tcPr>
        <w:p w:rsidR="0031499A" w:rsidRPr="000810BB" w:rsidRDefault="00C771DF" w:rsidP="00C771DF">
          <w:pPr>
            <w:pStyle w:val="Piedepgina"/>
            <w:jc w:val="center"/>
            <w:rPr>
              <w:rFonts w:ascii="Calibri" w:hAnsi="Calibri"/>
              <w:sz w:val="16"/>
              <w:szCs w:val="20"/>
            </w:rPr>
          </w:pPr>
          <w:r>
            <w:rPr>
              <w:rFonts w:ascii="Calibri" w:hAnsi="Calibri"/>
              <w:sz w:val="16"/>
              <w:szCs w:val="20"/>
            </w:rPr>
            <w:t>Responsable Construcción de Redes</w:t>
          </w:r>
        </w:p>
      </w:tc>
      <w:tc>
        <w:tcPr>
          <w:tcW w:w="2943" w:type="dxa"/>
        </w:tcPr>
        <w:p w:rsidR="0031499A" w:rsidRPr="000810BB" w:rsidRDefault="00C771DF" w:rsidP="00C771DF">
          <w:pPr>
            <w:pStyle w:val="Piedepgina"/>
            <w:jc w:val="center"/>
            <w:rPr>
              <w:rFonts w:ascii="Calibri" w:hAnsi="Calibri"/>
              <w:sz w:val="16"/>
              <w:szCs w:val="20"/>
            </w:rPr>
          </w:pPr>
          <w:r>
            <w:rPr>
              <w:rFonts w:ascii="Calibri" w:hAnsi="Calibri"/>
              <w:sz w:val="16"/>
              <w:szCs w:val="20"/>
            </w:rPr>
            <w:t>Distrital Redes de Gas Beni</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C51" w:rsidRDefault="005F2C51" w:rsidP="0031499A">
      <w:r>
        <w:separator/>
      </w:r>
    </w:p>
  </w:footnote>
  <w:footnote w:type="continuationSeparator" w:id="0">
    <w:p w:rsidR="005F2C51" w:rsidRDefault="005F2C51"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A83BB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771DF">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771DF">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5">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9">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1">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4">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5">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8">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0">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1">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6">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8">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9">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1">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8">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5">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7"/>
  </w:num>
  <w:num w:numId="2">
    <w:abstractNumId w:val="14"/>
  </w:num>
  <w:num w:numId="3">
    <w:abstractNumId w:val="21"/>
  </w:num>
  <w:num w:numId="4">
    <w:abstractNumId w:val="52"/>
  </w:num>
  <w:num w:numId="5">
    <w:abstractNumId w:val="11"/>
  </w:num>
  <w:num w:numId="6">
    <w:abstractNumId w:val="25"/>
  </w:num>
  <w:num w:numId="7">
    <w:abstractNumId w:val="36"/>
  </w:num>
  <w:num w:numId="8">
    <w:abstractNumId w:val="55"/>
  </w:num>
  <w:num w:numId="9">
    <w:abstractNumId w:val="49"/>
  </w:num>
  <w:num w:numId="10">
    <w:abstractNumId w:val="43"/>
  </w:num>
  <w:num w:numId="11">
    <w:abstractNumId w:val="19"/>
  </w:num>
  <w:num w:numId="12">
    <w:abstractNumId w:val="69"/>
  </w:num>
  <w:num w:numId="13">
    <w:abstractNumId w:val="5"/>
  </w:num>
  <w:num w:numId="14">
    <w:abstractNumId w:val="34"/>
  </w:num>
  <w:num w:numId="15">
    <w:abstractNumId w:val="40"/>
  </w:num>
  <w:num w:numId="16">
    <w:abstractNumId w:val="44"/>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num>
  <w:num w:numId="21">
    <w:abstractNumId w:val="38"/>
  </w:num>
  <w:num w:numId="22">
    <w:abstractNumId w:val="1"/>
  </w:num>
  <w:num w:numId="23">
    <w:abstractNumId w:val="66"/>
  </w:num>
  <w:num w:numId="24">
    <w:abstractNumId w:val="61"/>
  </w:num>
  <w:num w:numId="25">
    <w:abstractNumId w:val="2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3"/>
  </w:num>
  <w:num w:numId="29">
    <w:abstractNumId w:val="60"/>
  </w:num>
  <w:num w:numId="30">
    <w:abstractNumId w:val="16"/>
  </w:num>
  <w:num w:numId="31">
    <w:abstractNumId w:val="58"/>
  </w:num>
  <w:num w:numId="32">
    <w:abstractNumId w:val="57"/>
  </w:num>
  <w:num w:numId="33">
    <w:abstractNumId w:val="9"/>
  </w:num>
  <w:num w:numId="34">
    <w:abstractNumId w:val="67"/>
  </w:num>
  <w:num w:numId="35">
    <w:abstractNumId w:val="15"/>
  </w:num>
  <w:num w:numId="36">
    <w:abstractNumId w:val="32"/>
  </w:num>
  <w:num w:numId="37">
    <w:abstractNumId w:val="56"/>
  </w:num>
  <w:num w:numId="38">
    <w:abstractNumId w:val="63"/>
  </w:num>
  <w:num w:numId="39">
    <w:abstractNumId w:val="22"/>
  </w:num>
  <w:num w:numId="40">
    <w:abstractNumId w:val="24"/>
  </w:num>
  <w:num w:numId="41">
    <w:abstractNumId w:val="51"/>
  </w:num>
  <w:num w:numId="42">
    <w:abstractNumId w:val="8"/>
  </w:num>
  <w:num w:numId="43">
    <w:abstractNumId w:val="23"/>
  </w:num>
  <w:num w:numId="44">
    <w:abstractNumId w:val="31"/>
  </w:num>
  <w:num w:numId="45">
    <w:abstractNumId w:val="47"/>
  </w:num>
  <w:num w:numId="46">
    <w:abstractNumId w:val="10"/>
  </w:num>
  <w:num w:numId="47">
    <w:abstractNumId w:val="53"/>
  </w:num>
  <w:num w:numId="48">
    <w:abstractNumId w:val="17"/>
  </w:num>
  <w:num w:numId="49">
    <w:abstractNumId w:val="65"/>
  </w:num>
  <w:num w:numId="50">
    <w:abstractNumId w:val="20"/>
  </w:num>
  <w:num w:numId="51">
    <w:abstractNumId w:val="27"/>
  </w:num>
  <w:num w:numId="52">
    <w:abstractNumId w:val="41"/>
  </w:num>
  <w:num w:numId="53">
    <w:abstractNumId w:val="75"/>
  </w:num>
  <w:num w:numId="54">
    <w:abstractNumId w:val="2"/>
  </w:num>
  <w:num w:numId="55">
    <w:abstractNumId w:val="29"/>
  </w:num>
  <w:num w:numId="56">
    <w:abstractNumId w:val="71"/>
  </w:num>
  <w:num w:numId="57">
    <w:abstractNumId w:val="12"/>
  </w:num>
  <w:num w:numId="58">
    <w:abstractNumId w:val="64"/>
  </w:num>
  <w:num w:numId="59">
    <w:abstractNumId w:val="42"/>
  </w:num>
  <w:num w:numId="60">
    <w:abstractNumId w:val="45"/>
  </w:num>
  <w:num w:numId="61">
    <w:abstractNumId w:val="4"/>
  </w:num>
  <w:num w:numId="62">
    <w:abstractNumId w:val="68"/>
  </w:num>
  <w:num w:numId="63">
    <w:abstractNumId w:val="0"/>
  </w:num>
  <w:num w:numId="64">
    <w:abstractNumId w:val="50"/>
  </w:num>
  <w:num w:numId="65">
    <w:abstractNumId w:val="62"/>
  </w:num>
  <w:num w:numId="66">
    <w:abstractNumId w:val="35"/>
  </w:num>
  <w:num w:numId="67">
    <w:abstractNumId w:val="46"/>
  </w:num>
  <w:num w:numId="68">
    <w:abstractNumId w:val="59"/>
  </w:num>
  <w:num w:numId="69">
    <w:abstractNumId w:val="18"/>
  </w:num>
  <w:num w:numId="70">
    <w:abstractNumId w:val="6"/>
  </w:num>
  <w:num w:numId="71">
    <w:abstractNumId w:val="70"/>
  </w:num>
  <w:num w:numId="72">
    <w:abstractNumId w:val="39"/>
  </w:num>
  <w:num w:numId="73">
    <w:abstractNumId w:val="48"/>
  </w:num>
  <w:num w:numId="74">
    <w:abstractNumId w:val="54"/>
  </w:num>
  <w:num w:numId="75">
    <w:abstractNumId w:val="72"/>
  </w:num>
  <w:num w:numId="76">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1131E2"/>
    <w:rsid w:val="002E5C53"/>
    <w:rsid w:val="0031499A"/>
    <w:rsid w:val="00381108"/>
    <w:rsid w:val="003B188F"/>
    <w:rsid w:val="005875B2"/>
    <w:rsid w:val="005F2C51"/>
    <w:rsid w:val="006D5E32"/>
    <w:rsid w:val="006F51B7"/>
    <w:rsid w:val="00A83BBF"/>
    <w:rsid w:val="00AC7BF0"/>
    <w:rsid w:val="00C361F5"/>
    <w:rsid w:val="00C771DF"/>
    <w:rsid w:val="00D05A5B"/>
    <w:rsid w:val="00E95E14"/>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3863</Words>
  <Characters>21248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Jorge Armando Lucero Torrez</cp:lastModifiedBy>
  <cp:revision>5</cp:revision>
  <dcterms:created xsi:type="dcterms:W3CDTF">2017-06-01T13:48:00Z</dcterms:created>
  <dcterms:modified xsi:type="dcterms:W3CDTF">2017-06-16T20:35:00Z</dcterms:modified>
</cp:coreProperties>
</file>