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2"/>
          <w:szCs w:val="22"/>
        </w:rPr>
      </w:pPr>
      <w:r>
        <w:rPr>
          <w:rFonts w:cstheme="minorHAnsi"/>
          <w:b/>
          <w:bCs/>
          <w:sz w:val="22"/>
          <w:szCs w:val="22"/>
        </w:rPr>
        <w:t xml:space="preserve">10, 11. </w:t>
      </w:r>
      <w:r w:rsidRPr="009A1CA5">
        <w:rPr>
          <w:rFonts w:cstheme="minorHAnsi"/>
          <w:b/>
          <w:bCs/>
          <w:sz w:val="22"/>
          <w:szCs w:val="22"/>
        </w:rPr>
        <w:t>LIMPIEZA Y REVESTIMIENTO DE TUBERÍA DE ANC DN 2</w:t>
      </w:r>
      <w:r>
        <w:rPr>
          <w:rFonts w:cstheme="minorHAnsi"/>
          <w:b/>
          <w:bCs/>
          <w:sz w:val="22"/>
          <w:szCs w:val="22"/>
        </w:rPr>
        <w:t xml:space="preserve"> 1/2</w:t>
      </w:r>
      <w:r w:rsidR="00D6243F">
        <w:rPr>
          <w:rFonts w:cstheme="minorHAnsi"/>
          <w:b/>
          <w:bCs/>
          <w:sz w:val="22"/>
          <w:szCs w:val="22"/>
        </w:rPr>
        <w:t xml:space="preserve">" </w:t>
      </w:r>
      <w:r w:rsidRPr="009A1CA5">
        <w:rPr>
          <w:rFonts w:cstheme="minorHAnsi"/>
          <w:b/>
          <w:bCs/>
          <w:sz w:val="22"/>
          <w:szCs w:val="22"/>
        </w:rPr>
        <w:t xml:space="preserve">C/CINTA DE REVESTIMIENTO. </w:t>
      </w: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UNIDAD: m</w:t>
      </w:r>
      <w:r w:rsidRPr="009A1CA5">
        <w:rPr>
          <w:rFonts w:cstheme="minorHAnsi"/>
          <w:b/>
          <w:bCs/>
          <w:sz w:val="20"/>
          <w:szCs w:val="20"/>
          <w:vertAlign w:val="superscript"/>
        </w:rPr>
        <w:t>2</w:t>
      </w: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p>
    <w:p w:rsidR="00E21833" w:rsidRPr="009A1CA5" w:rsidRDefault="00E21833" w:rsidP="00E21833">
      <w:pPr>
        <w:pStyle w:val="Sangra3detindependiente"/>
        <w:numPr>
          <w:ilvl w:val="1"/>
          <w:numId w:val="44"/>
        </w:numPr>
        <w:autoSpaceDE w:val="0"/>
        <w:autoSpaceDN w:val="0"/>
        <w:adjustRightInd w:val="0"/>
        <w:spacing w:after="0" w:line="240" w:lineRule="auto"/>
        <w:jc w:val="both"/>
        <w:rPr>
          <w:rFonts w:cstheme="minorHAnsi"/>
          <w:b/>
          <w:bCs/>
          <w:sz w:val="20"/>
          <w:szCs w:val="20"/>
        </w:rPr>
      </w:pPr>
      <w:r w:rsidRPr="009A1CA5">
        <w:rPr>
          <w:rFonts w:cstheme="minorHAnsi"/>
          <w:b/>
          <w:bCs/>
          <w:sz w:val="20"/>
          <w:szCs w:val="20"/>
        </w:rPr>
        <w:t xml:space="preserve">DEFINICIÓN </w:t>
      </w:r>
    </w:p>
    <w:p w:rsidR="00E21833" w:rsidRPr="009A1CA5" w:rsidRDefault="00E21833" w:rsidP="00E21833">
      <w:pPr>
        <w:pStyle w:val="Default"/>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E21833" w:rsidRPr="009A1CA5" w:rsidRDefault="00E21833" w:rsidP="00E21833">
      <w:pPr>
        <w:pStyle w:val="Prrafodelista"/>
        <w:numPr>
          <w:ilvl w:val="0"/>
          <w:numId w:val="28"/>
        </w:numPr>
        <w:contextualSpacing/>
        <w:jc w:val="both"/>
        <w:rPr>
          <w:rFonts w:asciiTheme="minorHAnsi" w:hAnsiTheme="minorHAnsi" w:cstheme="minorHAnsi"/>
          <w:sz w:val="20"/>
          <w:szCs w:val="20"/>
        </w:rPr>
      </w:pPr>
      <w:r w:rsidRPr="009A1CA5">
        <w:rPr>
          <w:rFonts w:asciiTheme="minorHAnsi" w:hAnsiTheme="minorHAnsi" w:cstheme="minorHAnsi"/>
          <w:sz w:val="20"/>
          <w:szCs w:val="20"/>
        </w:rPr>
        <w:t>Limpieza de tuberías, accesorios y juntas</w:t>
      </w:r>
    </w:p>
    <w:p w:rsidR="00E21833" w:rsidRPr="009A1CA5" w:rsidRDefault="00E21833" w:rsidP="00E21833">
      <w:pPr>
        <w:pStyle w:val="Prrafodelista"/>
        <w:numPr>
          <w:ilvl w:val="0"/>
          <w:numId w:val="28"/>
        </w:numPr>
        <w:contextualSpacing/>
        <w:jc w:val="both"/>
        <w:rPr>
          <w:rFonts w:asciiTheme="minorHAnsi" w:hAnsiTheme="minorHAnsi" w:cstheme="minorHAnsi"/>
          <w:sz w:val="20"/>
          <w:szCs w:val="20"/>
        </w:rPr>
      </w:pPr>
      <w:r w:rsidRPr="009A1CA5">
        <w:rPr>
          <w:rFonts w:asciiTheme="minorHAnsi" w:hAnsiTheme="minorHAnsi" w:cstheme="minorHAnsi"/>
          <w:sz w:val="20"/>
          <w:szCs w:val="20"/>
        </w:rPr>
        <w:t>Verificación de grado de limpieza</w:t>
      </w:r>
    </w:p>
    <w:p w:rsidR="00E21833" w:rsidRPr="009A1CA5" w:rsidRDefault="00E21833" w:rsidP="00E21833">
      <w:pPr>
        <w:pStyle w:val="Prrafodelista"/>
        <w:numPr>
          <w:ilvl w:val="0"/>
          <w:numId w:val="28"/>
        </w:numPr>
        <w:contextualSpacing/>
        <w:jc w:val="both"/>
        <w:rPr>
          <w:rFonts w:asciiTheme="minorHAnsi" w:hAnsiTheme="minorHAnsi" w:cstheme="minorHAnsi"/>
          <w:sz w:val="20"/>
          <w:szCs w:val="20"/>
        </w:rPr>
      </w:pPr>
      <w:r w:rsidRPr="009A1CA5">
        <w:rPr>
          <w:rFonts w:asciiTheme="minorHAnsi" w:hAnsiTheme="minorHAnsi" w:cstheme="minorHAnsi"/>
          <w:sz w:val="20"/>
          <w:szCs w:val="20"/>
        </w:rPr>
        <w:t>Provisión de cintas de revestimiento</w:t>
      </w:r>
    </w:p>
    <w:p w:rsidR="00E21833" w:rsidRPr="009A1CA5" w:rsidRDefault="00E21833" w:rsidP="00E21833">
      <w:pPr>
        <w:pStyle w:val="Prrafodelista"/>
        <w:numPr>
          <w:ilvl w:val="0"/>
          <w:numId w:val="28"/>
        </w:numPr>
        <w:contextualSpacing/>
        <w:jc w:val="both"/>
        <w:rPr>
          <w:rFonts w:asciiTheme="minorHAnsi" w:hAnsiTheme="minorHAnsi" w:cstheme="minorHAnsi"/>
          <w:sz w:val="20"/>
          <w:szCs w:val="20"/>
        </w:rPr>
      </w:pPr>
      <w:r w:rsidRPr="009A1CA5">
        <w:rPr>
          <w:rFonts w:asciiTheme="minorHAnsi" w:hAnsiTheme="minorHAnsi" w:cstheme="minorHAnsi"/>
          <w:sz w:val="20"/>
          <w:szCs w:val="20"/>
        </w:rPr>
        <w:t xml:space="preserve">Revestimiento de tuberías, accesorios y juntas  </w:t>
      </w:r>
    </w:p>
    <w:p w:rsidR="00E21833" w:rsidRPr="009A1CA5" w:rsidRDefault="00E21833" w:rsidP="00E21833">
      <w:pPr>
        <w:pStyle w:val="Prrafodelista"/>
        <w:numPr>
          <w:ilvl w:val="0"/>
          <w:numId w:val="28"/>
        </w:numPr>
        <w:contextualSpacing/>
        <w:jc w:val="both"/>
        <w:rPr>
          <w:rFonts w:asciiTheme="minorHAnsi" w:hAnsiTheme="minorHAnsi" w:cstheme="minorHAnsi"/>
          <w:sz w:val="20"/>
          <w:szCs w:val="20"/>
        </w:rPr>
      </w:pPr>
      <w:r w:rsidRPr="009A1CA5">
        <w:rPr>
          <w:rFonts w:asciiTheme="minorHAnsi" w:hAnsiTheme="minorHAnsi" w:cstheme="minorHAnsi"/>
          <w:sz w:val="20"/>
          <w:szCs w:val="20"/>
        </w:rPr>
        <w:t xml:space="preserve">Paso de </w:t>
      </w:r>
      <w:proofErr w:type="spellStart"/>
      <w:r w:rsidRPr="009A1CA5">
        <w:rPr>
          <w:rFonts w:asciiTheme="minorHAnsi" w:hAnsiTheme="minorHAnsi" w:cstheme="minorHAnsi"/>
          <w:sz w:val="20"/>
          <w:szCs w:val="20"/>
        </w:rPr>
        <w:t>Holliday</w:t>
      </w:r>
      <w:proofErr w:type="spellEnd"/>
      <w:r w:rsidRPr="009A1CA5">
        <w:rPr>
          <w:rFonts w:asciiTheme="minorHAnsi" w:hAnsiTheme="minorHAnsi" w:cstheme="minorHAnsi"/>
          <w:sz w:val="20"/>
          <w:szCs w:val="20"/>
        </w:rPr>
        <w:t xml:space="preserve"> detector</w:t>
      </w:r>
    </w:p>
    <w:p w:rsidR="00E21833" w:rsidRPr="009A1CA5" w:rsidRDefault="00E21833" w:rsidP="00E21833">
      <w:pPr>
        <w:pStyle w:val="Prrafodelista"/>
        <w:numPr>
          <w:ilvl w:val="0"/>
          <w:numId w:val="28"/>
        </w:numPr>
        <w:contextualSpacing/>
        <w:jc w:val="both"/>
        <w:rPr>
          <w:rFonts w:asciiTheme="minorHAnsi" w:hAnsiTheme="minorHAnsi" w:cstheme="minorHAnsi"/>
          <w:sz w:val="20"/>
          <w:szCs w:val="20"/>
        </w:rPr>
      </w:pPr>
      <w:r w:rsidRPr="009A1CA5">
        <w:rPr>
          <w:rFonts w:asciiTheme="minorHAnsi" w:hAnsiTheme="minorHAnsi" w:cstheme="minorHAnsi"/>
          <w:sz w:val="20"/>
          <w:szCs w:val="20"/>
        </w:rPr>
        <w:t>Reparación de revestimiento</w:t>
      </w:r>
    </w:p>
    <w:p w:rsidR="00E21833" w:rsidRPr="009A1CA5" w:rsidRDefault="00E21833" w:rsidP="00E21833">
      <w:pPr>
        <w:pStyle w:val="Prrafodelista"/>
        <w:ind w:left="786"/>
        <w:jc w:val="both"/>
        <w:rPr>
          <w:rFonts w:asciiTheme="minorHAnsi" w:hAnsiTheme="minorHAnsi" w:cstheme="minorHAnsi"/>
          <w:sz w:val="20"/>
          <w:szCs w:val="20"/>
        </w:rPr>
      </w:pPr>
    </w:p>
    <w:p w:rsidR="00E21833" w:rsidRPr="009A1CA5" w:rsidRDefault="00E21833" w:rsidP="00E21833">
      <w:pPr>
        <w:pStyle w:val="Sangra3detindependiente"/>
        <w:numPr>
          <w:ilvl w:val="1"/>
          <w:numId w:val="44"/>
        </w:numPr>
        <w:autoSpaceDE w:val="0"/>
        <w:autoSpaceDN w:val="0"/>
        <w:adjustRightInd w:val="0"/>
        <w:spacing w:after="0" w:line="240" w:lineRule="auto"/>
        <w:jc w:val="both"/>
        <w:rPr>
          <w:rFonts w:cstheme="minorHAnsi"/>
          <w:b/>
          <w:bCs/>
          <w:sz w:val="20"/>
          <w:szCs w:val="20"/>
        </w:rPr>
      </w:pPr>
      <w:r w:rsidRPr="009A1CA5">
        <w:rPr>
          <w:rFonts w:cstheme="minorHAnsi"/>
          <w:b/>
          <w:bCs/>
          <w:sz w:val="20"/>
          <w:szCs w:val="20"/>
        </w:rPr>
        <w:t>MATERIALES, MANO DE OBRA, EQUIPO, MAQUINARIA Y HERRAMIENTAS</w:t>
      </w:r>
    </w:p>
    <w:p w:rsidR="00E21833" w:rsidRPr="009A1CA5" w:rsidRDefault="00E21833" w:rsidP="00E21833">
      <w:pPr>
        <w:pStyle w:val="Sangra3detindependiente"/>
        <w:autoSpaceDE w:val="0"/>
        <w:autoSpaceDN w:val="0"/>
        <w:adjustRightInd w:val="0"/>
        <w:spacing w:after="0" w:line="240" w:lineRule="auto"/>
        <w:ind w:left="1068"/>
        <w:jc w:val="both"/>
        <w:rPr>
          <w:rFonts w:cstheme="minorHAnsi"/>
          <w:b/>
          <w:bCs/>
          <w:sz w:val="20"/>
          <w:szCs w:val="20"/>
        </w:rPr>
      </w:pPr>
    </w:p>
    <w:p w:rsidR="00E21833" w:rsidRPr="009A1CA5" w:rsidRDefault="00E21833" w:rsidP="00E21833">
      <w:pPr>
        <w:pStyle w:val="Sangra3detindependiente"/>
        <w:spacing w:after="0" w:line="240" w:lineRule="auto"/>
        <w:ind w:left="0"/>
        <w:jc w:val="both"/>
        <w:rPr>
          <w:rFonts w:cstheme="minorHAnsi"/>
          <w:sz w:val="20"/>
          <w:szCs w:val="20"/>
        </w:rPr>
      </w:pPr>
      <w:r w:rsidRPr="009A1CA5">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tblGrid>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Arena Fina cernida</w:t>
            </w:r>
          </w:p>
        </w:tc>
      </w:tr>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Primer, Tape Blanco y Negro</w:t>
            </w:r>
          </w:p>
        </w:tc>
      </w:tr>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Especialista Mantero/ </w:t>
            </w:r>
            <w:proofErr w:type="spellStart"/>
            <w:r w:rsidRPr="009A1CA5">
              <w:rPr>
                <w:rFonts w:asciiTheme="minorHAnsi" w:hAnsiTheme="minorHAnsi" w:cstheme="minorHAnsi"/>
                <w:color w:val="000000"/>
                <w:sz w:val="20"/>
                <w:szCs w:val="20"/>
                <w:lang w:eastAsia="es-BO"/>
              </w:rPr>
              <w:t>Tapero</w:t>
            </w:r>
            <w:proofErr w:type="spellEnd"/>
          </w:p>
        </w:tc>
      </w:tr>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Ayudantes</w:t>
            </w:r>
          </w:p>
        </w:tc>
      </w:tr>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Especialista </w:t>
            </w:r>
            <w:proofErr w:type="spellStart"/>
            <w:r w:rsidRPr="009A1CA5">
              <w:rPr>
                <w:rFonts w:asciiTheme="minorHAnsi" w:hAnsiTheme="minorHAnsi" w:cstheme="minorHAnsi"/>
                <w:color w:val="000000"/>
                <w:sz w:val="20"/>
                <w:szCs w:val="20"/>
                <w:lang w:eastAsia="es-BO"/>
              </w:rPr>
              <w:t>Arenador</w:t>
            </w:r>
            <w:proofErr w:type="spellEnd"/>
          </w:p>
        </w:tc>
      </w:tr>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Operador Camión grúa</w:t>
            </w:r>
          </w:p>
        </w:tc>
      </w:tr>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Equipo </w:t>
            </w:r>
            <w:proofErr w:type="spellStart"/>
            <w:r w:rsidRPr="009A1CA5">
              <w:rPr>
                <w:rFonts w:asciiTheme="minorHAnsi" w:hAnsiTheme="minorHAnsi" w:cstheme="minorHAnsi"/>
                <w:color w:val="000000"/>
                <w:sz w:val="20"/>
                <w:szCs w:val="20"/>
                <w:lang w:eastAsia="es-BO"/>
              </w:rPr>
              <w:t>Arenador</w:t>
            </w:r>
            <w:proofErr w:type="spellEnd"/>
          </w:p>
        </w:tc>
      </w:tr>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Compresor</w:t>
            </w:r>
          </w:p>
        </w:tc>
      </w:tr>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proofErr w:type="spellStart"/>
            <w:r w:rsidRPr="009A1CA5">
              <w:rPr>
                <w:rFonts w:asciiTheme="minorHAnsi" w:hAnsiTheme="minorHAnsi" w:cstheme="minorHAnsi"/>
                <w:color w:val="000000"/>
                <w:sz w:val="20"/>
                <w:szCs w:val="20"/>
                <w:lang w:eastAsia="es-BO"/>
              </w:rPr>
              <w:t>Holiday</w:t>
            </w:r>
            <w:proofErr w:type="spellEnd"/>
            <w:r w:rsidRPr="009A1CA5">
              <w:rPr>
                <w:rFonts w:asciiTheme="minorHAnsi" w:hAnsiTheme="minorHAnsi" w:cstheme="minorHAnsi"/>
                <w:color w:val="000000"/>
                <w:sz w:val="20"/>
                <w:szCs w:val="20"/>
                <w:lang w:eastAsia="es-BO"/>
              </w:rPr>
              <w:t xml:space="preserve"> Detector</w:t>
            </w:r>
          </w:p>
        </w:tc>
      </w:tr>
      <w:tr w:rsidR="00E21833" w:rsidRPr="009A1CA5" w:rsidTr="0010494F">
        <w:trPr>
          <w:trHeight w:val="240"/>
          <w:jc w:val="center"/>
        </w:trPr>
        <w:tc>
          <w:tcPr>
            <w:tcW w:w="3551" w:type="dxa"/>
            <w:shd w:val="clear" w:color="auto" w:fill="auto"/>
            <w:vAlign w:val="center"/>
            <w:hideMark/>
          </w:tcPr>
          <w:p w:rsidR="00E21833" w:rsidRPr="009A1CA5" w:rsidRDefault="00E21833" w:rsidP="0010494F">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Camión grúa</w:t>
            </w:r>
          </w:p>
        </w:tc>
      </w:tr>
    </w:tbl>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pStyle w:val="Sangra3detindependiente"/>
        <w:spacing w:after="0" w:line="240" w:lineRule="auto"/>
        <w:ind w:left="0"/>
        <w:jc w:val="both"/>
        <w:rPr>
          <w:rFonts w:cstheme="minorHAnsi"/>
          <w:sz w:val="20"/>
          <w:szCs w:val="20"/>
        </w:rPr>
      </w:pPr>
      <w:r w:rsidRPr="009A1CA5">
        <w:rPr>
          <w:rFonts w:cstheme="minorHAnsi"/>
          <w:sz w:val="20"/>
          <w:szCs w:val="20"/>
        </w:rPr>
        <w:t xml:space="preserve">El contratista también se debe considerar utilizar todas las herramientas, equipos y materiales menores necesarias para realizar adecuadamente la actividad.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pStyle w:val="Sangra3detindependiente"/>
        <w:numPr>
          <w:ilvl w:val="1"/>
          <w:numId w:val="44"/>
        </w:numPr>
        <w:autoSpaceDE w:val="0"/>
        <w:autoSpaceDN w:val="0"/>
        <w:adjustRightInd w:val="0"/>
        <w:spacing w:after="0" w:line="240" w:lineRule="auto"/>
        <w:jc w:val="both"/>
        <w:rPr>
          <w:rFonts w:cstheme="minorHAnsi"/>
          <w:b/>
          <w:bCs/>
          <w:sz w:val="20"/>
          <w:szCs w:val="20"/>
        </w:rPr>
      </w:pPr>
      <w:r w:rsidRPr="009A1CA5">
        <w:rPr>
          <w:rFonts w:cstheme="minorHAnsi"/>
          <w:b/>
          <w:bCs/>
          <w:sz w:val="20"/>
          <w:szCs w:val="20"/>
        </w:rPr>
        <w:t xml:space="preserve">PROCEDIMIENTO PARA EJECUCIÓN </w:t>
      </w:r>
    </w:p>
    <w:p w:rsidR="00E21833" w:rsidRPr="009A1CA5" w:rsidRDefault="00E21833" w:rsidP="00E21833">
      <w:pPr>
        <w:pStyle w:val="Sangra3detindependiente"/>
        <w:autoSpaceDE w:val="0"/>
        <w:autoSpaceDN w:val="0"/>
        <w:adjustRightInd w:val="0"/>
        <w:spacing w:after="0" w:line="240" w:lineRule="auto"/>
        <w:ind w:left="1068"/>
        <w:jc w:val="both"/>
        <w:rPr>
          <w:rFonts w:cstheme="minorHAnsi"/>
          <w:b/>
          <w:bCs/>
          <w:sz w:val="20"/>
          <w:szCs w:val="20"/>
        </w:rPr>
      </w:pP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Limpieza </w:t>
      </w: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Para la limpieza de las juntas soldadas se debe seleccionar un método adecuado que proporcione el grado de limpieza adecuado para el colocado de las</w:t>
      </w:r>
      <w:r>
        <w:rPr>
          <w:rFonts w:asciiTheme="minorHAnsi" w:hAnsiTheme="minorHAnsi" w:cstheme="minorHAnsi"/>
          <w:sz w:val="20"/>
          <w:szCs w:val="20"/>
        </w:rPr>
        <w:t xml:space="preserve"> cintas de protección.</w:t>
      </w:r>
    </w:p>
    <w:p w:rsidR="00E21833" w:rsidRPr="009A1CA5" w:rsidRDefault="00E21833" w:rsidP="00E21833">
      <w:pPr>
        <w:jc w:val="both"/>
        <w:rPr>
          <w:rFonts w:asciiTheme="minorHAnsi" w:hAnsiTheme="minorHAnsi" w:cstheme="minorHAnsi"/>
          <w:sz w:val="20"/>
          <w:szCs w:val="20"/>
        </w:rPr>
      </w:pP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proofErr w:type="spellStart"/>
      <w:r w:rsidRPr="009A1CA5">
        <w:rPr>
          <w:rFonts w:cstheme="minorHAnsi"/>
          <w:b/>
          <w:bCs/>
          <w:sz w:val="20"/>
          <w:szCs w:val="20"/>
        </w:rPr>
        <w:t>Sand</w:t>
      </w:r>
      <w:proofErr w:type="spellEnd"/>
      <w:r w:rsidRPr="009A1CA5">
        <w:rPr>
          <w:rFonts w:cstheme="minorHAnsi"/>
          <w:b/>
          <w:bCs/>
          <w:sz w:val="20"/>
          <w:szCs w:val="20"/>
        </w:rPr>
        <w:t xml:space="preserve"> </w:t>
      </w:r>
      <w:proofErr w:type="spellStart"/>
      <w:r w:rsidRPr="009A1CA5">
        <w:rPr>
          <w:rFonts w:cstheme="minorHAnsi"/>
          <w:b/>
          <w:bCs/>
          <w:sz w:val="20"/>
          <w:szCs w:val="20"/>
        </w:rPr>
        <w:t>Blasting</w:t>
      </w:r>
      <w:proofErr w:type="spellEnd"/>
    </w:p>
    <w:p w:rsidR="00E21833" w:rsidRPr="009A1CA5" w:rsidRDefault="00E21833" w:rsidP="00E21833">
      <w:pPr>
        <w:pStyle w:val="Sangra3detindependiente"/>
        <w:autoSpaceDE w:val="0"/>
        <w:autoSpaceDN w:val="0"/>
        <w:adjustRightInd w:val="0"/>
        <w:spacing w:after="0" w:line="240" w:lineRule="auto"/>
        <w:ind w:left="1843"/>
        <w:jc w:val="both"/>
        <w:rPr>
          <w:rFonts w:cstheme="minorHAnsi"/>
          <w:b/>
          <w:bCs/>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Encender el compresor y chequear el apropiado funcionamiento, revisando con anterioridad el nivel de aceite y agua, filtro de combustible, baterías, manómetros de presión y temperatura.</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Revisar que todos los operarios estén protegidos con sus respectivos implementos de seguridad industrial.</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Colocar pantallas de protección para el control del polvo producto del residuo de la arena o granalla.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Proteger con plásticos o sacar del lugar de trabajo las máquinas existentes por la posibilidad de daño en los motores, </w:t>
      </w:r>
      <w:proofErr w:type="spellStart"/>
      <w:r w:rsidRPr="009A1CA5">
        <w:rPr>
          <w:rFonts w:asciiTheme="minorHAnsi" w:hAnsiTheme="minorHAnsi" w:cstheme="minorHAnsi"/>
          <w:sz w:val="20"/>
          <w:szCs w:val="20"/>
        </w:rPr>
        <w:t>contactores</w:t>
      </w:r>
      <w:proofErr w:type="spellEnd"/>
      <w:r w:rsidRPr="009A1CA5">
        <w:rPr>
          <w:rFonts w:asciiTheme="minorHAnsi" w:hAnsiTheme="minorHAnsi" w:cstheme="minorHAnsi"/>
          <w:sz w:val="20"/>
          <w:szCs w:val="20"/>
        </w:rPr>
        <w:t xml:space="preserve"> y otros elementos de accionamiento hidráulico debido a que el polvo del material es conductor eléctrico y gran abrasivo.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Mantener una buena iluminación en los lugares interiores que se realizan </w:t>
      </w:r>
      <w:proofErr w:type="spellStart"/>
      <w:r w:rsidRPr="009A1CA5">
        <w:rPr>
          <w:rFonts w:asciiTheme="minorHAnsi" w:hAnsiTheme="minorHAnsi" w:cstheme="minorHAnsi"/>
          <w:sz w:val="20"/>
          <w:szCs w:val="20"/>
        </w:rPr>
        <w:t>sandblasting</w:t>
      </w:r>
      <w:proofErr w:type="spellEnd"/>
      <w:r w:rsidRPr="009A1CA5">
        <w:rPr>
          <w:rFonts w:asciiTheme="minorHAnsi" w:hAnsiTheme="minorHAnsi" w:cstheme="minorHAnsi"/>
          <w:sz w:val="20"/>
          <w:szCs w:val="20"/>
        </w:rPr>
        <w:t xml:space="preserve">.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Verificar que las toberas para proyectar la arena se encuentra en buen estado.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Verificar que las mangueras de alta presión se encuentren en buen estado y tengan la longitud suficiente.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Cargar arena, la cual debe ser adecuada para los trabajos.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Encender compresor y regular la presión de descarga.</w:t>
      </w:r>
    </w:p>
    <w:p w:rsidR="00E21833" w:rsidRPr="009A1CA5" w:rsidRDefault="00E21833" w:rsidP="00E21833">
      <w:pPr>
        <w:ind w:left="426"/>
        <w:jc w:val="both"/>
        <w:rPr>
          <w:rFonts w:asciiTheme="minorHAnsi" w:hAnsiTheme="minorHAnsi" w:cstheme="minorHAnsi"/>
          <w:sz w:val="20"/>
          <w:szCs w:val="20"/>
        </w:rPr>
      </w:pPr>
      <w:r w:rsidRPr="009A1CA5">
        <w:rPr>
          <w:rFonts w:asciiTheme="minorHAnsi" w:hAnsiTheme="minorHAnsi" w:cstheme="minorHAnsi"/>
          <w:sz w:val="20"/>
          <w:szCs w:val="20"/>
        </w:rPr>
        <w:t xml:space="preserve"> </w:t>
      </w: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Abrir válvulas de aire hacia la boquilla de limpieza e iniciar el proceso de limpieza de la parte metálica hasta obtener metal blanco (SSPC-10), y un perfil de anclaje de 2 a 3 </w:t>
      </w:r>
      <w:proofErr w:type="spellStart"/>
      <w:r w:rsidRPr="009A1CA5">
        <w:rPr>
          <w:rFonts w:asciiTheme="minorHAnsi" w:hAnsiTheme="minorHAnsi" w:cstheme="minorHAnsi"/>
          <w:sz w:val="20"/>
          <w:szCs w:val="20"/>
        </w:rPr>
        <w:t>mils</w:t>
      </w:r>
      <w:proofErr w:type="spellEnd"/>
      <w:r w:rsidRPr="009A1CA5">
        <w:rPr>
          <w:rFonts w:asciiTheme="minorHAnsi" w:hAnsiTheme="minorHAnsi" w:cstheme="minorHAnsi"/>
          <w:sz w:val="20"/>
          <w:szCs w:val="20"/>
        </w:rPr>
        <w:t xml:space="preserve"> o como lo indique el fabricante del revestimiento.</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Limpiar todo vestigio de polvo con aire seco a gran presión u otro método apropiado aprobado por el supervisor.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Se monitorea periódicamente la calidad de aire suministrado por los equipos de respiración autónoma. No se permite, salvo indicación expresa por la supervisión, que la cañería o junta quede sin revestir durante o al finalizar la jornada de trabajo, razón por la cual se coordina adecuadamente la sincronización de dichas operaciones.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Se procede a la limpieza de la superficie de las partículas resultantes del arenado. Si se forma cualquier tipo de óxido posterior al arenado, se limpia nuevamente el óxido antes de imprimarla.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Verificación de grado de limpieza </w:t>
      </w:r>
    </w:p>
    <w:p w:rsidR="00E21833" w:rsidRPr="009A1CA5" w:rsidRDefault="00E21833" w:rsidP="00E21833">
      <w:pPr>
        <w:autoSpaceDE w:val="0"/>
        <w:autoSpaceDN w:val="0"/>
        <w:adjustRightInd w:val="0"/>
        <w:jc w:val="both"/>
        <w:rPr>
          <w:rFonts w:asciiTheme="minorHAnsi" w:hAnsiTheme="minorHAnsi" w:cstheme="minorHAnsi"/>
          <w:b/>
          <w:color w:val="000000"/>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lastRenderedPageBreak/>
        <w:t xml:space="preserve">Cualquiera fuese el método a emplear para la limpieza, se usa equipo </w:t>
      </w:r>
      <w:proofErr w:type="spellStart"/>
      <w:r w:rsidRPr="009A1CA5">
        <w:rPr>
          <w:rFonts w:asciiTheme="minorHAnsi" w:hAnsiTheme="minorHAnsi" w:cstheme="minorHAnsi"/>
          <w:sz w:val="20"/>
          <w:szCs w:val="20"/>
        </w:rPr>
        <w:t>rugosimetro</w:t>
      </w:r>
      <w:proofErr w:type="spellEnd"/>
      <w:r w:rsidRPr="009A1CA5">
        <w:rPr>
          <w:rFonts w:asciiTheme="minorHAnsi" w:hAnsiTheme="minorHAnsi" w:cstheme="minorHAnsi"/>
          <w:sz w:val="20"/>
          <w:szCs w:val="20"/>
        </w:rPr>
        <w:t xml:space="preserve"> para determinar las irregularidades que posee una </w:t>
      </w:r>
      <w:hyperlink r:id="rId7" w:tooltip="Superficie (física)" w:history="1">
        <w:r w:rsidRPr="009A1CA5">
          <w:rPr>
            <w:rFonts w:asciiTheme="minorHAnsi" w:hAnsiTheme="minorHAnsi" w:cstheme="minorHAnsi"/>
            <w:sz w:val="20"/>
            <w:szCs w:val="20"/>
          </w:rPr>
          <w:t>superficie</w:t>
        </w:r>
      </w:hyperlink>
      <w:r w:rsidRPr="009A1CA5">
        <w:rPr>
          <w:rFonts w:asciiTheme="minorHAnsi" w:hAnsiTheme="minorHAnsi" w:cstheme="minorHAnsi"/>
          <w:sz w:val="20"/>
          <w:szCs w:val="20"/>
        </w:rPr>
        <w:t xml:space="preserve">, y verificar el grado de anclaje que tiene dicha superficie.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Se realiza prueba de rugosidad como mínimo a una junta representativa considerando que todas las juntas de la jornada fueron limpiadas bajo el mismo método. En caso que en una jornada laboral se hayan utilizado más de 1 método, se realiza una medición de rugosidad por cada método empleado.  En la etiqueta o registro de rugosidad se indica la fecha de la prueba y la junta a la cual pertenece.</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Provisión de cintas de revestimiento</w:t>
      </w:r>
    </w:p>
    <w:p w:rsidR="00E21833" w:rsidRPr="009A1CA5" w:rsidRDefault="00E21833" w:rsidP="00E21833">
      <w:pPr>
        <w:pStyle w:val="Sangra3detindependiente"/>
        <w:autoSpaceDE w:val="0"/>
        <w:autoSpaceDN w:val="0"/>
        <w:adjustRightInd w:val="0"/>
        <w:spacing w:after="0" w:line="240" w:lineRule="auto"/>
        <w:ind w:left="2160"/>
        <w:jc w:val="both"/>
        <w:rPr>
          <w:rFonts w:cstheme="minorHAnsi"/>
          <w:b/>
          <w:bCs/>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Como se puede evidenciar en el punto 1, la contratista debe proveer de forma completa la cinta de revestimiento, se debe incluir la cinta de revestimiento para protección anticorrosiva, protección mecánica, líquidos imprimantes y otros materiales necesarios para el trabajo.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Revestimiento</w:t>
      </w: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p>
    <w:p w:rsidR="00E21833" w:rsidRPr="009A1CA5" w:rsidRDefault="00E21833" w:rsidP="00E21833">
      <w:pPr>
        <w:pStyle w:val="Sangra3detindependiente"/>
        <w:autoSpaceDE w:val="0"/>
        <w:autoSpaceDN w:val="0"/>
        <w:adjustRightInd w:val="0"/>
        <w:spacing w:after="0" w:line="240" w:lineRule="auto"/>
        <w:ind w:left="0"/>
        <w:jc w:val="both"/>
        <w:rPr>
          <w:rFonts w:cstheme="minorHAnsi"/>
          <w:bCs/>
          <w:iCs/>
          <w:sz w:val="20"/>
          <w:szCs w:val="20"/>
          <w:lang w:val="es-ES_tradnl"/>
        </w:rPr>
      </w:pPr>
      <w:r w:rsidRPr="009A1CA5">
        <w:rPr>
          <w:rFonts w:eastAsia="Arial Unicode MS" w:cstheme="minorHAnsi"/>
          <w:bCs/>
          <w:sz w:val="20"/>
          <w:szCs w:val="20"/>
        </w:rPr>
        <w:t xml:space="preserve">El personal </w:t>
      </w:r>
      <w:r w:rsidRPr="009A1CA5">
        <w:rPr>
          <w:rFonts w:cstheme="minorHAnsi"/>
          <w:bCs/>
          <w:iCs/>
          <w:sz w:val="20"/>
          <w:szCs w:val="20"/>
          <w:lang w:val="es-ES_tradnl"/>
        </w:rPr>
        <w:t>responsable a realizar dicha labor, deberá ser una persona calificada.</w:t>
      </w:r>
    </w:p>
    <w:p w:rsidR="00E21833" w:rsidRPr="009A1CA5" w:rsidRDefault="00E21833" w:rsidP="00E21833">
      <w:pPr>
        <w:pStyle w:val="CM12"/>
        <w:jc w:val="both"/>
        <w:rPr>
          <w:rFonts w:asciiTheme="minorHAnsi" w:eastAsia="Arial Unicode MS" w:hAnsiTheme="minorHAnsi" w:cstheme="minorHAnsi"/>
          <w:bCs/>
          <w:sz w:val="20"/>
          <w:szCs w:val="20"/>
        </w:rPr>
      </w:pPr>
      <w:r w:rsidRPr="009A1CA5">
        <w:rPr>
          <w:rFonts w:asciiTheme="minorHAnsi" w:hAnsiTheme="minorHAnsi" w:cstheme="minorHAnsi"/>
          <w:bCs/>
          <w:iCs/>
          <w:sz w:val="20"/>
          <w:szCs w:val="20"/>
          <w:lang w:val="es-ES_tradnl"/>
        </w:rPr>
        <w:t>Este trabajo será controlado por el supervisor de Obra de  YPFB, el cual podrá exigir su cambio en caso de existir  fallas</w:t>
      </w:r>
      <w:r w:rsidRPr="009A1CA5">
        <w:rPr>
          <w:rFonts w:asciiTheme="minorHAnsi" w:eastAsia="Arial Unicode MS" w:hAnsiTheme="minorHAnsi" w:cstheme="minorHAnsi"/>
          <w:bCs/>
          <w:sz w:val="20"/>
          <w:szCs w:val="20"/>
        </w:rPr>
        <w:t xml:space="preserve"> durante el revestimiento de la tubería.</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Para el revestimiento de las juntas soldadas, la tubería de acero y los accesorios requiere la aplicación de </w:t>
      </w:r>
      <w:r w:rsidRPr="009A1CA5">
        <w:rPr>
          <w:rFonts w:asciiTheme="minorHAnsi" w:hAnsiTheme="minorHAnsi" w:cstheme="minorHAnsi"/>
          <w:bCs/>
          <w:iCs/>
          <w:sz w:val="20"/>
          <w:szCs w:val="20"/>
          <w:lang w:val="es-ES_tradnl"/>
        </w:rPr>
        <w:t>dos tipos de protecciones, el revestimiento anticorrosivo y el revestimiento de protección mecánica, con la finalidad de proteger correctamente la tubería y garantizar su vida útil.</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“primer” deberá ser compatible y de la misma marca que la envoltura anticorrosiva.</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superficie del metal a revestir debe estar en el momento de la aplicación del revestimiento, seca y exenta de manchas (antiguo revestimiento, pintura, grasa, restos de corrosión, etc.). Para cumplir este requisito se utilizarán cepillo de acero, lijas, disolventes, etc.</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“primer “después del agitado cuidadoso para la homogeneización, debe ser aplicado considerando que debe ser realizado hasta cuatro horas después de preparada la superficie, en un espesor uniforme especificado por el fabricante.</w:t>
      </w:r>
    </w:p>
    <w:p w:rsidR="00E21833" w:rsidRPr="009A1CA5" w:rsidRDefault="00E21833" w:rsidP="00E21833">
      <w:pPr>
        <w:pStyle w:val="CM12"/>
        <w:jc w:val="both"/>
        <w:rPr>
          <w:rFonts w:asciiTheme="minorHAnsi" w:eastAsia="Arial Unicode MS" w:hAnsiTheme="minorHAnsi" w:cstheme="minorHAnsi"/>
          <w:sz w:val="20"/>
          <w:szCs w:val="20"/>
        </w:rPr>
      </w:pPr>
      <w:r w:rsidRPr="009A1CA5">
        <w:rPr>
          <w:rFonts w:asciiTheme="minorHAnsi" w:hAnsiTheme="minorHAnsi" w:cstheme="minorHAnsi"/>
          <w:bCs/>
          <w:iCs/>
          <w:sz w:val="20"/>
          <w:szCs w:val="20"/>
          <w:lang w:val="es-ES_tradnl"/>
        </w:rPr>
        <w:t>Está prohibido el e</w:t>
      </w:r>
      <w:r w:rsidRPr="009A1CA5">
        <w:rPr>
          <w:rFonts w:asciiTheme="minorHAnsi" w:eastAsia="Arial Unicode MS" w:hAnsiTheme="minorHAnsi" w:cstheme="minorHAnsi"/>
          <w:sz w:val="20"/>
          <w:szCs w:val="20"/>
        </w:rPr>
        <w:t>empleo de “primer” estirado o que contenga depósitos insolubles.</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El tiempo de </w:t>
      </w:r>
      <w:r w:rsidRPr="009A1CA5">
        <w:rPr>
          <w:rFonts w:asciiTheme="minorHAnsi" w:hAnsiTheme="minorHAnsi" w:cstheme="minorHAnsi"/>
          <w:bCs/>
          <w:iCs/>
          <w:sz w:val="20"/>
          <w:szCs w:val="20"/>
          <w:lang w:val="es-ES_tradnl"/>
        </w:rPr>
        <w:t>secado del “primer” debe ser el especificado por el fabricante.</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Cuando la tubería presente soldaduras prominentes, se recubrirá cada cordón con una cinta de ancho suficiente como para cubrir la soldadura sin que existan protuberancias o pliegues.</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aplicación de los revestimiento deberán ser hechos en lo posible máquina o por personal altamente entrenado en el caso manual.</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aplicación de una capa de pintura imprimante (primer).</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aplicación de una capa de revestimiento anticorrosivo interno, con traslape mínimo de ¾”.</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aplicación de una capa de revestimiento externo protector mecánico, con traslape  mínimo de ¾”.</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aplicación de una capa de revestimiento anti roca, si así lo requiera el supervisor.</w:t>
      </w:r>
    </w:p>
    <w:p w:rsidR="00E21833" w:rsidRPr="009A1CA5" w:rsidRDefault="00E21833" w:rsidP="00E21833">
      <w:pPr>
        <w:pStyle w:val="CM12"/>
        <w:jc w:val="both"/>
        <w:rPr>
          <w:rFonts w:asciiTheme="minorHAnsi" w:eastAsia="Arial Unicode MS" w:hAnsiTheme="minorHAnsi" w:cstheme="minorHAnsi"/>
          <w:sz w:val="20"/>
          <w:szCs w:val="20"/>
        </w:rPr>
      </w:pPr>
      <w:r w:rsidRPr="009A1CA5">
        <w:rPr>
          <w:rFonts w:asciiTheme="minorHAnsi" w:hAnsiTheme="minorHAnsi" w:cstheme="minorHAnsi"/>
          <w:bCs/>
          <w:iCs/>
          <w:sz w:val="20"/>
          <w:szCs w:val="20"/>
          <w:lang w:val="es-ES_tradnl"/>
        </w:rPr>
        <w:t>En el revestimiento se deberá cuidar que no existan arrugas, pliegues o globos de tal manera que siempre exista por</w:t>
      </w:r>
      <w:r w:rsidRPr="009A1CA5">
        <w:rPr>
          <w:rFonts w:asciiTheme="minorHAnsi" w:eastAsia="Arial Unicode MS" w:hAnsiTheme="minorHAnsi" w:cstheme="minorHAnsi"/>
          <w:sz w:val="20"/>
          <w:szCs w:val="20"/>
        </w:rPr>
        <w:t xml:space="preserve"> lo menos ¾” de traslape.</w:t>
      </w:r>
    </w:p>
    <w:p w:rsidR="00E21833" w:rsidRPr="009A1CA5" w:rsidRDefault="00E21833" w:rsidP="00E21833">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El revestimiento mecánico deberá tener las mismas consideraciones que para el revestimiento anticorrosivo, pero el traslape no debe quedar encima del traslape del revestimiento anticorrosivo.</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lastRenderedPageBreak/>
        <w:t xml:space="preserve">En los terrenos </w:t>
      </w:r>
      <w:r w:rsidRPr="009A1CA5">
        <w:rPr>
          <w:rFonts w:asciiTheme="minorHAnsi" w:hAnsiTheme="minorHAnsi" w:cstheme="minorHAnsi"/>
          <w:bCs/>
          <w:iCs/>
          <w:sz w:val="20"/>
          <w:szCs w:val="20"/>
          <w:lang w:val="es-ES_tradnl"/>
        </w:rPr>
        <w:t>donde exista agua, como en los cruces de ríos o arroyos el traslape será de 50% en el caso de revestimiento anticorrosivo y ¾” del revestimiento mecánico.</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En terrenos donde la formación pedregosa/rocosa es excesiva deberá colocarse revestimiento anti roca.</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inspección cuidadosa del revestimiento deberá incluir observación visual del traslape y, a solicitud del supervisor el paso sobre la cañería de un detector de prueba provisto por el contratista, inmediatamente después de aplicar el revestimiento.</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tiempo que se permita entre la operación de control del revestimiento y la de bajada del caño a la zanja será como máximo dos horas.</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Los lugares defectuosos serán indicados claramente por el supervisor, marcado y reparados por inmediatamente por la remoción del revestimiento  externo en el área dañada y aplicando el “primer” y una capa de cinta</w:t>
      </w:r>
      <w:r w:rsidRPr="009A1CA5">
        <w:rPr>
          <w:rFonts w:asciiTheme="minorHAnsi" w:eastAsia="Arial Unicode MS" w:hAnsiTheme="minorHAnsi" w:cstheme="minorHAnsi"/>
          <w:sz w:val="20"/>
          <w:szCs w:val="20"/>
        </w:rPr>
        <w:t xml:space="preserve"> anticorrosivo en forma circular o helicoidal, de tal manera que el parche sea por lo menos cuatro pulgadas </w:t>
      </w:r>
      <w:r w:rsidRPr="009A1CA5">
        <w:rPr>
          <w:rFonts w:asciiTheme="minorHAnsi" w:hAnsiTheme="minorHAnsi" w:cstheme="minorHAnsi"/>
          <w:bCs/>
          <w:iCs/>
          <w:sz w:val="20"/>
          <w:szCs w:val="20"/>
          <w:lang w:val="es-ES_tradnl"/>
        </w:rPr>
        <w:t>más allá de las zona dañada.</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contratista deberá eliminar agua de la zanja, con el fin de que al bajar la cañería la misma no ofrezca dificultades en las tareas, los gastos de bombeo de agua estarán a cargo del contratista.</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cañería revestida será bajada a la zanja, si se requiere que descansar se lo hará sobre superficies acolchonadas, la tubería revestida tendrá un máximo de cien metros fuera de la zanja.</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cañería será bajada utilizando cinturones acolchonados de marea que se evite el daño del revestimiento.</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En la operación de bajado de la tubería revestida, debe tenerse cuidado con el balanceo y el raspado con las paredes de la zanja.</w:t>
      </w: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Todas las curvas de la cañería deben coincidir con las curvas de la zanja, sin que la cañería quede apretada contra las paredes de la zanja. El contratista preverá que la zanja quede en óptimas condiciones.</w:t>
      </w: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Paso de </w:t>
      </w:r>
      <w:proofErr w:type="spellStart"/>
      <w:r w:rsidRPr="009A1CA5">
        <w:rPr>
          <w:rFonts w:cstheme="minorHAnsi"/>
          <w:b/>
          <w:bCs/>
          <w:sz w:val="20"/>
          <w:szCs w:val="20"/>
        </w:rPr>
        <w:t>Holliday</w:t>
      </w:r>
      <w:proofErr w:type="spellEnd"/>
      <w:r w:rsidRPr="009A1CA5">
        <w:rPr>
          <w:rFonts w:cstheme="minorHAnsi"/>
          <w:b/>
          <w:bCs/>
          <w:sz w:val="20"/>
          <w:szCs w:val="20"/>
        </w:rPr>
        <w:t xml:space="preserve"> Detector</w:t>
      </w:r>
    </w:p>
    <w:p w:rsidR="00E21833" w:rsidRPr="009A1CA5" w:rsidRDefault="00E21833" w:rsidP="00E21833">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equipo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debe estar calibrado y en condiciones adecuadas para verificar el daño al revestimiento de la tubería o su mal colocado. </w:t>
      </w:r>
    </w:p>
    <w:p w:rsidR="00E21833" w:rsidRPr="009A1CA5" w:rsidRDefault="00E21833" w:rsidP="00E21833">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voltaje del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detector debe ser el adecuado de acuerdo al tipo de revestimiento y diámetro de la tubería a inspeccionar. El contratista debe probar que el equipo está funcionando adecuadamente antes de dar inicio a los trabajos. </w:t>
      </w:r>
    </w:p>
    <w:p w:rsidR="00E21833" w:rsidRPr="009A1CA5" w:rsidRDefault="00E21833" w:rsidP="00E21833">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paso de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debe ser realizado a toda la tubería construida. El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debe ser pasado durante el bajado de la tubería preferentemente. En caso de encontrarse alguna imperfección éstas deben ser reparadas en un 100% de manera se garantice que la tubería está completamente revestida en aquellos tramos que van a ir enterrados. </w:t>
      </w: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Reparación de revestimiento de tuberías y juntas. </w:t>
      </w:r>
    </w:p>
    <w:p w:rsidR="00E21833" w:rsidRPr="009A1CA5" w:rsidRDefault="00E21833" w:rsidP="00E21833">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Los daños a revestimientos deben ser reparados utilizando la misma cinta de revestimiento, la forma de revestir estará de acuerdo al grado de daño que tenga el revestimiento de la tubería. </w:t>
      </w:r>
    </w:p>
    <w:p w:rsidR="00E21833" w:rsidRPr="009A1CA5" w:rsidRDefault="00E21833" w:rsidP="00E21833">
      <w:pPr>
        <w:pStyle w:val="CM12"/>
        <w:jc w:val="both"/>
        <w:rPr>
          <w:rFonts w:asciiTheme="minorHAnsi" w:hAnsiTheme="minorHAnsi" w:cstheme="minorHAnsi"/>
          <w:sz w:val="20"/>
          <w:szCs w:val="20"/>
          <w:lang w:val="es-ES_tradnl"/>
        </w:rPr>
      </w:pPr>
      <w:r w:rsidRPr="009A1CA5">
        <w:rPr>
          <w:rFonts w:asciiTheme="minorHAnsi" w:eastAsia="Arial Unicode MS" w:hAnsiTheme="minorHAnsi" w:cstheme="minorHAnsi"/>
          <w:sz w:val="20"/>
          <w:szCs w:val="20"/>
        </w:rPr>
        <w:t xml:space="preserve">Luego de finalizada la reparación, debe controlarse dicha zona pasándose el detector de fallas.  </w:t>
      </w: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Calidad, Salud, Seguridad y Medio Ambiente.</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E21833" w:rsidRPr="009A1CA5" w:rsidRDefault="00E21833" w:rsidP="00E21833">
      <w:pPr>
        <w:pStyle w:val="CM12"/>
        <w:ind w:left="-142"/>
        <w:jc w:val="both"/>
        <w:rPr>
          <w:rFonts w:asciiTheme="minorHAnsi" w:hAnsiTheme="minorHAnsi" w:cstheme="minorHAnsi"/>
          <w:bCs/>
          <w:iCs/>
          <w:sz w:val="20"/>
          <w:szCs w:val="20"/>
          <w:lang w:val="es-ES_tradnl"/>
        </w:rPr>
      </w:pP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Todo el personal involucrado en la actividad debe utilizar el EPP apropiado como ser: ropa de trabajo, casco, guantes, botas de seguridad, gafas, etc. </w:t>
      </w:r>
    </w:p>
    <w:p w:rsidR="00E21833" w:rsidRPr="009A1CA5" w:rsidRDefault="00E21833" w:rsidP="00E21833">
      <w:pPr>
        <w:pStyle w:val="CM12"/>
        <w:ind w:left="-142"/>
        <w:jc w:val="both"/>
        <w:rPr>
          <w:rFonts w:asciiTheme="minorHAnsi" w:hAnsiTheme="minorHAnsi" w:cstheme="minorHAnsi"/>
          <w:bCs/>
          <w:iCs/>
          <w:sz w:val="20"/>
          <w:szCs w:val="20"/>
          <w:lang w:val="es-ES_tradnl"/>
        </w:rPr>
      </w:pPr>
    </w:p>
    <w:p w:rsidR="00E21833" w:rsidRPr="009A1CA5" w:rsidRDefault="00E21833" w:rsidP="00E21833">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Se debe limitar los trabajos cuando las condiciones climáticas sean adversas (lluvias, vientos fuertes, polvareda, etc.</w:t>
      </w:r>
    </w:p>
    <w:p w:rsidR="00E21833" w:rsidRPr="009A1CA5" w:rsidRDefault="00E21833" w:rsidP="00E21833">
      <w:pPr>
        <w:pStyle w:val="Sangra3detindependiente"/>
        <w:autoSpaceDE w:val="0"/>
        <w:autoSpaceDN w:val="0"/>
        <w:adjustRightInd w:val="0"/>
        <w:spacing w:after="0" w:line="240" w:lineRule="auto"/>
        <w:ind w:left="1068"/>
        <w:jc w:val="both"/>
        <w:rPr>
          <w:rFonts w:cstheme="minorHAnsi"/>
          <w:b/>
          <w:bCs/>
          <w:sz w:val="20"/>
          <w:szCs w:val="20"/>
        </w:rPr>
      </w:pP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47.4 MEDIDAS DE MITIGACIÓN AMBIENTAL</w:t>
      </w:r>
    </w:p>
    <w:p w:rsidR="00E21833" w:rsidRPr="009A1CA5" w:rsidRDefault="00E21833" w:rsidP="00E21833">
      <w:pPr>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21833" w:rsidRPr="009A1CA5" w:rsidRDefault="00E21833" w:rsidP="00E21833">
      <w:pPr>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21833" w:rsidRPr="009A1CA5" w:rsidRDefault="00E21833" w:rsidP="00E21833">
      <w:pPr>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21833" w:rsidRPr="009A1CA5" w:rsidRDefault="00E21833" w:rsidP="00E21833">
      <w:pPr>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b/>
          <w:bCs/>
          <w:sz w:val="20"/>
          <w:szCs w:val="20"/>
        </w:rPr>
      </w:pPr>
      <w:r w:rsidRPr="009A1CA5">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r w:rsidRPr="009A1CA5">
        <w:rPr>
          <w:rFonts w:asciiTheme="minorHAnsi" w:hAnsiTheme="minorHAnsi" w:cstheme="minorHAnsi"/>
          <w:b/>
          <w:bCs/>
          <w:sz w:val="20"/>
          <w:szCs w:val="20"/>
        </w:rPr>
        <w:t xml:space="preserve"> </w:t>
      </w: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p>
    <w:p w:rsidR="00E21833" w:rsidRPr="009A1CA5" w:rsidRDefault="00E21833" w:rsidP="00E21833">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47.5 MEDICIÓN Y FORMA DE PAGO</w:t>
      </w:r>
    </w:p>
    <w:p w:rsidR="00E21833" w:rsidRPr="009A1CA5" w:rsidRDefault="00E21833" w:rsidP="00E21833">
      <w:pPr>
        <w:pStyle w:val="Sangra3detindependiente"/>
        <w:autoSpaceDE w:val="0"/>
        <w:autoSpaceDN w:val="0"/>
        <w:adjustRightInd w:val="0"/>
        <w:spacing w:after="0" w:line="240" w:lineRule="auto"/>
        <w:ind w:left="426"/>
        <w:jc w:val="both"/>
        <w:rPr>
          <w:rFonts w:cstheme="minorHAnsi"/>
          <w:b/>
          <w:bCs/>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Este ítem será medido en Metros cuadrados, tomando en cuenta la longitud total construida. </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Lo pagado será en compensación total por Materiales, Mano de Obra, equipo, maquinaria y herramientas y otros gastos que sean necesarios para la adecuada y correcta ejecución de los trabajos.</w:t>
      </w:r>
    </w:p>
    <w:p w:rsidR="00E21833" w:rsidRPr="009A1CA5" w:rsidRDefault="00E21833" w:rsidP="00E21833">
      <w:pPr>
        <w:ind w:left="426"/>
        <w:jc w:val="both"/>
        <w:rPr>
          <w:rFonts w:asciiTheme="minorHAnsi" w:hAnsiTheme="minorHAnsi" w:cstheme="minorHAnsi"/>
          <w:sz w:val="20"/>
          <w:szCs w:val="20"/>
        </w:rPr>
      </w:pPr>
    </w:p>
    <w:p w:rsidR="00E21833" w:rsidRPr="009A1CA5" w:rsidRDefault="00E21833" w:rsidP="00E21833">
      <w:pPr>
        <w:jc w:val="both"/>
        <w:rPr>
          <w:rFonts w:asciiTheme="minorHAnsi" w:hAnsiTheme="minorHAnsi" w:cstheme="minorHAnsi"/>
          <w:sz w:val="20"/>
          <w:szCs w:val="20"/>
        </w:rPr>
      </w:pPr>
      <w:r w:rsidRPr="009A1CA5">
        <w:rPr>
          <w:rFonts w:asciiTheme="minorHAnsi" w:hAnsiTheme="minorHAnsi" w:cstheme="minorHAnsi"/>
          <w:sz w:val="20"/>
          <w:szCs w:val="20"/>
        </w:rPr>
        <w:t xml:space="preserve">Otros gastos adicionales necesarios para la realización de esta actividad, corre por cuenta del contratista. </w:t>
      </w:r>
    </w:p>
    <w:p w:rsidR="00E21833" w:rsidRPr="009A1CA5" w:rsidRDefault="00E21833" w:rsidP="00E21833">
      <w:pPr>
        <w:ind w:left="426"/>
        <w:jc w:val="both"/>
        <w:rPr>
          <w:rFonts w:asciiTheme="minorHAnsi" w:hAnsiTheme="minorHAnsi" w:cstheme="minorHAnsi"/>
          <w:sz w:val="20"/>
          <w:szCs w:val="20"/>
        </w:rPr>
      </w:pPr>
    </w:p>
    <w:p w:rsidR="00822B85" w:rsidRPr="00E21833" w:rsidRDefault="00E21833" w:rsidP="00E21833">
      <w:r w:rsidRPr="009A1CA5">
        <w:rPr>
          <w:rFonts w:asciiTheme="minorHAnsi" w:hAnsiTheme="minorHAnsi" w:cstheme="minorHAnsi"/>
          <w:sz w:val="20"/>
          <w:szCs w:val="20"/>
        </w:rPr>
        <w:lastRenderedPageBreak/>
        <w:t>Para realizar el pago de este ítem se debe presentar el respaldo de la actividad en base de los cómputos métricos donde se constate los trabajos realizados concernientes a este ítem.</w:t>
      </w:r>
      <w:bookmarkStart w:id="0" w:name="_GoBack"/>
      <w:bookmarkEnd w:id="0"/>
    </w:p>
    <w:sectPr w:rsidR="00822B85" w:rsidRPr="00E2183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E43" w:rsidRDefault="00BE0E43" w:rsidP="0031499A">
      <w:r>
        <w:separator/>
      </w:r>
    </w:p>
  </w:endnote>
  <w:endnote w:type="continuationSeparator" w:id="0">
    <w:p w:rsidR="00BE0E43" w:rsidRDefault="00BE0E4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Look w:val="04A0" w:firstRow="1" w:lastRow="0" w:firstColumn="1" w:lastColumn="0" w:noHBand="0" w:noVBand="1"/>
    </w:tblPr>
    <w:tblGrid>
      <w:gridCol w:w="2828"/>
      <w:gridCol w:w="2977"/>
      <w:gridCol w:w="3023"/>
    </w:tblGrid>
    <w:tr w:rsidR="001D0A02" w:rsidRPr="000810BB" w:rsidTr="0001053C">
      <w:trPr>
        <w:trHeight w:val="132"/>
      </w:trPr>
      <w:tc>
        <w:tcPr>
          <w:tcW w:w="1602" w:type="pct"/>
        </w:tcPr>
        <w:p w:rsidR="001D0A02" w:rsidRPr="000810BB" w:rsidRDefault="001D0A02" w:rsidP="001D0A02">
          <w:pPr>
            <w:pStyle w:val="Piedepgina"/>
            <w:rPr>
              <w:rFonts w:ascii="Calibri" w:hAnsi="Calibri"/>
              <w:sz w:val="16"/>
              <w:szCs w:val="20"/>
            </w:rPr>
          </w:pPr>
          <w:r w:rsidRPr="000810BB">
            <w:rPr>
              <w:rFonts w:ascii="Calibri" w:hAnsi="Calibri"/>
              <w:sz w:val="16"/>
              <w:szCs w:val="20"/>
            </w:rPr>
            <w:t>Elaborado por:</w:t>
          </w:r>
        </w:p>
      </w:tc>
      <w:tc>
        <w:tcPr>
          <w:tcW w:w="1686" w:type="pct"/>
        </w:tcPr>
        <w:p w:rsidR="001D0A02" w:rsidRPr="000810BB" w:rsidRDefault="001D0A02" w:rsidP="001D0A02">
          <w:pPr>
            <w:pStyle w:val="Piedepgina"/>
            <w:rPr>
              <w:rFonts w:ascii="Calibri" w:hAnsi="Calibri"/>
              <w:sz w:val="16"/>
              <w:szCs w:val="20"/>
            </w:rPr>
          </w:pPr>
          <w:r w:rsidRPr="00AC38B1">
            <w:rPr>
              <w:rFonts w:ascii="Calibri" w:hAnsi="Calibri"/>
              <w:sz w:val="16"/>
              <w:szCs w:val="20"/>
            </w:rPr>
            <w:t>R</w:t>
          </w:r>
          <w:r>
            <w:rPr>
              <w:rFonts w:ascii="Calibri" w:hAnsi="Calibri"/>
              <w:sz w:val="16"/>
              <w:szCs w:val="20"/>
            </w:rPr>
            <w:t>evisado por</w:t>
          </w:r>
          <w:r w:rsidRPr="00AC38B1">
            <w:rPr>
              <w:rFonts w:ascii="Calibri" w:hAnsi="Calibri"/>
              <w:sz w:val="16"/>
              <w:szCs w:val="20"/>
            </w:rPr>
            <w:t>:</w:t>
          </w:r>
        </w:p>
      </w:tc>
      <w:tc>
        <w:tcPr>
          <w:tcW w:w="1712" w:type="pct"/>
        </w:tcPr>
        <w:p w:rsidR="001D0A02" w:rsidRPr="000810BB" w:rsidRDefault="001D0A02" w:rsidP="001D0A02">
          <w:pPr>
            <w:pStyle w:val="Piedepgina"/>
            <w:rPr>
              <w:rFonts w:ascii="Calibri" w:hAnsi="Calibri"/>
              <w:sz w:val="16"/>
              <w:szCs w:val="20"/>
            </w:rPr>
          </w:pPr>
          <w:r w:rsidRPr="000810BB">
            <w:rPr>
              <w:rFonts w:ascii="Calibri" w:hAnsi="Calibri"/>
              <w:sz w:val="16"/>
              <w:szCs w:val="20"/>
            </w:rPr>
            <w:t>Aprobado por:</w:t>
          </w:r>
        </w:p>
      </w:tc>
    </w:tr>
    <w:tr w:rsidR="001D0A02" w:rsidRPr="000810BB" w:rsidTr="0001053C">
      <w:trPr>
        <w:trHeight w:val="591"/>
      </w:trPr>
      <w:tc>
        <w:tcPr>
          <w:tcW w:w="1602" w:type="pct"/>
        </w:tcPr>
        <w:p w:rsidR="001D0A02" w:rsidRDefault="001D0A02" w:rsidP="001D0A02">
          <w:pPr>
            <w:pStyle w:val="Piedepgina"/>
            <w:rPr>
              <w:rFonts w:ascii="Calibri" w:hAnsi="Calibri"/>
              <w:sz w:val="16"/>
              <w:szCs w:val="20"/>
            </w:rPr>
          </w:pPr>
        </w:p>
        <w:p w:rsidR="001D0A02" w:rsidRDefault="001D0A02" w:rsidP="001D0A02">
          <w:pPr>
            <w:pStyle w:val="Piedepgina"/>
            <w:rPr>
              <w:rFonts w:ascii="Calibri" w:hAnsi="Calibri"/>
              <w:sz w:val="16"/>
              <w:szCs w:val="20"/>
            </w:rPr>
          </w:pPr>
        </w:p>
        <w:p w:rsidR="001D0A02" w:rsidRDefault="001D0A02" w:rsidP="001D0A02">
          <w:pPr>
            <w:pStyle w:val="Piedepgina"/>
            <w:rPr>
              <w:rFonts w:ascii="Calibri" w:hAnsi="Calibri"/>
              <w:sz w:val="16"/>
              <w:szCs w:val="20"/>
            </w:rPr>
          </w:pPr>
        </w:p>
        <w:p w:rsidR="001D0A02" w:rsidRDefault="001D0A02" w:rsidP="001D0A02">
          <w:pPr>
            <w:pStyle w:val="Piedepgina"/>
            <w:rPr>
              <w:rFonts w:ascii="Calibri" w:hAnsi="Calibri"/>
              <w:sz w:val="16"/>
              <w:szCs w:val="20"/>
            </w:rPr>
          </w:pPr>
        </w:p>
        <w:p w:rsidR="001D0A02" w:rsidRDefault="001D0A02" w:rsidP="001D0A02">
          <w:pPr>
            <w:pStyle w:val="Piedepgina"/>
            <w:rPr>
              <w:rFonts w:ascii="Calibri" w:hAnsi="Calibri"/>
              <w:sz w:val="16"/>
              <w:szCs w:val="20"/>
            </w:rPr>
          </w:pPr>
        </w:p>
      </w:tc>
      <w:tc>
        <w:tcPr>
          <w:tcW w:w="1686" w:type="pct"/>
        </w:tcPr>
        <w:p w:rsidR="001D0A02" w:rsidRPr="000810BB" w:rsidRDefault="001D0A02" w:rsidP="001D0A02">
          <w:pPr>
            <w:pStyle w:val="Piedepgina"/>
            <w:rPr>
              <w:rFonts w:ascii="Calibri" w:hAnsi="Calibri"/>
              <w:sz w:val="16"/>
              <w:szCs w:val="20"/>
            </w:rPr>
          </w:pPr>
        </w:p>
      </w:tc>
      <w:tc>
        <w:tcPr>
          <w:tcW w:w="1712" w:type="pct"/>
        </w:tcPr>
        <w:p w:rsidR="001D0A02" w:rsidRPr="000810BB" w:rsidRDefault="001D0A02" w:rsidP="001D0A02">
          <w:pPr>
            <w:pStyle w:val="Piedepgina"/>
            <w:rPr>
              <w:rFonts w:ascii="Calibri" w:hAnsi="Calibri"/>
              <w:sz w:val="16"/>
              <w:szCs w:val="20"/>
            </w:rPr>
          </w:pPr>
        </w:p>
      </w:tc>
    </w:tr>
    <w:tr w:rsidR="001D0A02" w:rsidRPr="000810BB" w:rsidTr="0001053C">
      <w:trPr>
        <w:trHeight w:val="766"/>
      </w:trPr>
      <w:tc>
        <w:tcPr>
          <w:tcW w:w="1602" w:type="pct"/>
          <w:vAlign w:val="center"/>
        </w:tcPr>
        <w:p w:rsidR="001D0A02" w:rsidRPr="00D2648D" w:rsidRDefault="001D0A02" w:rsidP="001D0A02">
          <w:pPr>
            <w:pStyle w:val="Piedepgina"/>
            <w:jc w:val="center"/>
            <w:rPr>
              <w:rFonts w:ascii="Calibri" w:hAnsi="Calibri"/>
              <w:sz w:val="12"/>
              <w:szCs w:val="12"/>
            </w:rPr>
          </w:pPr>
        </w:p>
      </w:tc>
      <w:tc>
        <w:tcPr>
          <w:tcW w:w="1686" w:type="pct"/>
        </w:tcPr>
        <w:p w:rsidR="001D0A02" w:rsidRPr="008443E1" w:rsidRDefault="001D0A02" w:rsidP="001D0A02">
          <w:pPr>
            <w:jc w:val="center"/>
            <w:rPr>
              <w:rFonts w:ascii="Forte" w:hAnsi="Forte" w:cs="Arial"/>
              <w:color w:val="365F91"/>
              <w:sz w:val="18"/>
              <w:szCs w:val="12"/>
              <w:lang w:eastAsia="es-BO"/>
            </w:rPr>
          </w:pPr>
        </w:p>
      </w:tc>
      <w:tc>
        <w:tcPr>
          <w:tcW w:w="1712" w:type="pct"/>
          <w:vAlign w:val="center"/>
        </w:tcPr>
        <w:p w:rsidR="001D0A02" w:rsidRPr="00D2648D" w:rsidRDefault="001D0A02" w:rsidP="001D0A02">
          <w:pPr>
            <w:pStyle w:val="Piedepgina"/>
            <w:jc w:val="center"/>
            <w:rPr>
              <w:rFonts w:ascii="Calibri" w:hAnsi="Calibri"/>
              <w:sz w:val="12"/>
              <w:szCs w:val="12"/>
            </w:rPr>
          </w:pPr>
        </w:p>
      </w:tc>
    </w:tr>
  </w:tbl>
  <w:p w:rsidR="003F34CB" w:rsidRDefault="003F34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E43" w:rsidRDefault="00BE0E43" w:rsidP="0031499A">
      <w:r>
        <w:separator/>
      </w:r>
    </w:p>
  </w:footnote>
  <w:footnote w:type="continuationSeparator" w:id="0">
    <w:p w:rsidR="00BE0E43" w:rsidRDefault="00BE0E4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F34CB" w:rsidRPr="00FA0D94" w:rsidTr="0030748B">
      <w:tc>
        <w:tcPr>
          <w:tcW w:w="1446" w:type="dxa"/>
          <w:vMerge w:val="restart"/>
          <w:vAlign w:val="center"/>
        </w:tcPr>
        <w:p w:rsidR="003F34CB" w:rsidRPr="00FA0D94" w:rsidRDefault="003F34CB"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F34CB" w:rsidRPr="0076024C" w:rsidRDefault="003F34CB" w:rsidP="003B0BD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3B0BD1">
            <w:rPr>
              <w:rFonts w:ascii="Calibri" w:eastAsia="Arial Unicode MS" w:hAnsi="Calibri" w:cs="Calibri"/>
              <w:szCs w:val="12"/>
              <w:lang w:val="es-MX"/>
            </w:rPr>
            <w:t>ORURO</w:t>
          </w:r>
        </w:p>
      </w:tc>
      <w:tc>
        <w:tcPr>
          <w:tcW w:w="1276" w:type="dxa"/>
          <w:vAlign w:val="center"/>
        </w:tcPr>
        <w:p w:rsidR="003F34CB" w:rsidRPr="0076024C" w:rsidRDefault="003F34CB"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F34CB" w:rsidRDefault="003F34C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3F34CB" w:rsidRPr="0076024C" w:rsidRDefault="003F34CB" w:rsidP="0031499A">
          <w:pPr>
            <w:pStyle w:val="Encabezado"/>
            <w:jc w:val="center"/>
            <w:rPr>
              <w:rFonts w:ascii="Calibri" w:eastAsia="Arial Unicode MS" w:hAnsi="Calibri" w:cs="Arial"/>
              <w:b/>
              <w:sz w:val="14"/>
              <w:szCs w:val="14"/>
              <w:lang w:val="es-MX"/>
            </w:rPr>
          </w:pPr>
        </w:p>
      </w:tc>
    </w:tr>
    <w:tr w:rsidR="003F34CB" w:rsidRPr="00FA0D94" w:rsidTr="0030748B">
      <w:trPr>
        <w:trHeight w:val="478"/>
      </w:trPr>
      <w:tc>
        <w:tcPr>
          <w:tcW w:w="1446" w:type="dxa"/>
          <w:vMerge/>
          <w:vAlign w:val="center"/>
        </w:tcPr>
        <w:p w:rsidR="003F34CB" w:rsidRPr="00FA0D94" w:rsidRDefault="003F34CB" w:rsidP="0031499A">
          <w:pPr>
            <w:pStyle w:val="Encabezado"/>
            <w:jc w:val="center"/>
            <w:rPr>
              <w:rFonts w:ascii="Arial Narrow" w:eastAsia="Arial Unicode MS" w:hAnsi="Arial Narrow"/>
              <w:szCs w:val="12"/>
              <w:lang w:val="es-MX"/>
            </w:rPr>
          </w:pPr>
        </w:p>
      </w:tc>
      <w:tc>
        <w:tcPr>
          <w:tcW w:w="6209" w:type="dxa"/>
          <w:vAlign w:val="center"/>
        </w:tcPr>
        <w:p w:rsidR="003F34CB" w:rsidRPr="0076024C" w:rsidRDefault="003F34CB"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3F34CB" w:rsidRPr="0076024C" w:rsidRDefault="003F34CB"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F34CB" w:rsidRPr="0076024C" w:rsidRDefault="003F34CB"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52FF0">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52FF0">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rsidR="003F34CB" w:rsidRDefault="003F34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7">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A432959"/>
    <w:multiLevelType w:val="multilevel"/>
    <w:tmpl w:val="E4E81CD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802940"/>
    <w:multiLevelType w:val="hybridMultilevel"/>
    <w:tmpl w:val="86F4C98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CBC588C"/>
    <w:multiLevelType w:val="multilevel"/>
    <w:tmpl w:val="E4E81CD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FD47863"/>
    <w:multiLevelType w:val="multilevel"/>
    <w:tmpl w:val="E4E81CD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42E62F3B"/>
    <w:multiLevelType w:val="multilevel"/>
    <w:tmpl w:val="E4E81CD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6">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7">
    <w:nsid w:val="48510843"/>
    <w:multiLevelType w:val="multilevel"/>
    <w:tmpl w:val="B4D02E5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26C402E"/>
    <w:multiLevelType w:val="multilevel"/>
    <w:tmpl w:val="56F0A1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8">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1">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2">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4">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5">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1"/>
  </w:num>
  <w:num w:numId="4">
    <w:abstractNumId w:val="55"/>
  </w:num>
  <w:num w:numId="5">
    <w:abstractNumId w:val="10"/>
  </w:num>
  <w:num w:numId="6">
    <w:abstractNumId w:val="26"/>
  </w:num>
  <w:num w:numId="7">
    <w:abstractNumId w:val="37"/>
  </w:num>
  <w:num w:numId="8">
    <w:abstractNumId w:val="57"/>
  </w:num>
  <w:num w:numId="9">
    <w:abstractNumId w:val="52"/>
  </w:num>
  <w:num w:numId="10">
    <w:abstractNumId w:val="45"/>
  </w:num>
  <w:num w:numId="11">
    <w:abstractNumId w:val="19"/>
  </w:num>
  <w:num w:numId="12">
    <w:abstractNumId w:val="71"/>
  </w:num>
  <w:num w:numId="13">
    <w:abstractNumId w:val="5"/>
  </w:num>
  <w:num w:numId="14">
    <w:abstractNumId w:val="35"/>
  </w:num>
  <w:num w:numId="15">
    <w:abstractNumId w:val="41"/>
  </w:num>
  <w:num w:numId="16">
    <w:abstractNumId w:val="46"/>
  </w:num>
  <w:num w:numId="17">
    <w:abstractNumId w:val="3"/>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4"/>
  </w:num>
  <w:num w:numId="21">
    <w:abstractNumId w:val="39"/>
  </w:num>
  <w:num w:numId="22">
    <w:abstractNumId w:val="1"/>
  </w:num>
  <w:num w:numId="23">
    <w:abstractNumId w:val="68"/>
  </w:num>
  <w:num w:numId="24">
    <w:abstractNumId w:val="63"/>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3"/>
  </w:num>
  <w:num w:numId="29">
    <w:abstractNumId w:val="62"/>
  </w:num>
  <w:num w:numId="30">
    <w:abstractNumId w:val="16"/>
  </w:num>
  <w:num w:numId="31">
    <w:abstractNumId w:val="60"/>
  </w:num>
  <w:num w:numId="32">
    <w:abstractNumId w:val="59"/>
  </w:num>
  <w:num w:numId="33">
    <w:abstractNumId w:val="8"/>
  </w:num>
  <w:num w:numId="34">
    <w:abstractNumId w:val="69"/>
  </w:num>
  <w:num w:numId="35">
    <w:abstractNumId w:val="15"/>
  </w:num>
  <w:num w:numId="36">
    <w:abstractNumId w:val="34"/>
  </w:num>
  <w:num w:numId="37">
    <w:abstractNumId w:val="58"/>
  </w:num>
  <w:num w:numId="38">
    <w:abstractNumId w:val="65"/>
  </w:num>
  <w:num w:numId="39">
    <w:abstractNumId w:val="22"/>
  </w:num>
  <w:num w:numId="40">
    <w:abstractNumId w:val="25"/>
  </w:num>
  <w:num w:numId="41">
    <w:abstractNumId w:val="54"/>
  </w:num>
  <w:num w:numId="42">
    <w:abstractNumId w:val="7"/>
  </w:num>
  <w:num w:numId="43">
    <w:abstractNumId w:val="24"/>
  </w:num>
  <w:num w:numId="44">
    <w:abstractNumId w:val="33"/>
  </w:num>
  <w:num w:numId="45">
    <w:abstractNumId w:val="51"/>
  </w:num>
  <w:num w:numId="46">
    <w:abstractNumId w:val="9"/>
  </w:num>
  <w:num w:numId="47">
    <w:abstractNumId w:val="56"/>
  </w:num>
  <w:num w:numId="48">
    <w:abstractNumId w:val="17"/>
  </w:num>
  <w:num w:numId="49">
    <w:abstractNumId w:val="67"/>
  </w:num>
  <w:num w:numId="50">
    <w:abstractNumId w:val="20"/>
  </w:num>
  <w:num w:numId="51">
    <w:abstractNumId w:val="28"/>
  </w:num>
  <w:num w:numId="52">
    <w:abstractNumId w:val="43"/>
  </w:num>
  <w:num w:numId="53">
    <w:abstractNumId w:val="75"/>
  </w:num>
  <w:num w:numId="54">
    <w:abstractNumId w:val="2"/>
  </w:num>
  <w:num w:numId="55">
    <w:abstractNumId w:val="31"/>
  </w:num>
  <w:num w:numId="56">
    <w:abstractNumId w:val="72"/>
  </w:num>
  <w:num w:numId="57">
    <w:abstractNumId w:val="12"/>
  </w:num>
  <w:num w:numId="58">
    <w:abstractNumId w:val="66"/>
  </w:num>
  <w:num w:numId="59">
    <w:abstractNumId w:val="44"/>
  </w:num>
  <w:num w:numId="60">
    <w:abstractNumId w:val="48"/>
  </w:num>
  <w:num w:numId="61">
    <w:abstractNumId w:val="4"/>
  </w:num>
  <w:num w:numId="62">
    <w:abstractNumId w:val="70"/>
  </w:num>
  <w:num w:numId="63">
    <w:abstractNumId w:val="0"/>
  </w:num>
  <w:num w:numId="64">
    <w:abstractNumId w:val="53"/>
  </w:num>
  <w:num w:numId="65">
    <w:abstractNumId w:val="64"/>
  </w:num>
  <w:num w:numId="66">
    <w:abstractNumId w:val="36"/>
  </w:num>
  <w:num w:numId="67">
    <w:abstractNumId w:val="49"/>
  </w:num>
  <w:num w:numId="68">
    <w:abstractNumId w:val="61"/>
  </w:num>
  <w:num w:numId="69">
    <w:abstractNumId w:val="18"/>
  </w:num>
  <w:num w:numId="70">
    <w:abstractNumId w:val="50"/>
  </w:num>
  <w:num w:numId="71">
    <w:abstractNumId w:val="47"/>
  </w:num>
  <w:num w:numId="72">
    <w:abstractNumId w:val="23"/>
  </w:num>
  <w:num w:numId="73">
    <w:abstractNumId w:val="40"/>
  </w:num>
  <w:num w:numId="74">
    <w:abstractNumId w:val="30"/>
  </w:num>
  <w:num w:numId="75">
    <w:abstractNumId w:val="42"/>
  </w:num>
  <w:num w:numId="76">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6B0A"/>
    <w:rsid w:val="001131E2"/>
    <w:rsid w:val="00134977"/>
    <w:rsid w:val="0014487A"/>
    <w:rsid w:val="00152FF0"/>
    <w:rsid w:val="00163337"/>
    <w:rsid w:val="00171292"/>
    <w:rsid w:val="0017607D"/>
    <w:rsid w:val="001A2EB9"/>
    <w:rsid w:val="001B2C40"/>
    <w:rsid w:val="001C340A"/>
    <w:rsid w:val="001D0A02"/>
    <w:rsid w:val="001E032B"/>
    <w:rsid w:val="002309D3"/>
    <w:rsid w:val="00282CA8"/>
    <w:rsid w:val="002915DB"/>
    <w:rsid w:val="0030748B"/>
    <w:rsid w:val="00307DD5"/>
    <w:rsid w:val="00313CAC"/>
    <w:rsid w:val="0031499A"/>
    <w:rsid w:val="003B0BD1"/>
    <w:rsid w:val="003B188F"/>
    <w:rsid w:val="003C42E9"/>
    <w:rsid w:val="003F34CB"/>
    <w:rsid w:val="003F404A"/>
    <w:rsid w:val="004163EC"/>
    <w:rsid w:val="004A29AD"/>
    <w:rsid w:val="004C6514"/>
    <w:rsid w:val="004E6593"/>
    <w:rsid w:val="005D0B51"/>
    <w:rsid w:val="00642AA3"/>
    <w:rsid w:val="006D5E32"/>
    <w:rsid w:val="0079546A"/>
    <w:rsid w:val="007A5C63"/>
    <w:rsid w:val="007E0A79"/>
    <w:rsid w:val="00822B85"/>
    <w:rsid w:val="00836F80"/>
    <w:rsid w:val="008978FA"/>
    <w:rsid w:val="008A4E7F"/>
    <w:rsid w:val="008F1C2B"/>
    <w:rsid w:val="008F525C"/>
    <w:rsid w:val="009168D2"/>
    <w:rsid w:val="009330BF"/>
    <w:rsid w:val="009A1CA5"/>
    <w:rsid w:val="009A452E"/>
    <w:rsid w:val="00A52576"/>
    <w:rsid w:val="00B42206"/>
    <w:rsid w:val="00B9669E"/>
    <w:rsid w:val="00BB7F9E"/>
    <w:rsid w:val="00BD13FD"/>
    <w:rsid w:val="00BE0E43"/>
    <w:rsid w:val="00BF56FD"/>
    <w:rsid w:val="00C22954"/>
    <w:rsid w:val="00CB0078"/>
    <w:rsid w:val="00CB5C2A"/>
    <w:rsid w:val="00CB6204"/>
    <w:rsid w:val="00CD3A74"/>
    <w:rsid w:val="00D21D0A"/>
    <w:rsid w:val="00D6243F"/>
    <w:rsid w:val="00DC774E"/>
    <w:rsid w:val="00E21833"/>
    <w:rsid w:val="00EC1907"/>
    <w:rsid w:val="00F00110"/>
    <w:rsid w:val="00F0015F"/>
    <w:rsid w:val="00F16918"/>
    <w:rsid w:val="00F621BA"/>
    <w:rsid w:val="00F65C16"/>
    <w:rsid w:val="00F7595D"/>
    <w:rsid w:val="00FB0FDF"/>
    <w:rsid w:val="00FD2E8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B85"/>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s.wikipedia.org/wiki/Superficie_%28f%C3%ADsica%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2049</Words>
  <Characters>11271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Wilder Rene Choque Paredes</cp:lastModifiedBy>
  <cp:revision>32</cp:revision>
  <cp:lastPrinted>2017-03-14T16:38:00Z</cp:lastPrinted>
  <dcterms:created xsi:type="dcterms:W3CDTF">2017-02-02T21:17:00Z</dcterms:created>
  <dcterms:modified xsi:type="dcterms:W3CDTF">2017-08-25T20:21:00Z</dcterms:modified>
</cp:coreProperties>
</file>