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w:t>
                            </w:r>
                            <w:r w:rsidR="001049A4">
                              <w:rPr>
                                <w:rFonts w:ascii="Century Gothic" w:hAnsi="Century Gothic" w:cs="Century Gothic"/>
                                <w:b/>
                                <w:bCs/>
                                <w:color w:val="FF0000"/>
                                <w:sz w:val="28"/>
                                <w:szCs w:val="28"/>
                              </w:rPr>
                              <w:t>SACABA AMPLIACIONES DISTRITO 1 Y  4</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92D8B">
                              <w:rPr>
                                <w:rFonts w:ascii="Century Gothic" w:hAnsi="Century Gothic" w:cs="Century Gothic"/>
                                <w:b/>
                                <w:bCs/>
                                <w:color w:val="FF0000"/>
                                <w:sz w:val="28"/>
                                <w:szCs w:val="28"/>
                              </w:rPr>
                              <w:t>GCC-CDL-DRCB-147-17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w:t>
                      </w:r>
                      <w:r w:rsidR="001049A4">
                        <w:rPr>
                          <w:rFonts w:ascii="Century Gothic" w:hAnsi="Century Gothic" w:cs="Century Gothic"/>
                          <w:b/>
                          <w:bCs/>
                          <w:color w:val="FF0000"/>
                          <w:sz w:val="28"/>
                          <w:szCs w:val="28"/>
                        </w:rPr>
                        <w:t>SACABA AMPLIACIONES DISTRITO 1 Y  4</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92D8B">
                        <w:rPr>
                          <w:rFonts w:ascii="Century Gothic" w:hAnsi="Century Gothic" w:cs="Century Gothic"/>
                          <w:b/>
                          <w:bCs/>
                          <w:color w:val="FF0000"/>
                          <w:sz w:val="28"/>
                          <w:szCs w:val="28"/>
                        </w:rPr>
                        <w:t>GCC-CDL-DRCB-147-17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EE1864">
              <w:rPr>
                <w:rFonts w:asciiTheme="minorHAnsi" w:hAnsiTheme="minorHAnsi" w:cstheme="minorHAnsi"/>
                <w:sz w:val="22"/>
                <w:szCs w:val="22"/>
              </w:rPr>
              <w:t>2</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092DBB">
            <w:pPr>
              <w:jc w:val="center"/>
              <w:rPr>
                <w:rFonts w:asciiTheme="minorHAnsi" w:hAnsiTheme="minorHAnsi" w:cstheme="minorHAnsi"/>
                <w:sz w:val="22"/>
                <w:szCs w:val="22"/>
              </w:rPr>
            </w:pPr>
            <w:r>
              <w:rPr>
                <w:rFonts w:asciiTheme="minorHAnsi" w:hAnsiTheme="minorHAnsi" w:cstheme="minorHAnsi"/>
                <w:sz w:val="22"/>
                <w:szCs w:val="22"/>
              </w:rPr>
              <w:t>09:0</w:t>
            </w:r>
            <w:r w:rsidR="005076BB">
              <w:rPr>
                <w:rFonts w:asciiTheme="minorHAnsi" w:hAnsiTheme="minorHAnsi" w:cstheme="minorHAnsi"/>
                <w:sz w:val="22"/>
                <w:szCs w:val="22"/>
              </w:rPr>
              <w:t>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EE1864">
              <w:rPr>
                <w:rFonts w:asciiTheme="minorHAnsi" w:hAnsiTheme="minorHAnsi" w:cstheme="minorHAnsi"/>
                <w:sz w:val="22"/>
                <w:szCs w:val="22"/>
              </w:rPr>
              <w:t>2</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EE1864" w:rsidP="00092DBB">
            <w:pPr>
              <w:jc w:val="center"/>
              <w:rPr>
                <w:rFonts w:asciiTheme="minorHAnsi" w:hAnsiTheme="minorHAnsi" w:cstheme="minorHAnsi"/>
                <w:sz w:val="22"/>
                <w:szCs w:val="22"/>
              </w:rPr>
            </w:pPr>
            <w:r>
              <w:rPr>
                <w:rFonts w:asciiTheme="minorHAnsi" w:hAnsiTheme="minorHAnsi" w:cstheme="minorHAnsi"/>
                <w:sz w:val="22"/>
                <w:szCs w:val="22"/>
              </w:rPr>
              <w:t>09:45</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EE1864">
            <w:pPr>
              <w:jc w:val="both"/>
              <w:rPr>
                <w:rFonts w:asciiTheme="minorHAnsi" w:hAnsiTheme="minorHAnsi" w:cstheme="minorHAnsi"/>
                <w:szCs w:val="22"/>
              </w:rPr>
            </w:pPr>
            <w:r>
              <w:rPr>
                <w:rFonts w:asciiTheme="minorHAnsi" w:hAnsiTheme="minorHAnsi" w:cstheme="minorHAnsi"/>
                <w:szCs w:val="22"/>
              </w:rPr>
              <w:t>2</w:t>
            </w:r>
            <w:r w:rsidR="00EE1864">
              <w:rPr>
                <w:rFonts w:asciiTheme="minorHAnsi" w:hAnsiTheme="minorHAnsi" w:cstheme="minorHAnsi"/>
                <w:szCs w:val="22"/>
              </w:rPr>
              <w:t>2</w:t>
            </w:r>
            <w:r>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EE1864">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EE1864">
              <w:rPr>
                <w:rFonts w:asciiTheme="minorHAnsi" w:hAnsiTheme="minorHAnsi" w:cstheme="minorHAnsi"/>
                <w:sz w:val="22"/>
                <w:szCs w:val="22"/>
              </w:rPr>
              <w:t>01-01-2018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5076BB" w:rsidRDefault="009B1DB9" w:rsidP="009B1DB9">
            <w:pPr>
              <w:rPr>
                <w:rFonts w:asciiTheme="minorHAnsi" w:hAnsiTheme="minorHAnsi" w:cstheme="minorHAnsi"/>
                <w:color w:val="000000"/>
                <w:sz w:val="24"/>
                <w:szCs w:val="24"/>
                <w:lang w:val="es-BO" w:eastAsia="es-BO"/>
              </w:rPr>
            </w:pPr>
            <w:r w:rsidRPr="009B1DB9">
              <w:rPr>
                <w:rFonts w:asciiTheme="minorHAnsi" w:hAnsiTheme="minorHAnsi" w:cs="Century Gothic"/>
                <w:b/>
                <w:bCs/>
                <w:color w:val="FF0000"/>
                <w:sz w:val="28"/>
                <w:szCs w:val="28"/>
              </w:rPr>
              <w:t>OBRAS CIVILES CONSTRUCCION DE RED SECUNDARIA MUNICIPIO SACABA AMPLIACIONES DISTRITO 1 Y  4</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9B1DB9"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199.690,84</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9B1DB9"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199.690,84</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2148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2148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2148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5E514F" w:rsidP="00906B2D">
            <w:pPr>
              <w:jc w:val="both"/>
              <w:rPr>
                <w:rFonts w:asciiTheme="minorHAnsi" w:hAnsiTheme="minorHAnsi" w:cstheme="minorHAnsi"/>
                <w:sz w:val="22"/>
                <w:szCs w:val="22"/>
              </w:rPr>
            </w:pPr>
            <w:r w:rsidRPr="005E514F">
              <w:rPr>
                <w:rFonts w:asciiTheme="minorHAnsi" w:hAnsiTheme="minorHAnsi" w:cstheme="minorHAnsi"/>
                <w:b/>
                <w:bCs/>
                <w:sz w:val="22"/>
                <w:szCs w:val="22"/>
              </w:rPr>
              <w:t>OBRAS CIVILES CONSTRUCCION DE RED SECUNDARIA MUNICIPIO SACABA AMPLIACIONES DISTRITO 1 Y  4</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4C40E0">
        <w:rPr>
          <w:rFonts w:asciiTheme="minorHAnsi" w:hAnsiTheme="minorHAnsi" w:cstheme="minorHAnsi"/>
          <w:sz w:val="22"/>
          <w:szCs w:val="22"/>
        </w:rPr>
        <w:t xml:space="preserve">  RESIDENTE DE OBRA y DIBUJANTE DE PLANOS AS BUILT.</w:t>
      </w:r>
      <w:bookmarkStart w:id="2" w:name="_GoBack"/>
      <w:bookmarkEnd w:id="2"/>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Pr="00365997"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821487"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821487"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821487"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214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214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214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821487"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21487"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821487"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2148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2148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A56CD3" w:rsidRPr="00A56CD3" w:rsidRDefault="00A56CD3" w:rsidP="00256F08">
      <w:pPr>
        <w:keepNext/>
        <w:keepLines/>
        <w:numPr>
          <w:ilvl w:val="0"/>
          <w:numId w:val="40"/>
        </w:numPr>
        <w:spacing w:before="40"/>
        <w:jc w:val="both"/>
        <w:outlineLvl w:val="1"/>
        <w:rPr>
          <w:rFonts w:asciiTheme="minorHAnsi" w:hAnsiTheme="minorHAnsi"/>
          <w:bCs/>
          <w:i/>
          <w:iCs/>
          <w:sz w:val="24"/>
          <w:szCs w:val="28"/>
          <w:u w:val="single"/>
        </w:rPr>
      </w:pPr>
      <w:r w:rsidRPr="00A56CD3">
        <w:rPr>
          <w:rFonts w:asciiTheme="minorHAnsi" w:hAnsiTheme="minorHAnsi"/>
          <w:b/>
          <w:bCs/>
          <w:i/>
          <w:iCs/>
          <w:sz w:val="24"/>
          <w:szCs w:val="28"/>
          <w:u w:val="single"/>
        </w:rPr>
        <w:t>GARANTÍAS FINANCIERAS</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SERIEDAD DE PROPUESTA</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1"/>
        </w:numPr>
        <w:spacing w:after="240"/>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b/>
          <w:bCs/>
          <w:sz w:val="22"/>
        </w:rPr>
        <w:t>,</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56CD3">
        <w:rPr>
          <w:rFonts w:asciiTheme="minorHAnsi" w:hAnsiTheme="minorHAnsi"/>
          <w:color w:val="FF0000"/>
          <w:sz w:val="22"/>
        </w:rPr>
        <w:t>120 </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la propuesta económica.</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CORRECTA INVERSIÓN DE ANTICIPO</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lastRenderedPageBreak/>
        <w:t>Boleta de Garantía</w:t>
      </w:r>
      <w:r w:rsidRPr="00A56CD3">
        <w:rPr>
          <w:rFonts w:ascii="Calibri" w:hAnsi="Calibri"/>
          <w:sz w:val="22"/>
        </w:rPr>
        <w:t xml:space="preserve">,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A56CD3">
        <w:rPr>
          <w:rFonts w:ascii="Calibri" w:hAnsi="Calibri"/>
          <w:color w:val="FF0000"/>
          <w:sz w:val="22"/>
        </w:rPr>
        <w:t>90</w:t>
      </w:r>
      <w:r w:rsidRPr="00A56CD3">
        <w:rPr>
          <w:rFonts w:ascii="Calibri" w:hAnsi="Calibri"/>
          <w:sz w:val="22"/>
        </w:rPr>
        <w:t xml:space="preserve"> días calendario, computables a partir de la fecha de su emisión, por un monto equivalente al cien por ciento (100%) del anticipo otorgado.</w:t>
      </w:r>
    </w:p>
    <w:p w:rsidR="00A56CD3" w:rsidRPr="00A56CD3" w:rsidRDefault="00A56CD3" w:rsidP="00A56CD3">
      <w:pPr>
        <w:jc w:val="both"/>
        <w:rPr>
          <w:rFonts w:ascii="Arial" w:hAnsi="Arial"/>
          <w:sz w:val="18"/>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Garantía a Primer Requerimiento</w:t>
      </w:r>
      <w:r w:rsidRPr="00A56CD3">
        <w:rPr>
          <w:rFonts w:ascii="Calibri" w:hAnsi="Calibri"/>
          <w:sz w:val="22"/>
        </w:rPr>
        <w:t>,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A56CD3">
        <w:rPr>
          <w:rFonts w:asciiTheme="minorHAnsi" w:hAnsiTheme="minorHAnsi" w:cs="Arial"/>
          <w:iCs/>
          <w:szCs w:val="22"/>
          <w:lang w:val="es-BO"/>
        </w:rPr>
        <w:t xml:space="preserve"> </w:t>
      </w:r>
      <w:r w:rsidRPr="00A56CD3">
        <w:rPr>
          <w:rFonts w:ascii="Calibri" w:hAnsi="Calibri"/>
          <w:sz w:val="22"/>
        </w:rPr>
        <w:t xml:space="preserve">vigencia de </w:t>
      </w:r>
      <w:r w:rsidRPr="00A56CD3">
        <w:rPr>
          <w:rFonts w:ascii="Calibri" w:hAnsi="Calibri"/>
          <w:color w:val="FF0000"/>
          <w:sz w:val="22"/>
        </w:rPr>
        <w:t xml:space="preserve">90 </w:t>
      </w:r>
      <w:r w:rsidRPr="00A56CD3">
        <w:rPr>
          <w:rFonts w:ascii="Calibri" w:hAnsi="Calibri"/>
          <w:sz w:val="22"/>
        </w:rPr>
        <w:t>días computables a partir de la fecha de su emisión, por un monto equivalente al cien por ciento (100%) del anticipo otorgado.</w:t>
      </w:r>
    </w:p>
    <w:p w:rsidR="00A56CD3" w:rsidRPr="00A56CD3" w:rsidRDefault="00A56CD3" w:rsidP="00A56CD3">
      <w:pPr>
        <w:tabs>
          <w:tab w:val="left" w:pos="1206"/>
        </w:tabs>
        <w:contextualSpacing/>
        <w:jc w:val="both"/>
        <w:rPr>
          <w:rFonts w:ascii="Calibri" w:hAnsi="Calibri" w:cs="Calibri"/>
          <w:sz w:val="22"/>
          <w:szCs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CUMPLIMIENTO DE CONTRATO</w:t>
      </w: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 xml:space="preserve">60  </w:t>
      </w:r>
      <w:r w:rsidRPr="00A56CD3">
        <w:rPr>
          <w:rFonts w:asciiTheme="minorHAnsi" w:hAnsiTheme="minorHAnsi"/>
          <w:sz w:val="22"/>
        </w:rPr>
        <w:t xml:space="preserve">días calendario adicionales a la vigencia del contrato, por un monto equivalente al 7% del valor total del contrato. </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rPr>
          <w:rFonts w:asciiTheme="minorHAnsi" w:hAnsiTheme="minorHAnsi"/>
          <w:sz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lastRenderedPageBreak/>
        <w:t>GARANTÍA ADICIONAL DE CUMPLIMIENTO DE CONTRATO DE OBRA</w:t>
      </w:r>
    </w:p>
    <w:p w:rsidR="00A56CD3" w:rsidRPr="00A56CD3" w:rsidRDefault="00A56CD3" w:rsidP="00A56CD3">
      <w:pPr>
        <w:jc w:val="both"/>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A56CD3" w:rsidRPr="00A56CD3" w:rsidRDefault="00A56CD3" w:rsidP="00A56CD3">
      <w:pPr>
        <w:jc w:val="both"/>
        <w:rPr>
          <w:rFonts w:asciiTheme="minorHAnsi" w:hAnsiTheme="minorHAnsi"/>
          <w:sz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A56CD3" w:rsidRPr="00A56CD3" w:rsidRDefault="00A56CD3" w:rsidP="00A56CD3">
      <w:pPr>
        <w:jc w:val="both"/>
        <w:rPr>
          <w:rFonts w:asciiTheme="minorHAnsi" w:hAnsiTheme="minorHAnsi" w:cs="Arial"/>
          <w:iCs/>
          <w:sz w:val="22"/>
          <w:szCs w:val="22"/>
          <w:lang w:val="es-BO"/>
        </w:rPr>
      </w:pPr>
    </w:p>
    <w:p w:rsidR="00A56CD3" w:rsidRPr="00A56CD3" w:rsidRDefault="00A56CD3" w:rsidP="00A56CD3">
      <w:pPr>
        <w:spacing w:line="360" w:lineRule="auto"/>
        <w:jc w:val="center"/>
        <w:rPr>
          <w:rFonts w:ascii="Arial" w:hAnsi="Arial" w:cs="Arial"/>
          <w:b/>
          <w:bCs/>
          <w:sz w:val="22"/>
          <w:szCs w:val="22"/>
        </w:rPr>
      </w:pPr>
      <w:r w:rsidRPr="00A56CD3">
        <w:rPr>
          <w:rFonts w:ascii="Arial" w:hAnsi="Arial" w:cs="Arial"/>
          <w:b/>
          <w:bCs/>
          <w:sz w:val="22"/>
          <w:szCs w:val="22"/>
        </w:rPr>
        <w:t>INSTRUCCIONES PARA LA EMISION DE INSTRUMENTOS FINANCIEROS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56CD3" w:rsidRPr="00A56CD3"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INSTRUCCIÓN</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i/>
                <w:iCs/>
                <w:sz w:val="16"/>
                <w:szCs w:val="16"/>
              </w:rPr>
            </w:pPr>
            <w:r w:rsidRPr="00A56CD3">
              <w:rPr>
                <w:rFonts w:asciiTheme="minorHAnsi" w:hAnsiTheme="minorHAnsi" w:cs="Arial"/>
                <w:sz w:val="16"/>
                <w:szCs w:val="16"/>
              </w:rPr>
              <w:t xml:space="preserve">Se aceptará </w:t>
            </w:r>
            <w:r w:rsidRPr="00A56CD3">
              <w:rPr>
                <w:rFonts w:asciiTheme="minorHAnsi" w:hAnsiTheme="minorHAnsi" w:cs="Arial"/>
                <w:sz w:val="16"/>
                <w:szCs w:val="16"/>
                <w:u w:val="single"/>
              </w:rPr>
              <w:t>únicamente</w:t>
            </w:r>
            <w:r w:rsidRPr="00A56CD3">
              <w:rPr>
                <w:rFonts w:asciiTheme="minorHAnsi" w:hAnsiTheme="minorHAnsi" w:cs="Arial"/>
                <w:sz w:val="16"/>
                <w:szCs w:val="16"/>
              </w:rPr>
              <w:t xml:space="preserve"> los instrumentos detallados en el presente anexo.</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OBJETO DE LA GARANTÍA</w:t>
            </w:r>
          </w:p>
          <w:p w:rsidR="00A56CD3" w:rsidRPr="00A56CD3" w:rsidRDefault="00A56CD3" w:rsidP="00A56CD3">
            <w:pPr>
              <w:rPr>
                <w:rFonts w:asciiTheme="minorHAnsi" w:hAnsiTheme="minorHAnsi"/>
                <w:i/>
                <w:sz w:val="16"/>
                <w:szCs w:val="16"/>
              </w:rPr>
            </w:pPr>
            <w:r w:rsidRPr="00A56CD3">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correctamente y de manera explícita, textual y completa: </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Objeto a garantizar conforme lo requerido en el presente anexo.</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Nombre del proceso de contratación, conforme al registrado en la carátula del DBC.</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Código del Proceso de contratación: conforme al registrado en la carátula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Matrícula de Comercio FUNDEMPRESA, priori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Número de Identificación Tributaria – NIT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 xml:space="preserve">Documento de Acta de Constitución. </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w:t>
            </w:r>
          </w:p>
          <w:p w:rsidR="00A56CD3" w:rsidRPr="00A56CD3" w:rsidRDefault="00A56CD3" w:rsidP="00256F08">
            <w:pPr>
              <w:numPr>
                <w:ilvl w:val="0"/>
                <w:numId w:val="47"/>
              </w:numPr>
              <w:spacing w:line="276" w:lineRule="auto"/>
              <w:ind w:left="357" w:hanging="357"/>
              <w:jc w:val="both"/>
              <w:rPr>
                <w:rFonts w:asciiTheme="minorHAnsi" w:hAnsiTheme="minorHAnsi" w:cs="Arial"/>
                <w:sz w:val="16"/>
                <w:szCs w:val="16"/>
              </w:rPr>
            </w:pPr>
            <w:r w:rsidRPr="00A56CD3">
              <w:rPr>
                <w:rFonts w:asciiTheme="minorHAnsi" w:hAnsiTheme="minorHAnsi" w:cs="Arial"/>
                <w:sz w:val="16"/>
                <w:szCs w:val="16"/>
              </w:rPr>
              <w:t>YACIMIENTOS PETROLIFEROS FISCALES BOLIVIANOS;</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YPFB;</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o ambos.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una vigencia igual o mayor al requerido en el presente Anexo, </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Para Garantía de Seriedad de Propuesta:</w:t>
            </w:r>
            <w:r w:rsidRPr="00A56CD3">
              <w:rPr>
                <w:rFonts w:asciiTheme="minorHAnsi" w:hAnsiTheme="minorHAnsi" w:cs="Arial"/>
                <w:sz w:val="16"/>
                <w:szCs w:val="16"/>
              </w:rPr>
              <w:t xml:space="preserve"> (120 días) computable a partir de la “Fecha de presentación de propuesta”, establecido en el Cronograma de Plazos del DBC.</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Otras garantías:</w:t>
            </w:r>
            <w:r w:rsidRPr="00A56CD3">
              <w:rPr>
                <w:rFonts w:asciiTheme="minorHAnsi" w:hAnsiTheme="minorHAnsi" w:cs="Arial"/>
                <w:sz w:val="16"/>
                <w:szCs w:val="16"/>
              </w:rPr>
              <w:t xml:space="preserve"> conforme lo requerido en el presente anexo.</w:t>
            </w:r>
          </w:p>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jc w:val="both"/>
              <w:rPr>
                <w:rFonts w:asciiTheme="minorHAnsi" w:hAnsiTheme="minorHAnsi"/>
                <w:b/>
                <w:bCs/>
                <w:sz w:val="16"/>
                <w:szCs w:val="16"/>
              </w:rPr>
            </w:pPr>
            <w:r w:rsidRPr="00A56CD3">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incluir las cláusulas de:</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lastRenderedPageBreak/>
              <w:t xml:space="preserve">Para Boletas de Garantía: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INMEDIATA</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Garantías a Primer Requerimiento: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A PRIMER REQUERIMIENTO</w:t>
            </w:r>
          </w:p>
        </w:tc>
      </w:tr>
    </w:tbl>
    <w:p w:rsidR="00A56CD3" w:rsidRPr="00A56CD3" w:rsidRDefault="00A56CD3" w:rsidP="00A56CD3">
      <w:pPr>
        <w:jc w:val="center"/>
        <w:rPr>
          <w:rFonts w:asciiTheme="minorHAnsi" w:hAnsiTheme="minorHAnsi"/>
          <w:b/>
          <w:sz w:val="22"/>
          <w:szCs w:val="22"/>
        </w:rPr>
      </w:pPr>
      <w:r w:rsidRPr="00A56CD3">
        <w:rPr>
          <w:rFonts w:asciiTheme="minorHAnsi" w:hAnsiTheme="minorHAnsi"/>
          <w:b/>
          <w:sz w:val="22"/>
          <w:szCs w:val="22"/>
        </w:rPr>
        <w:lastRenderedPageBreak/>
        <w:t xml:space="preserve">NOTA: EL INCUMPLIMIENTO DE LOS PARAMETROS ESTABLECIDOS PRECEDENTEMENTE,  </w:t>
      </w:r>
      <w:r w:rsidRPr="00A56CD3">
        <w:rPr>
          <w:rFonts w:asciiTheme="minorHAnsi" w:hAnsiTheme="minorHAnsi"/>
          <w:b/>
          <w:sz w:val="22"/>
          <w:szCs w:val="22"/>
          <w:u w:val="single"/>
        </w:rPr>
        <w:t>NO DARÁ LUGAR A SUBSANACION ALGUNA</w:t>
      </w:r>
    </w:p>
    <w:p w:rsidR="00A56CD3" w:rsidRPr="00A56CD3" w:rsidRDefault="00A56CD3" w:rsidP="00A56CD3">
      <w:pPr>
        <w:rPr>
          <w:rFonts w:asciiTheme="minorHAnsi" w:hAnsiTheme="minorHAnsi" w:cs="Arial"/>
          <w:iCs/>
          <w:sz w:val="22"/>
          <w:szCs w:val="22"/>
          <w:lang w:val="es-BO"/>
        </w:rPr>
      </w:pPr>
    </w:p>
    <w:p w:rsidR="00A56CD3" w:rsidRPr="00A56CD3" w:rsidRDefault="00A56CD3" w:rsidP="00A56CD3">
      <w:pPr>
        <w:tabs>
          <w:tab w:val="left" w:pos="900"/>
          <w:tab w:val="center" w:pos="4561"/>
        </w:tabs>
        <w:jc w:val="both"/>
        <w:rPr>
          <w:rFonts w:asciiTheme="minorHAnsi" w:hAnsiTheme="minorHAnsi" w:cstheme="minorHAnsi"/>
          <w:b/>
          <w:sz w:val="22"/>
          <w:szCs w:val="22"/>
          <w:lang w:val="es-BO"/>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ANEXO 3</w:t>
      </w:r>
    </w:p>
    <w:p w:rsidR="00A56CD3" w:rsidRPr="00A56CD3" w:rsidRDefault="00A56CD3" w:rsidP="00A56CD3">
      <w:pPr>
        <w:jc w:val="center"/>
        <w:rPr>
          <w:rFonts w:asciiTheme="minorHAnsi" w:hAnsiTheme="minorHAnsi" w:cstheme="minorHAnsi"/>
          <w:b/>
          <w:sz w:val="22"/>
          <w:szCs w:val="22"/>
        </w:rPr>
      </w:pPr>
      <w:r w:rsidRPr="00A56CD3">
        <w:rPr>
          <w:rFonts w:asciiTheme="minorHAnsi" w:hAnsiTheme="minorHAnsi" w:cstheme="minorHAnsi"/>
          <w:b/>
          <w:sz w:val="22"/>
          <w:szCs w:val="22"/>
        </w:rPr>
        <w:t>CONDICIONES/REQUISITOS DE CUMPLIMIENTO OBLIGATORIO POR EL PROPONENTE</w:t>
      </w:r>
    </w:p>
    <w:p w:rsidR="00A56CD3" w:rsidRPr="00A56CD3" w:rsidRDefault="00A56CD3" w:rsidP="00A56CD3">
      <w:pPr>
        <w:jc w:val="center"/>
        <w:rPr>
          <w:rFonts w:asciiTheme="minorHAnsi" w:hAnsiTheme="minorHAnsi" w:cstheme="minorHAnsi"/>
          <w:b/>
          <w:sz w:val="22"/>
          <w:szCs w:val="22"/>
        </w:rPr>
      </w:pPr>
    </w:p>
    <w:p w:rsidR="00A56CD3" w:rsidRPr="00A56CD3" w:rsidRDefault="00A56CD3" w:rsidP="00A56CD3">
      <w:pPr>
        <w:tabs>
          <w:tab w:val="left" w:pos="900"/>
          <w:tab w:val="center" w:pos="4561"/>
        </w:tabs>
        <w:rPr>
          <w:rFonts w:asciiTheme="minorHAnsi" w:hAnsiTheme="minorHAnsi" w:cstheme="minorHAnsi"/>
          <w:b/>
          <w:bCs/>
          <w:color w:val="FF0000"/>
          <w:sz w:val="22"/>
          <w:szCs w:val="22"/>
          <w:lang w:val="es-ES_tradnl"/>
        </w:rPr>
      </w:pPr>
      <w:r w:rsidRPr="00A56CD3">
        <w:rPr>
          <w:rFonts w:asciiTheme="minorHAnsi" w:hAnsiTheme="minorHAnsi" w:cstheme="minorHAnsi"/>
          <w:b/>
          <w:bCs/>
          <w:color w:val="FF0000"/>
          <w:sz w:val="22"/>
          <w:szCs w:val="22"/>
          <w:lang w:val="es-ES_tradnl"/>
        </w:rPr>
        <w:tab/>
        <w:t xml:space="preserve"> 1. </w:t>
      </w:r>
      <w:r w:rsidRPr="00A56CD3">
        <w:rPr>
          <w:rFonts w:asciiTheme="minorHAnsi" w:hAnsiTheme="minorHAnsi"/>
          <w:b/>
          <w:i/>
          <w:sz w:val="24"/>
          <w:szCs w:val="24"/>
        </w:rPr>
        <w:t xml:space="preserve">SEGUROS </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TODO RIESGO DE CONSTRUCCIÓN</w:t>
      </w:r>
    </w:p>
    <w:p w:rsidR="00A56CD3" w:rsidRPr="00A56CD3" w:rsidRDefault="00A56CD3" w:rsidP="00A56CD3"/>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SEGURO DE RESPONSABILIDAD CIVIL.</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DE ACCIDENTES PERSONALES.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CONDICIONES ADICIONALES.</w:t>
      </w:r>
    </w:p>
    <w:p w:rsidR="00A56CD3" w:rsidRPr="00A56CD3" w:rsidRDefault="00A56CD3" w:rsidP="00A56CD3">
      <w:pPr>
        <w:tabs>
          <w:tab w:val="left" w:pos="720"/>
        </w:tabs>
        <w:contextualSpacing/>
        <w:jc w:val="both"/>
        <w:rPr>
          <w:rFonts w:asciiTheme="minorHAnsi" w:hAnsiTheme="minorHAnsi" w:cs="Calibri"/>
          <w:sz w:val="22"/>
          <w:szCs w:val="22"/>
          <w:lang w:val="es-BO"/>
        </w:rPr>
      </w:pPr>
    </w:p>
    <w:p w:rsidR="00A56CD3" w:rsidRPr="00A56CD3" w:rsidRDefault="00A56CD3" w:rsidP="00A56CD3">
      <w:pPr>
        <w:tabs>
          <w:tab w:val="left" w:pos="720"/>
        </w:tabs>
        <w:contextualSpacing/>
        <w:jc w:val="both"/>
        <w:rPr>
          <w:rFonts w:asciiTheme="minorHAnsi" w:hAnsiTheme="minorHAnsi" w:cs="Calibri"/>
          <w:sz w:val="22"/>
          <w:szCs w:val="22"/>
        </w:rPr>
      </w:pPr>
      <w:r w:rsidRPr="00A56CD3">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6CD3" w:rsidRPr="00A56CD3" w:rsidRDefault="00A56CD3" w:rsidP="00A56CD3">
      <w:pPr>
        <w:jc w:val="both"/>
        <w:rPr>
          <w:rFonts w:asciiTheme="minorHAnsi" w:hAnsiTheme="minorHAnsi" w:cs="Calibri"/>
          <w:sz w:val="22"/>
          <w:szCs w:val="22"/>
        </w:rPr>
      </w:pPr>
      <w:r w:rsidRPr="00A56CD3">
        <w:rPr>
          <w:rFonts w:asciiTheme="minorHAnsi" w:hAnsiTheme="minorHAnsi" w:cs="Calibri"/>
          <w:sz w:val="22"/>
          <w:szCs w:val="22"/>
        </w:rPr>
        <w:t>La empresa adjudicada, deberá entregar una copia de las citadas pólizas y/o notas de coberturas a YPFB antes de la suscripción del contrato.</w:t>
      </w:r>
    </w:p>
    <w:p w:rsidR="00A56CD3" w:rsidRPr="00A56CD3" w:rsidRDefault="00A56CD3" w:rsidP="00A56CD3">
      <w:pPr>
        <w:rPr>
          <w:rFonts w:asciiTheme="minorHAnsi" w:hAnsiTheme="minorHAnsi" w:cstheme="minorHAnsi"/>
          <w:b/>
          <w:sz w:val="22"/>
          <w:szCs w:val="22"/>
        </w:rPr>
      </w:pPr>
    </w:p>
    <w:p w:rsidR="00A56CD3" w:rsidRPr="00A56CD3" w:rsidRDefault="00A56CD3" w:rsidP="00256F08">
      <w:pPr>
        <w:pStyle w:val="Prrafodelista"/>
        <w:keepNext/>
        <w:keepLines/>
        <w:numPr>
          <w:ilvl w:val="0"/>
          <w:numId w:val="40"/>
        </w:numPr>
        <w:spacing w:before="240" w:line="259" w:lineRule="auto"/>
        <w:outlineLvl w:val="0"/>
        <w:rPr>
          <w:rFonts w:asciiTheme="minorHAnsi" w:hAnsiTheme="minorHAnsi"/>
          <w:bCs/>
          <w:kern w:val="32"/>
          <w:sz w:val="22"/>
          <w:szCs w:val="22"/>
        </w:rPr>
      </w:pPr>
      <w:r w:rsidRPr="00A56CD3">
        <w:rPr>
          <w:rFonts w:asciiTheme="minorHAnsi" w:hAnsiTheme="minorHAnsi"/>
          <w:b/>
          <w:bCs/>
          <w:kern w:val="32"/>
          <w:sz w:val="22"/>
          <w:szCs w:val="22"/>
        </w:rPr>
        <w:t>FACTURACIÓN Y TRIBUTOS</w:t>
      </w:r>
    </w:p>
    <w:p w:rsidR="00A56CD3" w:rsidRPr="00A56CD3" w:rsidRDefault="00A56CD3" w:rsidP="00A56CD3">
      <w:pPr>
        <w:rPr>
          <w:lang w:val="es-BO"/>
        </w:rPr>
      </w:pP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2"/>
          <w:lang w:val="es-BO"/>
        </w:rPr>
        <w:t>FACTURACIÓN</w:t>
      </w:r>
      <w:r w:rsidRPr="00A56CD3">
        <w:rPr>
          <w:rFonts w:asciiTheme="minorHAnsi" w:hAnsiTheme="minorHAnsi"/>
          <w:b/>
          <w:bCs/>
          <w:i/>
          <w:iCs/>
          <w:sz w:val="22"/>
          <w:szCs w:val="28"/>
        </w:rPr>
        <w:t xml:space="preserve"> </w:t>
      </w:r>
    </w:p>
    <w:p w:rsidR="00A56CD3" w:rsidRPr="00A56CD3" w:rsidRDefault="00A56CD3" w:rsidP="00A56CD3"/>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56CD3">
        <w:rPr>
          <w:rFonts w:asciiTheme="minorHAnsi" w:hAnsiTheme="minorHAnsi"/>
          <w:sz w:val="22"/>
        </w:rPr>
        <w:tab/>
      </w:r>
    </w:p>
    <w:p w:rsidR="00A56CD3" w:rsidRPr="00A56CD3" w:rsidRDefault="00A56CD3" w:rsidP="00A56CD3">
      <w:pPr>
        <w:jc w:val="both"/>
        <w:rPr>
          <w:rFonts w:asciiTheme="minorHAnsi" w:hAnsiTheme="minorHAnsi"/>
          <w:sz w:val="22"/>
        </w:rPr>
      </w:pPr>
    </w:p>
    <w:p w:rsidR="00A56CD3" w:rsidRPr="00A56CD3" w:rsidRDefault="00A56CD3" w:rsidP="00A56CD3">
      <w:pPr>
        <w:jc w:val="both"/>
        <w:rPr>
          <w:rFonts w:asciiTheme="minorHAnsi" w:hAnsiTheme="minorHAnsi"/>
          <w:sz w:val="22"/>
        </w:rPr>
      </w:pPr>
      <w:r w:rsidRPr="00A56CD3">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6CD3" w:rsidRPr="00A56CD3" w:rsidRDefault="00A56CD3" w:rsidP="00A56CD3">
      <w:pPr>
        <w:jc w:val="both"/>
        <w:rPr>
          <w:rFonts w:asciiTheme="minorHAnsi" w:hAnsiTheme="minorHAnsi"/>
          <w:sz w:val="22"/>
        </w:rPr>
      </w:pP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rPr>
      </w:pPr>
      <w:r w:rsidRPr="00A56CD3">
        <w:rPr>
          <w:rFonts w:asciiTheme="minorHAnsi" w:hAnsiTheme="minorHAnsi"/>
          <w:sz w:val="22"/>
        </w:rPr>
        <w:t>En caso de otorgarse un anticipo el proveedor no está obligado a emitir factura, debiendo cumplir con lo dispuesto por el Artículo 19 del Decreto Supremo N°181.</w:t>
      </w:r>
      <w:r w:rsidRPr="00A56CD3">
        <w:rPr>
          <w:rFonts w:asciiTheme="minorHAnsi" w:hAnsiTheme="minorHAnsi"/>
          <w:sz w:val="22"/>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8"/>
        </w:rPr>
        <w:t>TRIBUTOS</w:t>
      </w:r>
    </w:p>
    <w:p w:rsidR="00A56CD3" w:rsidRPr="00A56CD3" w:rsidRDefault="00A56CD3" w:rsidP="00A56CD3"/>
    <w:p w:rsidR="00A56CD3" w:rsidRPr="00A56CD3" w:rsidRDefault="00A56CD3" w:rsidP="00A56CD3">
      <w:pPr>
        <w:rPr>
          <w:rFonts w:asciiTheme="minorHAnsi" w:hAnsiTheme="minorHAnsi"/>
          <w:sz w:val="22"/>
          <w:lang w:val="es-BO"/>
        </w:rPr>
      </w:pPr>
      <w:r w:rsidRPr="00A56CD3">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rPr>
          <w:rFonts w:asciiTheme="minorHAnsi" w:hAnsiTheme="minorHAnsi"/>
          <w:sz w:val="22"/>
          <w:lang w:val="es-BO"/>
        </w:rPr>
      </w:pPr>
    </w:p>
    <w:p w:rsidR="00A56CD3" w:rsidRPr="00A56CD3" w:rsidRDefault="00A56CD3" w:rsidP="00A56CD3">
      <w:pPr>
        <w:keepNext/>
        <w:keepLines/>
        <w:spacing w:before="240" w:line="259" w:lineRule="auto"/>
        <w:ind w:left="432" w:hanging="432"/>
        <w:outlineLvl w:val="0"/>
        <w:rPr>
          <w:rFonts w:asciiTheme="minorHAnsi" w:hAnsiTheme="minorHAnsi"/>
          <w:bCs/>
          <w:kern w:val="32"/>
          <w:sz w:val="22"/>
          <w:szCs w:val="22"/>
        </w:rPr>
      </w:pPr>
      <w:r w:rsidRPr="00A56CD3">
        <w:rPr>
          <w:rFonts w:asciiTheme="minorHAnsi" w:hAnsiTheme="minorHAnsi"/>
          <w:b/>
          <w:bCs/>
          <w:kern w:val="32"/>
          <w:sz w:val="22"/>
          <w:szCs w:val="22"/>
        </w:rPr>
        <w:t>ASPECTOS NORMATIVOS DE SEGURIDAD INDUSTRIAL Y SALUD OCUPACIONAL   PARA EMPRESAS CONTRATISTAS  DE  YPFB</w:t>
      </w:r>
    </w:p>
    <w:p w:rsidR="00A56CD3" w:rsidRPr="00A56CD3" w:rsidRDefault="00A56CD3" w:rsidP="00A56CD3"/>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Estándares y requisitos de SYSO para Contratistas de YPFB Corporación.</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Los requisitos de SySO son aplicables en base al </w:t>
      </w:r>
      <w:r w:rsidRPr="00A56CD3">
        <w:rPr>
          <w:rFonts w:ascii="Calibri" w:hAnsi="Calibri" w:cstheme="minorHAnsi"/>
          <w:b/>
          <w:sz w:val="22"/>
          <w:szCs w:val="22"/>
          <w:lang w:eastAsia="es-ES"/>
        </w:rPr>
        <w:t>Análisis Preliminar de Peligros y Riesgos</w:t>
      </w:r>
      <w:r w:rsidRPr="00A56CD3">
        <w:rPr>
          <w:rFonts w:ascii="Calibri" w:hAnsi="Calibri" w:cstheme="minorHAns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La empresa contratista deberá garantizar el cumplimiento de los requisitos y estándares de Seguridad descritos en el </w:t>
      </w:r>
      <w:r w:rsidRPr="00A56CD3">
        <w:rPr>
          <w:rFonts w:ascii="Calibri" w:hAnsi="Calibri" w:cstheme="minorHAnsi"/>
          <w:b/>
          <w:sz w:val="22"/>
          <w:szCs w:val="22"/>
          <w:lang w:eastAsia="es-ES"/>
        </w:rPr>
        <w:t>Anexo: “REQUISITOS DE SEGURIDAD INDUSTRIAL PARA CONTRATISTAS”</w:t>
      </w:r>
      <w:r w:rsidRPr="00A56CD3">
        <w:rPr>
          <w:rFonts w:ascii="Calibri" w:hAnsi="Calibri" w:cstheme="minorHAnsi"/>
          <w:sz w:val="22"/>
          <w:szCs w:val="22"/>
          <w:lang w:eastAsia="es-ES"/>
        </w:rPr>
        <w:t xml:space="preserve">, documento </w:t>
      </w:r>
      <w:r w:rsidRPr="00A56CD3">
        <w:rPr>
          <w:rFonts w:ascii="Calibri" w:hAnsi="Calibri" w:cstheme="minorHAnsi"/>
          <w:sz w:val="22"/>
          <w:szCs w:val="22"/>
          <w:lang w:eastAsia="es-ES"/>
        </w:rPr>
        <w:lastRenderedPageBreak/>
        <w:t>elaborado conforme a políticas internas de YPFB y en estricto cumplimiento de la normativa legal vigente (D.L. 16998).</w:t>
      </w: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 xml:space="preserve">1.1 ASPECTOS GENERALES: </w:t>
      </w:r>
    </w:p>
    <w:p w:rsidR="00A56CD3" w:rsidRPr="00A56CD3" w:rsidRDefault="00A56CD3" w:rsidP="00A56CD3">
      <w:pPr>
        <w:spacing w:before="240" w:after="120"/>
        <w:jc w:val="both"/>
        <w:rPr>
          <w:rFonts w:asciiTheme="minorHAnsi" w:hAnsiTheme="minorHAnsi" w:cstheme="minorHAnsi"/>
        </w:rPr>
      </w:pPr>
      <w:r w:rsidRPr="00A56CD3">
        <w:rPr>
          <w:rFonts w:asciiTheme="minorHAnsi" w:hAnsiTheme="minorHAnsi" w:cstheme="minorHAnsi"/>
        </w:rPr>
        <w:t>La empresa contratista deberá prever el personal de SMS para el proyecto en función a las siguientes consideraciones:</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Análisis preliminar de peligros y riesgos (asociados a la actividad), tiempo, magnitud del proyecto, número de trabajadores y numero de frentes de trabajo.</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En cumplimiento a la LGT Art.73,</w:t>
      </w:r>
      <w:r w:rsidRPr="00A56CD3">
        <w:rPr>
          <w:rFonts w:asciiTheme="minorHAnsi" w:hAnsiTheme="minorHAnsi" w:cstheme="minorHAnsi"/>
          <w:color w:val="FF0000"/>
        </w:rPr>
        <w:t xml:space="preserve"> </w:t>
      </w:r>
      <w:r w:rsidRPr="00A56CD3">
        <w:rPr>
          <w:rFonts w:asciiTheme="minorHAnsi" w:hAnsiTheme="minorHAnsi" w:cstheme="minorHAnsi"/>
        </w:rPr>
        <w:t xml:space="preserve">se establece que todo proyecto con más de 80 trabajadores  deberá contar necesariamente con personal médico (in situ). </w:t>
      </w:r>
    </w:p>
    <w:p w:rsidR="00A56CD3" w:rsidRPr="00A56CD3" w:rsidRDefault="00A56CD3" w:rsidP="00A56CD3">
      <w:pPr>
        <w:spacing w:before="240" w:after="120"/>
        <w:jc w:val="both"/>
        <w:rPr>
          <w:rFonts w:asciiTheme="minorHAnsi" w:hAnsiTheme="minorHAnsi" w:cstheme="minorHAnsi"/>
          <w:sz w:val="10"/>
          <w:szCs w:val="10"/>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1.2 PERSONAL DE SMS:</w:t>
      </w:r>
    </w:p>
    <w:p w:rsidR="00A56CD3" w:rsidRPr="00A56CD3" w:rsidRDefault="00A56CD3" w:rsidP="00A56CD3">
      <w:pPr>
        <w:jc w:val="both"/>
        <w:rPr>
          <w:rFonts w:asciiTheme="minorHAnsi" w:hAnsiTheme="minorHAnsi" w:cstheme="minorHAnsi"/>
          <w:b/>
          <w:sz w:val="22"/>
          <w:szCs w:val="22"/>
          <w:u w:val="single"/>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56CD3" w:rsidRPr="00A56CD3" w:rsidRDefault="00A56CD3" w:rsidP="00A56CD3">
      <w:pPr>
        <w:ind w:left="360"/>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Proyectos de Red Secundaria/Estación Distrital de Regulación (EDR):</w:t>
      </w:r>
    </w:p>
    <w:p w:rsidR="00A56CD3" w:rsidRPr="00A56CD3" w:rsidRDefault="00A56CD3" w:rsidP="00256F08">
      <w:pPr>
        <w:numPr>
          <w:ilvl w:val="0"/>
          <w:numId w:val="56"/>
        </w:numPr>
        <w:spacing w:after="160" w:line="259" w:lineRule="auto"/>
        <w:ind w:left="1080"/>
        <w:contextualSpacing/>
        <w:jc w:val="both"/>
        <w:rPr>
          <w:rFonts w:asciiTheme="minorHAnsi" w:hAnsiTheme="minorHAnsi" w:cstheme="minorHAnsi"/>
          <w:sz w:val="22"/>
          <w:szCs w:val="22"/>
        </w:rPr>
      </w:pPr>
      <w:r w:rsidRPr="00A56CD3">
        <w:rPr>
          <w:rFonts w:asciiTheme="minorHAnsi" w:hAnsiTheme="minorHAnsi" w:cstheme="minorHAnsi"/>
          <w:sz w:val="22"/>
          <w:szCs w:val="22"/>
        </w:rPr>
        <w:t>1 Monitor de SMS: por cada frente de trabajo (de acuerdo al análisis de Riesgos de las actividades a desarrollarse en el frente de trabajo)</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Curriculum Vitae de Personal SMS:</w:t>
      </w:r>
      <w:r w:rsidRPr="00A56CD3">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Perfil de Cargos:</w:t>
      </w:r>
      <w:r w:rsidRPr="00A56CD3">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56CD3" w:rsidRPr="00A56CD3" w:rsidRDefault="00A56CD3" w:rsidP="00A56CD3">
      <w:pPr>
        <w:rPr>
          <w:rFonts w:ascii="Calibri" w:hAnsi="Calibri" w:cstheme="minorHAnsi"/>
          <w:sz w:val="22"/>
          <w:szCs w:val="22"/>
          <w:lang w:eastAsia="es-ES"/>
        </w:rPr>
      </w:pPr>
    </w:p>
    <w:p w:rsidR="00A56CD3" w:rsidRPr="00A56CD3" w:rsidRDefault="00A56CD3" w:rsidP="00256F08">
      <w:pPr>
        <w:numPr>
          <w:ilvl w:val="0"/>
          <w:numId w:val="58"/>
        </w:numPr>
        <w:jc w:val="both"/>
        <w:rPr>
          <w:rFonts w:asciiTheme="minorHAnsi" w:hAnsiTheme="minorHAnsi" w:cstheme="minorHAnsi"/>
          <w:b/>
          <w:sz w:val="22"/>
          <w:szCs w:val="22"/>
        </w:rPr>
      </w:pPr>
      <w:r w:rsidRPr="00A56CD3">
        <w:rPr>
          <w:rFonts w:asciiTheme="minorHAnsi" w:hAnsiTheme="minorHAnsi" w:cstheme="minorHAnsi"/>
          <w:b/>
          <w:sz w:val="22"/>
          <w:szCs w:val="22"/>
        </w:rPr>
        <w:t>Monitor de SMS:</w:t>
      </w:r>
    </w:p>
    <w:p w:rsidR="00A56CD3" w:rsidRPr="00A56CD3" w:rsidRDefault="00A56CD3" w:rsidP="00A56CD3">
      <w:pPr>
        <w:rPr>
          <w:rFonts w:ascii="Calibri" w:hAnsi="Calibri" w:cstheme="minorHAns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56CD3" w:rsidRPr="00A56CD3" w:rsidTr="007C3DC2">
        <w:trPr>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Nivel</w:t>
            </w:r>
          </w:p>
        </w:tc>
        <w:tc>
          <w:tcPr>
            <w:tcW w:w="401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Requisitos</w:t>
            </w:r>
          </w:p>
        </w:tc>
      </w:tr>
      <w:tr w:rsidR="00A56CD3" w:rsidRPr="00A56CD3" w:rsidTr="007C3DC2">
        <w:trPr>
          <w:trHeight w:val="404"/>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Educación </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Profesional a nivel licenciatura en ingeniería o Técnico del área Industrial (mecánico, eléctrico, SMS o similares)</w:t>
            </w:r>
          </w:p>
        </w:tc>
      </w:tr>
      <w:tr w:rsidR="00A56CD3" w:rsidRPr="00A56CD3" w:rsidTr="007C3DC2">
        <w:trPr>
          <w:trHeight w:val="28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Formación OBLIGATORIA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Seguridad Industrial, Salud Ocupacional y/o Medio Ambiente.</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xml:space="preserve">Cursos de Sistemas de Gestión  de Seguridad y salud ocupacional y/o Medio Ambiente (OHSAS 18001 - ISO 14001). </w:t>
            </w:r>
          </w:p>
        </w:tc>
      </w:tr>
      <w:tr w:rsidR="00A56CD3" w:rsidRPr="00A56CD3" w:rsidTr="007C3DC2">
        <w:trPr>
          <w:trHeight w:val="270"/>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Formación</w:t>
            </w:r>
          </w:p>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DESEABLE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Lucha contra incendios, Primeros Auxilios Básicos,  Manejo Defensivo.</w:t>
            </w:r>
          </w:p>
        </w:tc>
      </w:tr>
      <w:tr w:rsidR="00A56CD3" w:rsidRPr="00A56CD3" w:rsidTr="007C3DC2">
        <w:trPr>
          <w:trHeight w:val="67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lastRenderedPageBreak/>
              <w:t>Experiencia</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general mínima de 2 años y experiencia específica mínima de 1 año en cargos similares en proyectos de gas y petróleo, construcción, y/o rubro industrial.</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especifica:</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Inspección y Auditoría de actos y/o condiciones inseguras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Equipos de protección personal (EPP)</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Permisos de trabajo</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y Manejo de emergencias (evacuación, simulacros, etc.)</w:t>
            </w:r>
          </w:p>
        </w:tc>
      </w:tr>
    </w:tbl>
    <w:p w:rsidR="00A56CD3" w:rsidRPr="00A56CD3" w:rsidRDefault="00A56CD3" w:rsidP="00A56CD3">
      <w:pPr>
        <w:rPr>
          <w:rFonts w:ascii="Calibri" w:hAnsi="Calibri" w:cstheme="minorHAnsi"/>
          <w:sz w:val="22"/>
          <w:szCs w:val="22"/>
          <w:lang w:eastAsia="es-ES"/>
        </w:rPr>
      </w:pP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1.3 POSTERIOR A LA ADJUDICACIÓN:</w:t>
      </w:r>
      <w:r w:rsidRPr="00A56CD3">
        <w:rPr>
          <w:rFonts w:asciiTheme="minorHAnsi" w:hAnsiTheme="minorHAnsi" w:cstheme="minorHAnsi"/>
          <w:sz w:val="22"/>
          <w:szCs w:val="22"/>
        </w:rPr>
        <w:t xml:space="preserve"> Antes del inicio de las actividades (orden de proceder) la Empresa adjudicada deberá presentar los siguientes documentos para la </w:t>
      </w:r>
      <w:r w:rsidRPr="00A56CD3">
        <w:rPr>
          <w:rFonts w:asciiTheme="minorHAnsi" w:hAnsiTheme="minorHAnsi" w:cstheme="minorHAnsi"/>
          <w:b/>
          <w:sz w:val="22"/>
          <w:szCs w:val="22"/>
        </w:rPr>
        <w:t>aprobación y VoBo</w:t>
      </w:r>
      <w:r w:rsidRPr="00A56CD3">
        <w:rPr>
          <w:rFonts w:asciiTheme="minorHAnsi" w:hAnsiTheme="minorHAnsi" w:cstheme="minorHAnsi"/>
          <w:sz w:val="22"/>
          <w:szCs w:val="22"/>
        </w:rPr>
        <w:t xml:space="preserve"> de la Unidad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1"/>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Declaración jurada</w:t>
      </w:r>
      <w:r w:rsidRPr="00A56CD3">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Presentación del sistema de Gestión de Seguridad y Salud Ocupacional:</w:t>
      </w:r>
      <w:r w:rsidRPr="00A56CD3">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Plan específico de Seguridad y Salud Ocupacional</w:t>
      </w:r>
      <w:r w:rsidRPr="00A56CD3">
        <w:rPr>
          <w:rFonts w:asciiTheme="minorHAnsi" w:hAnsiTheme="minorHAnsi" w:cstheme="minorHAnsi"/>
          <w:sz w:val="22"/>
          <w:szCs w:val="22"/>
        </w:rPr>
        <w:t>: Debe contener al menos los siguientes puntos: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Política de Seguridad Industrial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y políticas de control de alcohol y drogas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de medidas preventivas en seguridad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respuesta ante emergencias (especifico del proyecto).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evacuación Médica (MEDEVAC)</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rescate (De acuerdo a la actividad)</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permisos de trabajo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reporte de accidentes e incidentes.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Nómina de personal</w:t>
      </w:r>
      <w:r w:rsidRPr="00A56CD3">
        <w:rPr>
          <w:rFonts w:asciiTheme="minorHAnsi" w:hAnsiTheme="minorHAnsi" w:cstheme="minorHAnsi"/>
          <w:sz w:val="22"/>
          <w:szCs w:val="22"/>
        </w:rPr>
        <w:t xml:space="preserve"> (nombre y Cédula de Identificación) con los respaldos correspondientes de “dotación y/o uso de ropa de trabajo y EPP”.</w:t>
      </w:r>
    </w:p>
    <w:p w:rsidR="00A56CD3" w:rsidRPr="00A56CD3" w:rsidRDefault="00A56CD3" w:rsidP="00A56CD3">
      <w:pPr>
        <w:spacing w:after="200" w:line="276" w:lineRule="auto"/>
        <w:ind w:left="360"/>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Contrato del personal (Bajo la modalidad que corresponda)</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Seguro médico (cuando aplique).</w:t>
      </w:r>
      <w:r w:rsidRPr="00A56CD3">
        <w:rPr>
          <w:rFonts w:asciiTheme="minorHAnsi" w:hAnsiTheme="minorHAnsi" w:cstheme="minorHAnsi"/>
          <w:sz w:val="22"/>
          <w:szCs w:val="22"/>
        </w:rPr>
        <w:t xml:space="preserve"> Caso contrario debe contar necesariamente con una póliza de Seguro contra accidentes – grupal o individual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Seguro Obligatorio contra Accidentes de Tránsito – SOAT.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Copia de póliza contra accidentes personales</w:t>
      </w:r>
      <w:r w:rsidRPr="00A56CD3">
        <w:rPr>
          <w:rFonts w:asciiTheme="minorHAnsi" w:hAnsiTheme="minorHAnsi" w:cstheme="minorHAnsi"/>
          <w:sz w:val="22"/>
          <w:szCs w:val="22"/>
        </w:rPr>
        <w:t xml:space="preserve"> (que cubre gastos médicos, invalidez parcial permanente, invalidez total permanente y muerte)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Check list</w:t>
      </w:r>
      <w:r w:rsidRPr="00A56CD3">
        <w:rPr>
          <w:rFonts w:asciiTheme="minorHAnsi" w:hAnsiTheme="minorHAnsi" w:cstheme="minorHAnsi"/>
          <w:sz w:val="22"/>
          <w:szCs w:val="22"/>
        </w:rPr>
        <w:t xml:space="preserve"> de vehículos livianos y pesados. </w:t>
      </w:r>
      <w:r w:rsidRPr="00A56CD3">
        <w:rPr>
          <w:rFonts w:asciiTheme="minorHAnsi" w:hAnsiTheme="minorHAnsi" w:cstheme="minorHAnsi"/>
          <w:b/>
          <w:sz w:val="22"/>
          <w:szCs w:val="22"/>
        </w:rPr>
        <w:t>(cuando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Capacitaciones básicas de SMS</w:t>
      </w:r>
      <w:r w:rsidRPr="00A56CD3">
        <w:rPr>
          <w:rFonts w:asciiTheme="minorHAnsi" w:hAnsiTheme="minorHAnsi" w:cstheme="minorHAnsi"/>
          <w:sz w:val="22"/>
          <w:szCs w:val="22"/>
        </w:rPr>
        <w:t xml:space="preserve">: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Primeros Auxilios,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Manejo de Extintores,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de EPP y otros aplicables.</w:t>
      </w:r>
    </w:p>
    <w:p w:rsidR="00A56CD3" w:rsidRPr="00A56CD3" w:rsidRDefault="00A56CD3" w:rsidP="00A56CD3">
      <w:pPr>
        <w:spacing w:after="200" w:line="276" w:lineRule="auto"/>
        <w:ind w:left="284"/>
        <w:contextualSpacing/>
        <w:jc w:val="both"/>
        <w:rPr>
          <w:rFonts w:asciiTheme="minorHAnsi" w:hAnsiTheme="minorHAnsi" w:cstheme="minorHAnsi"/>
          <w:sz w:val="22"/>
          <w:szCs w:val="22"/>
        </w:rPr>
      </w:pPr>
      <w:r w:rsidRPr="00A56CD3">
        <w:rPr>
          <w:rFonts w:asciiTheme="minorHAnsi" w:hAnsiTheme="minorHAnsi" w:cstheme="minorHAnsi"/>
          <w:sz w:val="22"/>
          <w:szCs w:val="22"/>
          <w:u w:val="single"/>
        </w:rPr>
        <w:t>NOTA:</w:t>
      </w:r>
      <w:r w:rsidRPr="00A56CD3">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Sustancias Peligrosas:</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 xml:space="preserve">En todas las áreas donde se transporte, almacene, utilice y/o manipulen sustancias peligrosas deberán existir las </w:t>
      </w:r>
      <w:r w:rsidRPr="00A56CD3">
        <w:rPr>
          <w:rFonts w:asciiTheme="minorHAnsi" w:hAnsiTheme="minorHAnsi" w:cstheme="minorHAnsi"/>
          <w:sz w:val="22"/>
          <w:szCs w:val="22"/>
          <w:u w:val="single"/>
        </w:rPr>
        <w:t>Hojas de Seguridad</w:t>
      </w:r>
      <w:r w:rsidRPr="00A56CD3">
        <w:rPr>
          <w:rFonts w:asciiTheme="minorHAnsi" w:hAnsiTheme="minorHAnsi" w:cstheme="minorHAnsi"/>
          <w:sz w:val="22"/>
          <w:szCs w:val="22"/>
        </w:rPr>
        <w:t xml:space="preserve"> (MSDS) para cada una de las sustancias. Deben ser de conocimiento y estar a disposición de todos los trabajadores.</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1:</w:t>
      </w:r>
      <w:r w:rsidRPr="00A56CD3">
        <w:rPr>
          <w:rFonts w:asciiTheme="minorHAnsi" w:hAnsiTheme="minorHAnsi" w:cstheme="minorHAnsi"/>
          <w:sz w:val="22"/>
          <w:szCs w:val="22"/>
        </w:rPr>
        <w:t xml:space="preserve"> Los presentes requisitos son aplicables de acuerdo a la dinámica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2:</w:t>
      </w:r>
      <w:r w:rsidRPr="00A56CD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56CD3">
        <w:rPr>
          <w:rFonts w:asciiTheme="minorHAnsi" w:hAnsiTheme="minorHAnsi" w:cstheme="minorHAnsi"/>
          <w:b/>
          <w:sz w:val="22"/>
          <w:szCs w:val="22"/>
        </w:rPr>
        <w:t>Unidad de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b/>
          <w:sz w:val="22"/>
          <w:szCs w:val="22"/>
        </w:rPr>
        <w:t>REQUISITOS MÍNIMOS</w:t>
      </w:r>
      <w:r w:rsidRPr="00A56CD3">
        <w:rPr>
          <w:rFonts w:asciiTheme="minorHAnsi" w:hAnsiTheme="minorHAnsi" w:cstheme="minorHAnsi"/>
          <w:sz w:val="22"/>
          <w:szCs w:val="22"/>
        </w:rPr>
        <w:t>: Para el ingreso a la actividad/obra/proyecto/servicio</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cargo de YPFB - Unidad Operativa)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realizarse “in situ” – A cargo de la empresa Contratista).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ropa de trabajo (overol, ropa de dos piezas manga larga y otros que sean necesarios o aplicables)</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EPP (Equipo de Protección Personal):</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Casco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Calzado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Lentes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Protectores auditivos (si corresponde)</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(específicos a la tarea a realizar)</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0"/>
          <w:numId w:val="57"/>
        </w:numPr>
        <w:autoSpaceDE w:val="0"/>
        <w:autoSpaceDN w:val="0"/>
        <w:adjustRightInd w:val="0"/>
        <w:jc w:val="both"/>
        <w:rPr>
          <w:rFonts w:asciiTheme="minorHAnsi" w:hAnsiTheme="minorHAnsi" w:cstheme="minorHAnsi"/>
          <w:sz w:val="22"/>
          <w:szCs w:val="22"/>
          <w:lang w:eastAsia="es-ES"/>
        </w:rPr>
      </w:pPr>
      <w:r w:rsidRPr="00A56CD3">
        <w:rPr>
          <w:rFonts w:asciiTheme="minorHAnsi" w:hAnsiTheme="minorHAnsi" w:cstheme="minorHAnsi"/>
          <w:b/>
          <w:sz w:val="22"/>
          <w:szCs w:val="22"/>
          <w:lang w:eastAsia="es-ES"/>
        </w:rPr>
        <w:lastRenderedPageBreak/>
        <w:t>EPP para riesgos especiales y tareas críticas</w:t>
      </w:r>
      <w:r w:rsidRPr="00A56CD3">
        <w:rPr>
          <w:rFonts w:asciiTheme="minorHAnsi" w:hAnsiTheme="minorHAnsi" w:cstheme="minorHAnsi"/>
          <w:sz w:val="22"/>
          <w:szCs w:val="22"/>
          <w:lang w:eastAsia="es-ES"/>
        </w:rPr>
        <w:t xml:space="preserve"> (altura, espacios confinados, eléctricos, trabajos en caliente, etc,)</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Arnés de seguridad de cuerpo completo.</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Línea de vida. (sistema de supresión contra caídas)</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Detector de gases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alturas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dieléctricos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espacios confinados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respiración autónoma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 xml:space="preserve">Extintores para el área de intervención y combate contra incendios. Trabajos en caliente (soldadura, eléctricos, etc.). </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que debe estar en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Seguridad y Salud Ocupacional (Específico)</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Emergencias/Contingencias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trabajo para las actividades a realizar.</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Nómina del personal, con copia de su póliza de seguro contra accidentes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Permiso de trabajo, AST – Identificación de peligros y riesgos</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para Data Book:</w:t>
      </w:r>
    </w:p>
    <w:p w:rsidR="00A56CD3" w:rsidRPr="00A56CD3" w:rsidRDefault="00A56CD3" w:rsidP="00A56CD3">
      <w:pPr>
        <w:jc w:val="both"/>
        <w:rPr>
          <w:rFonts w:asciiTheme="minorHAnsi" w:hAnsiTheme="minorHAnsi" w:cstheme="minorHAnsi"/>
          <w:b/>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Plan específico de Seguridad y Salud Ocupacional </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las actividades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de accidentes/incidentes y Acciones correctivas (lecciones aprendidas)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Mensual de Indicadores SYSO (firmado por los responsables). (El formato será remitido por el área de SMS de YPFB)</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Registro de capacitaciones </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Toda empresa contratista </w:t>
      </w:r>
      <w:r w:rsidRPr="00A56CD3">
        <w:rPr>
          <w:rFonts w:asciiTheme="minorHAnsi" w:hAnsiTheme="minorHAnsi" w:cstheme="minorHAnsi"/>
          <w:sz w:val="22"/>
          <w:szCs w:val="22"/>
          <w:u w:val="single"/>
        </w:rPr>
        <w:t>directa de YPFB</w:t>
      </w:r>
      <w:r w:rsidRPr="00A56CD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keepNext/>
        <w:keepLines/>
        <w:numPr>
          <w:ilvl w:val="0"/>
          <w:numId w:val="33"/>
        </w:numPr>
        <w:spacing w:before="40"/>
        <w:jc w:val="both"/>
        <w:outlineLvl w:val="1"/>
        <w:rPr>
          <w:rFonts w:asciiTheme="minorHAnsi" w:hAnsiTheme="minorHAnsi"/>
          <w:bCs/>
          <w:i/>
          <w:iCs/>
          <w:sz w:val="28"/>
          <w:szCs w:val="28"/>
          <w:u w:val="single"/>
        </w:rPr>
      </w:pPr>
      <w:r w:rsidRPr="00A56CD3">
        <w:rPr>
          <w:rFonts w:asciiTheme="minorHAnsi" w:hAnsiTheme="minorHAnsi"/>
          <w:b/>
          <w:bCs/>
          <w:i/>
          <w:iCs/>
          <w:sz w:val="24"/>
          <w:szCs w:val="28"/>
          <w:u w:val="single"/>
        </w:rPr>
        <w:t>DISPOSICIONES AMBIENTALES</w:t>
      </w:r>
    </w:p>
    <w:p w:rsidR="00A56CD3" w:rsidRPr="00A56CD3" w:rsidRDefault="00A56CD3" w:rsidP="00A56CD3">
      <w:pPr>
        <w:jc w:val="both"/>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56CD3" w:rsidRPr="00A56CD3" w:rsidRDefault="00A56CD3" w:rsidP="00A56CD3">
      <w:pPr>
        <w:spacing w:after="200" w:line="276" w:lineRule="auto"/>
        <w:contextualSpacing/>
        <w:jc w:val="both"/>
        <w:rPr>
          <w:rFonts w:asciiTheme="minorHAnsi" w:hAnsiTheme="minorHAnsi" w:cstheme="minorHAnsi"/>
          <w:sz w:val="22"/>
          <w:szCs w:val="22"/>
          <w:lang w:val="es-BO"/>
        </w:rPr>
      </w:pPr>
    </w:p>
    <w:p w:rsidR="00A56CD3" w:rsidRPr="00A56CD3" w:rsidRDefault="00A56CD3" w:rsidP="00A56CD3">
      <w:pPr>
        <w:rPr>
          <w:rFonts w:asciiTheme="minorHAnsi" w:hAnsiTheme="minorHAnsi" w:cstheme="minorHAnsi"/>
          <w:b/>
          <w:sz w:val="22"/>
          <w:szCs w:val="22"/>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 xml:space="preserve"> </w:t>
      </w:r>
    </w:p>
    <w:p w:rsid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256F08">
      <w:pPr>
        <w:numPr>
          <w:ilvl w:val="1"/>
          <w:numId w:val="74"/>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7C3DC2">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256F08">
      <w:pPr>
        <w:numPr>
          <w:ilvl w:val="0"/>
          <w:numId w:val="67"/>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256F08">
      <w:pPr>
        <w:numPr>
          <w:ilvl w:val="0"/>
          <w:numId w:val="68"/>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256F08">
      <w:pPr>
        <w:numPr>
          <w:ilvl w:val="0"/>
          <w:numId w:val="63"/>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256F08">
      <w:pPr>
        <w:numPr>
          <w:ilvl w:val="0"/>
          <w:numId w:val="63"/>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256F08">
      <w:pPr>
        <w:numPr>
          <w:ilvl w:val="0"/>
          <w:numId w:val="71"/>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256F08">
      <w:pPr>
        <w:numPr>
          <w:ilvl w:val="1"/>
          <w:numId w:val="76"/>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256F08">
      <w:pPr>
        <w:numPr>
          <w:ilvl w:val="1"/>
          <w:numId w:val="77"/>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256F08">
      <w:pPr>
        <w:numPr>
          <w:ilvl w:val="1"/>
          <w:numId w:val="78"/>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487" w:rsidRDefault="00821487">
      <w:r>
        <w:separator/>
      </w:r>
    </w:p>
  </w:endnote>
  <w:endnote w:type="continuationSeparator" w:id="0">
    <w:p w:rsidR="00821487" w:rsidRDefault="0082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4C40E0">
      <w:rPr>
        <w:noProof/>
      </w:rPr>
      <w:t>15</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487" w:rsidRDefault="00821487">
      <w:r>
        <w:separator/>
      </w:r>
    </w:p>
  </w:footnote>
  <w:footnote w:type="continuationSeparator" w:id="0">
    <w:p w:rsidR="00821487" w:rsidRDefault="008214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5"/>
  </w:num>
  <w:num w:numId="6">
    <w:abstractNumId w:val="39"/>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8"/>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3"/>
  </w:num>
  <w:num w:numId="24">
    <w:abstractNumId w:val="33"/>
  </w:num>
  <w:num w:numId="25">
    <w:abstractNumId w:val="40"/>
  </w:num>
  <w:num w:numId="26">
    <w:abstractNumId w:val="5"/>
  </w:num>
  <w:num w:numId="27">
    <w:abstractNumId w:val="72"/>
  </w:num>
  <w:num w:numId="28">
    <w:abstractNumId w:val="42"/>
  </w:num>
  <w:num w:numId="29">
    <w:abstractNumId w:val="59"/>
  </w:num>
  <w:num w:numId="30">
    <w:abstractNumId w:val="78"/>
  </w:num>
  <w:num w:numId="31">
    <w:abstractNumId w:val="19"/>
  </w:num>
  <w:num w:numId="32">
    <w:abstractNumId w:val="69"/>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2"/>
  </w:num>
  <w:num w:numId="40">
    <w:abstractNumId w:val="55"/>
  </w:num>
  <w:num w:numId="41">
    <w:abstractNumId w:val="44"/>
  </w:num>
  <w:num w:numId="42">
    <w:abstractNumId w:val="62"/>
  </w:num>
  <w:num w:numId="43">
    <w:abstractNumId w:val="37"/>
  </w:num>
  <w:num w:numId="44">
    <w:abstractNumId w:val="2"/>
  </w:num>
  <w:num w:numId="45">
    <w:abstractNumId w:val="49"/>
  </w:num>
  <w:num w:numId="46">
    <w:abstractNumId w:val="66"/>
  </w:num>
  <w:num w:numId="47">
    <w:abstractNumId w:val="65"/>
  </w:num>
  <w:num w:numId="48">
    <w:abstractNumId w:val="16"/>
  </w:num>
  <w:num w:numId="49">
    <w:abstractNumId w:val="38"/>
  </w:num>
  <w:num w:numId="50">
    <w:abstractNumId w:val="30"/>
  </w:num>
  <w:num w:numId="51">
    <w:abstractNumId w:val="70"/>
  </w:num>
  <w:num w:numId="52">
    <w:abstractNumId w:val="23"/>
  </w:num>
  <w:num w:numId="53">
    <w:abstractNumId w:val="17"/>
  </w:num>
  <w:num w:numId="54">
    <w:abstractNumId w:val="74"/>
  </w:num>
  <w:num w:numId="55">
    <w:abstractNumId w:val="60"/>
  </w:num>
  <w:num w:numId="56">
    <w:abstractNumId w:val="1"/>
  </w:num>
  <w:num w:numId="57">
    <w:abstractNumId w:val="67"/>
  </w:num>
  <w:num w:numId="58">
    <w:abstractNumId w:val="46"/>
  </w:num>
  <w:num w:numId="59">
    <w:abstractNumId w:val="6"/>
  </w:num>
  <w:num w:numId="60">
    <w:abstractNumId w:val="26"/>
  </w:num>
  <w:num w:numId="61">
    <w:abstractNumId w:val="48"/>
  </w:num>
  <w:num w:numId="62">
    <w:abstractNumId w:val="75"/>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3"/>
  </w:num>
  <w:num w:numId="68">
    <w:abstractNumId w:val="64"/>
  </w:num>
  <w:num w:numId="69">
    <w:abstractNumId w:val="31"/>
  </w:num>
  <w:num w:numId="70">
    <w:abstractNumId w:val="21"/>
  </w:num>
  <w:num w:numId="71">
    <w:abstractNumId w:val="7"/>
  </w:num>
  <w:num w:numId="72">
    <w:abstractNumId w:val="76"/>
  </w:num>
  <w:num w:numId="73">
    <w:abstractNumId w:val="57"/>
  </w:num>
  <w:num w:numId="74">
    <w:abstractNumId w:val="27"/>
  </w:num>
  <w:num w:numId="75">
    <w:abstractNumId w:val="20"/>
  </w:num>
  <w:num w:numId="76">
    <w:abstractNumId w:val="71"/>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0E0"/>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487"/>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D8B"/>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68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C033F-8DFB-4D5F-BDFF-43A047195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64</Pages>
  <Words>27775</Words>
  <Characters>152766</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180181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17</cp:revision>
  <cp:lastPrinted>2017-08-15T15:32:00Z</cp:lastPrinted>
  <dcterms:created xsi:type="dcterms:W3CDTF">2017-09-13T20:50:00Z</dcterms:created>
  <dcterms:modified xsi:type="dcterms:W3CDTF">2017-09-18T19:41:00Z</dcterms:modified>
</cp:coreProperties>
</file>