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8E2557" w:rsidP="008E2557">
      <w:pPr>
        <w:tabs>
          <w:tab w:val="left" w:pos="7851"/>
        </w:tabs>
        <w:jc w:val="both"/>
        <w:rPr>
          <w:rFonts w:asciiTheme="minorHAnsi" w:hAnsiTheme="minorHAnsi" w:cstheme="minorHAnsi"/>
          <w:sz w:val="22"/>
          <w:szCs w:val="22"/>
        </w:rPr>
      </w:pPr>
      <w:r>
        <w:rPr>
          <w:rFonts w:asciiTheme="minorHAnsi" w:hAnsiTheme="minorHAnsi" w:cstheme="minorHAnsi"/>
          <w:sz w:val="22"/>
          <w:szCs w:val="22"/>
        </w:rPr>
        <w:tab/>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r w:rsidRPr="001A43A1">
        <w:rPr>
          <w:rFonts w:asciiTheme="minorHAnsi" w:hAnsiTheme="minorHAnsi" w:cs="Calibri"/>
          <w:sz w:val="22"/>
          <w:szCs w:val="22"/>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B551C2" w:rsidRDefault="000A4EB4" w:rsidP="000A4EB4">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B551C2"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6F53C9">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w:t>
      </w:r>
      <w:r w:rsidRPr="00A2394A">
        <w:rPr>
          <w:rFonts w:asciiTheme="minorHAnsi" w:hAnsiTheme="minorHAnsi"/>
          <w:sz w:val="22"/>
          <w:szCs w:val="20"/>
        </w:rPr>
        <w:lastRenderedPageBreak/>
        <w:t xml:space="preserve">con las características expresas de renovable, irrevocable y de ejecución a primer </w:t>
      </w:r>
      <w:r w:rsidR="00261D14">
        <w:rPr>
          <w:rFonts w:asciiTheme="minorHAnsi" w:hAnsiTheme="minorHAnsi"/>
          <w:sz w:val="22"/>
          <w:szCs w:val="20"/>
        </w:rPr>
        <w:t>requerimiento con vigencia de 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proofErr w:type="spellStart"/>
      <w:r w:rsidRPr="00A2394A">
        <w:rPr>
          <w:rFonts w:asciiTheme="minorHAnsi" w:hAnsiTheme="minorHAnsi"/>
          <w:b/>
          <w:bCs/>
          <w:sz w:val="22"/>
          <w:szCs w:val="20"/>
          <w:u w:val="single"/>
        </w:rPr>
        <w:t>Publicas</w:t>
      </w:r>
      <w:proofErr w:type="spellEnd"/>
      <w:r w:rsidRPr="00A2394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6F53C9">
        <w:rPr>
          <w:rFonts w:asciiTheme="minorHAnsi" w:hAnsiTheme="minorHAnsi"/>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0A4EB4" w:rsidRPr="001A43A1" w:rsidRDefault="000A4EB4" w:rsidP="000A4EB4">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0A4CFD">
        <w:rPr>
          <w:rFonts w:asciiTheme="minorHAnsi" w:hAnsiTheme="minorHAnsi"/>
          <w:sz w:val="22"/>
          <w:szCs w:val="22"/>
        </w:rPr>
        <w:t xml:space="preserve">expresas de renovable, irrevocable y de ejecución inmediata </w:t>
      </w:r>
      <w:r w:rsidRPr="000A4CFD">
        <w:rPr>
          <w:rFonts w:asciiTheme="minorHAnsi" w:hAnsiTheme="minorHAnsi" w:cs="Arial"/>
          <w:iCs/>
          <w:sz w:val="22"/>
          <w:szCs w:val="22"/>
          <w:lang w:val="es-BO"/>
        </w:rPr>
        <w:t>c</w:t>
      </w:r>
      <w:r w:rsidR="000A4CFD" w:rsidRPr="000A4CFD">
        <w:rPr>
          <w:rFonts w:asciiTheme="minorHAnsi" w:hAnsiTheme="minorHAnsi" w:cs="Arial"/>
          <w:iCs/>
          <w:sz w:val="22"/>
          <w:szCs w:val="22"/>
          <w:lang w:val="es-BO"/>
        </w:rPr>
        <w:t>on</w:t>
      </w:r>
      <w:r w:rsidRPr="000A4CFD">
        <w:rPr>
          <w:rFonts w:asciiTheme="minorHAnsi" w:hAnsiTheme="minorHAnsi" w:cs="Arial"/>
          <w:iCs/>
          <w:sz w:val="22"/>
          <w:szCs w:val="22"/>
          <w:lang w:val="es-BO"/>
        </w:rPr>
        <w:t xml:space="preserve"> vige</w:t>
      </w:r>
      <w:r w:rsidR="000A4CFD" w:rsidRPr="000A4CFD">
        <w:rPr>
          <w:rFonts w:asciiTheme="minorHAnsi" w:hAnsiTheme="minorHAnsi" w:cs="Arial"/>
          <w:iCs/>
          <w:sz w:val="22"/>
          <w:szCs w:val="22"/>
          <w:lang w:val="es-BO"/>
        </w:rPr>
        <w:t>ncia será de</w:t>
      </w:r>
      <w:r w:rsidR="00466482">
        <w:rPr>
          <w:rFonts w:asciiTheme="minorHAnsi" w:hAnsiTheme="minorHAnsi" w:cs="Arial"/>
          <w:iCs/>
          <w:sz w:val="22"/>
          <w:szCs w:val="22"/>
          <w:lang w:val="es-BO"/>
        </w:rPr>
        <w:t xml:space="preserve"> 90</w:t>
      </w:r>
      <w:r w:rsidR="000A4CFD" w:rsidRPr="000A4CFD">
        <w:rPr>
          <w:rFonts w:asciiTheme="minorHAnsi" w:hAnsiTheme="minorHAnsi" w:cs="Arial"/>
          <w:iCs/>
          <w:sz w:val="22"/>
          <w:szCs w:val="22"/>
          <w:lang w:val="es-BO"/>
        </w:rPr>
        <w:t xml:space="preserve"> días</w:t>
      </w:r>
      <w:r w:rsidRPr="000A4CFD">
        <w:rPr>
          <w:rFonts w:asciiTheme="minorHAnsi" w:hAnsiTheme="minorHAnsi" w:cs="Arial"/>
          <w:iCs/>
          <w:sz w:val="22"/>
          <w:szCs w:val="22"/>
          <w:lang w:val="es-BO"/>
        </w:rPr>
        <w:t xml:space="preserve"> </w:t>
      </w:r>
      <w:r w:rsidR="000A4CFD" w:rsidRPr="000A4CFD">
        <w:rPr>
          <w:rFonts w:asciiTheme="minorHAnsi" w:hAnsiTheme="minorHAnsi" w:cs="Arial"/>
          <w:iCs/>
          <w:sz w:val="22"/>
          <w:szCs w:val="22"/>
          <w:lang w:val="es-BO"/>
        </w:rPr>
        <w:t xml:space="preserve">calendarios, computables a partir de la fecha de </w:t>
      </w:r>
      <w:r w:rsidR="00C46DA7">
        <w:rPr>
          <w:rFonts w:asciiTheme="minorHAnsi" w:hAnsiTheme="minorHAnsi" w:cs="Arial"/>
          <w:iCs/>
          <w:sz w:val="22"/>
          <w:szCs w:val="22"/>
          <w:lang w:val="es-BO"/>
        </w:rPr>
        <w:t xml:space="preserve">su </w:t>
      </w:r>
      <w:r w:rsidR="000A4CFD" w:rsidRPr="000A4CFD">
        <w:rPr>
          <w:rFonts w:asciiTheme="minorHAnsi" w:hAnsiTheme="minorHAnsi" w:cs="Arial"/>
          <w:iCs/>
          <w:sz w:val="22"/>
          <w:szCs w:val="22"/>
          <w:lang w:val="es-BO"/>
        </w:rPr>
        <w:t xml:space="preserve">emisión por un monto equivalente </w:t>
      </w:r>
      <w:r w:rsidRPr="000A4CFD">
        <w:rPr>
          <w:rFonts w:asciiTheme="minorHAnsi" w:hAnsiTheme="minorHAnsi"/>
          <w:sz w:val="22"/>
          <w:szCs w:val="22"/>
        </w:rPr>
        <w:t>al cien por ciento (100%) del anticipo otorgado</w:t>
      </w:r>
      <w:r w:rsidRPr="00A2394A">
        <w:rPr>
          <w:rFonts w:ascii="Calibri" w:hAnsi="Calibri"/>
          <w:sz w:val="22"/>
        </w:rPr>
        <w:t>.</w:t>
      </w:r>
    </w:p>
    <w:p w:rsidR="00A2394A" w:rsidRPr="00A2394A" w:rsidRDefault="00A2394A" w:rsidP="00A2394A">
      <w:pPr>
        <w:jc w:val="both"/>
        <w:rPr>
          <w:rFonts w:ascii="Arial" w:hAnsi="Arial"/>
          <w:sz w:val="18"/>
          <w:szCs w:val="20"/>
        </w:rPr>
      </w:pPr>
    </w:p>
    <w:p w:rsidR="009D495B" w:rsidRPr="00B551C2" w:rsidRDefault="00A2394A" w:rsidP="00B551C2">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B54289" w:rsidRPr="000A4CFD">
        <w:rPr>
          <w:rFonts w:asciiTheme="minorHAnsi" w:hAnsiTheme="minorHAnsi" w:cs="Arial"/>
          <w:iCs/>
          <w:sz w:val="22"/>
          <w:szCs w:val="22"/>
          <w:lang w:val="es-BO"/>
        </w:rPr>
        <w:t>con vigencia será de</w:t>
      </w:r>
      <w:r w:rsidR="00466482">
        <w:rPr>
          <w:rFonts w:asciiTheme="minorHAnsi" w:hAnsiTheme="minorHAnsi" w:cs="Arial"/>
          <w:iCs/>
          <w:sz w:val="22"/>
          <w:szCs w:val="22"/>
          <w:lang w:val="es-BO"/>
        </w:rPr>
        <w:t xml:space="preserve"> 90</w:t>
      </w:r>
      <w:r w:rsidR="00304F84">
        <w:rPr>
          <w:rFonts w:asciiTheme="minorHAnsi" w:hAnsiTheme="minorHAnsi" w:cs="Arial"/>
          <w:iCs/>
          <w:sz w:val="22"/>
          <w:szCs w:val="22"/>
          <w:lang w:val="es-BO"/>
        </w:rPr>
        <w:t xml:space="preserve"> días calendarios </w:t>
      </w:r>
      <w:r w:rsidR="00B54289" w:rsidRPr="000A4CFD">
        <w:rPr>
          <w:rFonts w:asciiTheme="minorHAnsi" w:hAnsiTheme="minorHAnsi" w:cs="Arial"/>
          <w:iCs/>
          <w:sz w:val="22"/>
          <w:szCs w:val="22"/>
          <w:lang w:val="es-BO"/>
        </w:rPr>
        <w:t xml:space="preserve"> a partir de la fecha de </w:t>
      </w:r>
      <w:r w:rsidR="00B54289">
        <w:rPr>
          <w:rFonts w:asciiTheme="minorHAnsi" w:hAnsiTheme="minorHAnsi" w:cs="Arial"/>
          <w:iCs/>
          <w:sz w:val="22"/>
          <w:szCs w:val="22"/>
          <w:lang w:val="es-BO"/>
        </w:rPr>
        <w:t xml:space="preserve">su </w:t>
      </w:r>
      <w:r w:rsidR="00B54289" w:rsidRPr="000A4CFD">
        <w:rPr>
          <w:rFonts w:asciiTheme="minorHAnsi" w:hAnsiTheme="minorHAnsi" w:cs="Arial"/>
          <w:iCs/>
          <w:sz w:val="22"/>
          <w:szCs w:val="22"/>
          <w:lang w:val="es-BO"/>
        </w:rPr>
        <w:t xml:space="preserve">emisión por un monto equivalente </w:t>
      </w:r>
      <w:r w:rsidR="00B54289" w:rsidRPr="000A4CFD">
        <w:rPr>
          <w:rFonts w:asciiTheme="minorHAnsi" w:hAnsiTheme="minorHAnsi"/>
          <w:sz w:val="22"/>
          <w:szCs w:val="22"/>
        </w:rPr>
        <w:t>al cien por ciento (100%) del anticipo otorgado</w:t>
      </w:r>
      <w:r w:rsidR="00B54289" w:rsidRPr="00A2394A">
        <w:rPr>
          <w:rFonts w:ascii="Calibri" w:hAnsi="Calibri"/>
          <w:sz w:val="22"/>
        </w:rPr>
        <w:t>.</w:t>
      </w:r>
    </w:p>
    <w:p w:rsidR="003B4F4A" w:rsidRPr="00B551C2"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0A4EB4" w:rsidRPr="001A43A1" w:rsidRDefault="000A4EB4" w:rsidP="000A4EB4">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w:t>
      </w:r>
      <w:r w:rsidRPr="00A2394A">
        <w:rPr>
          <w:rFonts w:asciiTheme="minorHAnsi" w:hAnsiTheme="minorHAnsi"/>
          <w:sz w:val="22"/>
          <w:szCs w:val="20"/>
        </w:rPr>
        <w:lastRenderedPageBreak/>
        <w:t xml:space="preserve">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B4F4A" w:rsidRPr="00DF0770" w:rsidRDefault="00A2394A" w:rsidP="00DF0770">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w:t>
      </w:r>
      <w:r w:rsidR="00BE39D6">
        <w:rPr>
          <w:rFonts w:asciiTheme="minorHAnsi" w:hAnsiTheme="minorHAnsi"/>
          <w:sz w:val="22"/>
          <w:szCs w:val="20"/>
        </w:rPr>
        <w:t xml:space="preserve"> Bolivia</w:t>
      </w:r>
      <w:r w:rsidRPr="00A2394A">
        <w:rPr>
          <w:rFonts w:asciiTheme="minorHAnsi" w:hAnsi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B551C2" w:rsidRPr="00B551C2" w:rsidRDefault="00B551C2" w:rsidP="00B551C2">
      <w:pPr>
        <w:rPr>
          <w:lang w:val="es-BO" w:eastAsia="en-US"/>
        </w:rPr>
      </w:pPr>
    </w:p>
    <w:p w:rsidR="000A4EB4" w:rsidRPr="001A43A1" w:rsidRDefault="000A4EB4" w:rsidP="000A4EB4">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A2394A" w:rsidRPr="00B551C2"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w:t>
      </w:r>
      <w:r w:rsidRPr="00A2394A">
        <w:rPr>
          <w:rFonts w:asciiTheme="minorHAnsi" w:hAnsiTheme="minorHAnsi"/>
          <w:sz w:val="22"/>
          <w:szCs w:val="20"/>
        </w:rPr>
        <w:lastRenderedPageBreak/>
        <w:t>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B551C2" w:rsidRPr="00B551C2" w:rsidRDefault="00B551C2" w:rsidP="00B551C2">
      <w:pPr>
        <w:pStyle w:val="Prrafodelista"/>
        <w:rPr>
          <w:rFonts w:asciiTheme="minorHAnsi" w:hAnsiTheme="minorHAnsi"/>
          <w:sz w:val="22"/>
          <w:szCs w:val="20"/>
        </w:rPr>
      </w:pPr>
    </w:p>
    <w:p w:rsidR="00B551C2" w:rsidRPr="00DD50C0" w:rsidRDefault="00B551C2" w:rsidP="00B551C2">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B551C2" w:rsidRDefault="00B551C2" w:rsidP="00B551C2">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551C2" w:rsidRPr="00DD50C0" w:rsidRDefault="00B551C2" w:rsidP="00B551C2">
      <w:pPr>
        <w:spacing w:before="120" w:after="120"/>
        <w:contextualSpacing/>
        <w:jc w:val="both"/>
        <w:rPr>
          <w:rFonts w:asciiTheme="minorHAnsi" w:hAnsiTheme="minorHAnsi" w:cstheme="minorHAnsi"/>
          <w:sz w:val="22"/>
          <w:szCs w:val="22"/>
          <w:lang w:val="es-BO" w:eastAsia="es-BO"/>
        </w:rPr>
      </w:pPr>
    </w:p>
    <w:tbl>
      <w:tblPr>
        <w:tblW w:w="9022" w:type="dxa"/>
        <w:jc w:val="center"/>
        <w:tblInd w:w="108" w:type="dxa"/>
        <w:tblCellMar>
          <w:left w:w="0" w:type="dxa"/>
          <w:right w:w="0" w:type="dxa"/>
        </w:tblCellMar>
        <w:tblLook w:val="04A0" w:firstRow="1" w:lastRow="0" w:firstColumn="1" w:lastColumn="0" w:noHBand="0" w:noVBand="1"/>
      </w:tblPr>
      <w:tblGrid>
        <w:gridCol w:w="2825"/>
        <w:gridCol w:w="6197"/>
      </w:tblGrid>
      <w:tr w:rsidR="00B551C2" w:rsidRPr="00DD50C0" w:rsidTr="00710156">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551C2" w:rsidRPr="00DD50C0" w:rsidRDefault="00B551C2" w:rsidP="00710156">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551C2" w:rsidRPr="00DD50C0" w:rsidRDefault="00B551C2" w:rsidP="00710156">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B551C2" w:rsidRPr="00DD50C0" w:rsidRDefault="00B551C2" w:rsidP="00710156">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B551C2" w:rsidRPr="00DD50C0" w:rsidRDefault="00B551C2" w:rsidP="00710156">
            <w:pPr>
              <w:numPr>
                <w:ilvl w:val="0"/>
                <w:numId w:val="32"/>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B551C2" w:rsidRPr="00DD50C0" w:rsidRDefault="00B551C2" w:rsidP="00710156">
            <w:pPr>
              <w:numPr>
                <w:ilvl w:val="0"/>
                <w:numId w:val="32"/>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B551C2" w:rsidRPr="00DD50C0" w:rsidRDefault="00B551C2" w:rsidP="00710156">
            <w:pPr>
              <w:numPr>
                <w:ilvl w:val="0"/>
                <w:numId w:val="32"/>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B551C2" w:rsidRPr="00DD50C0" w:rsidRDefault="00B551C2" w:rsidP="00710156">
            <w:pPr>
              <w:numPr>
                <w:ilvl w:val="0"/>
                <w:numId w:val="33"/>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B551C2" w:rsidRPr="00DD50C0" w:rsidRDefault="00B551C2" w:rsidP="00710156">
            <w:pPr>
              <w:numPr>
                <w:ilvl w:val="0"/>
                <w:numId w:val="33"/>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B551C2" w:rsidRPr="00DD50C0" w:rsidRDefault="00B551C2" w:rsidP="00710156">
            <w:pPr>
              <w:numPr>
                <w:ilvl w:val="0"/>
                <w:numId w:val="33"/>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Debe consignar:</w:t>
            </w:r>
          </w:p>
          <w:p w:rsidR="00B551C2" w:rsidRPr="00DD50C0" w:rsidRDefault="00B551C2" w:rsidP="00710156">
            <w:pPr>
              <w:pStyle w:val="Prrafodelista"/>
              <w:numPr>
                <w:ilvl w:val="0"/>
                <w:numId w:val="34"/>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B551C2" w:rsidRPr="00DD50C0" w:rsidRDefault="00B551C2" w:rsidP="00710156">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B551C2" w:rsidRPr="00DD50C0" w:rsidRDefault="00B551C2" w:rsidP="00710156">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 xml:space="preserve">Debe consignar el valor/importe/monto correctamente calculado, conforme el presente anexo y la “Garantía según el objeto” requerida, considerando el </w:t>
            </w:r>
            <w:proofErr w:type="spellStart"/>
            <w:r w:rsidRPr="00DD50C0">
              <w:rPr>
                <w:rFonts w:asciiTheme="minorHAnsi" w:hAnsiTheme="minorHAnsi" w:cs="Arial"/>
                <w:sz w:val="16"/>
                <w:szCs w:val="16"/>
              </w:rPr>
              <w:t>inc</w:t>
            </w:r>
            <w:proofErr w:type="spellEnd"/>
            <w:r w:rsidRPr="00DD50C0">
              <w:rPr>
                <w:rFonts w:asciiTheme="minorHAnsi" w:hAnsiTheme="minorHAnsi" w:cs="Arial"/>
                <w:sz w:val="16"/>
                <w:szCs w:val="16"/>
              </w:rPr>
              <w:t xml:space="preserve"> c) de los Aspectos Subsanables del DBC.</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B551C2" w:rsidRPr="00DD50C0" w:rsidRDefault="00B551C2" w:rsidP="00710156">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B551C2" w:rsidRPr="00DD50C0" w:rsidRDefault="00B551C2" w:rsidP="00710156">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551C2" w:rsidRPr="00DD50C0" w:rsidTr="0071015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1C2" w:rsidRPr="00DD50C0" w:rsidRDefault="00B551C2" w:rsidP="00710156">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551C2" w:rsidRPr="00DD50C0" w:rsidRDefault="00B551C2" w:rsidP="00710156">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B551C2" w:rsidRPr="00DD50C0" w:rsidRDefault="00B551C2" w:rsidP="00710156">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B551C2" w:rsidRPr="00DD50C0" w:rsidRDefault="00B551C2" w:rsidP="00710156">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B551C2" w:rsidRPr="00DD50C0" w:rsidRDefault="00B551C2" w:rsidP="00B551C2">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lastRenderedPageBreak/>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83A" w:rsidRDefault="00EB683A" w:rsidP="00E92156">
      <w:r>
        <w:separator/>
      </w:r>
    </w:p>
  </w:endnote>
  <w:endnote w:type="continuationSeparator" w:id="0">
    <w:p w:rsidR="00EB683A" w:rsidRDefault="00EB683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A12" w:rsidRDefault="009B0A1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437" w:type="dxa"/>
      <w:tblInd w:w="-5" w:type="dxa"/>
      <w:tblLook w:val="04A0" w:firstRow="1" w:lastRow="0" w:firstColumn="1" w:lastColumn="0" w:noHBand="0" w:noVBand="1"/>
    </w:tblPr>
    <w:tblGrid>
      <w:gridCol w:w="3145"/>
      <w:gridCol w:w="3146"/>
      <w:gridCol w:w="3146"/>
    </w:tblGrid>
    <w:tr w:rsidR="00660B51" w:rsidRPr="000810BB" w:rsidTr="00660B51">
      <w:trPr>
        <w:trHeight w:val="188"/>
      </w:trPr>
      <w:tc>
        <w:tcPr>
          <w:tcW w:w="3145"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ELABORADO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REVISADO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APROBADO POR:</w:t>
          </w:r>
        </w:p>
      </w:tc>
    </w:tr>
    <w:tr w:rsidR="00660B51" w:rsidRPr="000810BB" w:rsidTr="00660B51">
      <w:trPr>
        <w:trHeight w:val="912"/>
      </w:trPr>
      <w:tc>
        <w:tcPr>
          <w:tcW w:w="3145" w:type="dxa"/>
        </w:tcPr>
        <w:p w:rsidR="00660B51" w:rsidRDefault="00660B51" w:rsidP="00A25819">
          <w:pPr>
            <w:pStyle w:val="Piedepgina"/>
            <w:rPr>
              <w:rFonts w:ascii="Calibri" w:hAnsi="Calibri"/>
              <w:sz w:val="16"/>
              <w:szCs w:val="20"/>
            </w:rPr>
          </w:pPr>
        </w:p>
        <w:p w:rsidR="00660B51" w:rsidRDefault="00660B51" w:rsidP="00A25819">
          <w:pPr>
            <w:pStyle w:val="Piedepgina"/>
            <w:rPr>
              <w:rFonts w:ascii="Calibri" w:hAnsi="Calibri"/>
              <w:sz w:val="16"/>
              <w:szCs w:val="20"/>
            </w:rPr>
          </w:pPr>
        </w:p>
        <w:p w:rsidR="00660B51" w:rsidRDefault="00660B51" w:rsidP="00A25819">
          <w:pPr>
            <w:pStyle w:val="Piedepgina"/>
            <w:rPr>
              <w:rFonts w:ascii="Calibri" w:hAnsi="Calibri"/>
              <w:sz w:val="16"/>
              <w:szCs w:val="20"/>
            </w:rPr>
          </w:pPr>
        </w:p>
        <w:p w:rsidR="00660B51"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tc>
      <w:tc>
        <w:tcPr>
          <w:tcW w:w="3146" w:type="dxa"/>
        </w:tcPr>
        <w:p w:rsidR="00660B51" w:rsidRPr="000810BB" w:rsidRDefault="00660B51" w:rsidP="00A25819">
          <w:pPr>
            <w:pStyle w:val="Piedepgina"/>
            <w:rPr>
              <w:rFonts w:ascii="Calibri" w:hAnsi="Calibri"/>
              <w:sz w:val="16"/>
              <w:szCs w:val="20"/>
            </w:rPr>
          </w:pPr>
        </w:p>
      </w:tc>
      <w:tc>
        <w:tcPr>
          <w:tcW w:w="3146" w:type="dxa"/>
        </w:tcPr>
        <w:p w:rsidR="00660B51" w:rsidRPr="000810BB"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tc>
    </w:tr>
    <w:tr w:rsidR="00660B51" w:rsidRPr="000810BB" w:rsidTr="00660B51">
      <w:trPr>
        <w:trHeight w:val="645"/>
      </w:trPr>
      <w:tc>
        <w:tcPr>
          <w:tcW w:w="3145" w:type="dxa"/>
        </w:tcPr>
        <w:p w:rsidR="00660B51" w:rsidRPr="009B0A12" w:rsidRDefault="00660B51" w:rsidP="00A25819">
          <w:pPr>
            <w:pStyle w:val="Piedepgina"/>
            <w:jc w:val="center"/>
            <w:rPr>
              <w:rFonts w:ascii="Calibri" w:hAnsi="Calibri"/>
              <w:color w:val="FFFFFF" w:themeColor="background1"/>
              <w:sz w:val="16"/>
              <w:szCs w:val="20"/>
            </w:rPr>
          </w:pPr>
          <w:r w:rsidRPr="009B0A12">
            <w:rPr>
              <w:rFonts w:ascii="Calibri" w:hAnsi="Calibri"/>
              <w:color w:val="FFFFFF" w:themeColor="background1"/>
              <w:sz w:val="16"/>
              <w:szCs w:val="20"/>
            </w:rPr>
            <w:t>ING. ALVARO JAVIER COLQUE MAMANI</w:t>
          </w:r>
        </w:p>
        <w:p w:rsidR="00660B51" w:rsidRPr="009B0A12" w:rsidRDefault="00660B51" w:rsidP="00A25819">
          <w:pPr>
            <w:pStyle w:val="Piedepgina"/>
            <w:jc w:val="center"/>
            <w:rPr>
              <w:rFonts w:ascii="Calibri" w:hAnsi="Calibri"/>
              <w:b/>
              <w:color w:val="FFFFFF" w:themeColor="background1"/>
              <w:sz w:val="16"/>
              <w:szCs w:val="20"/>
            </w:rPr>
          </w:pPr>
          <w:r w:rsidRPr="009B0A12">
            <w:rPr>
              <w:rFonts w:ascii="Calibri" w:hAnsi="Calibri"/>
              <w:b/>
              <w:color w:val="FFFFFF" w:themeColor="background1"/>
              <w:sz w:val="16"/>
              <w:szCs w:val="20"/>
            </w:rPr>
            <w:t>INGENIERO DE PROYECTOS</w:t>
          </w:r>
        </w:p>
      </w:tc>
      <w:tc>
        <w:tcPr>
          <w:tcW w:w="3146" w:type="dxa"/>
        </w:tcPr>
        <w:p w:rsidR="00723299" w:rsidRPr="009B0A12" w:rsidRDefault="00723299" w:rsidP="00723299">
          <w:pPr>
            <w:pStyle w:val="Piedepgina"/>
            <w:jc w:val="center"/>
            <w:rPr>
              <w:rFonts w:ascii="Calibri" w:hAnsi="Calibri"/>
              <w:color w:val="FFFFFF" w:themeColor="background1"/>
              <w:sz w:val="16"/>
              <w:szCs w:val="20"/>
            </w:rPr>
          </w:pPr>
          <w:r w:rsidRPr="009B0A12">
            <w:rPr>
              <w:rFonts w:ascii="Calibri" w:hAnsi="Calibri"/>
              <w:color w:val="FFFFFF" w:themeColor="background1"/>
              <w:sz w:val="16"/>
              <w:szCs w:val="20"/>
            </w:rPr>
            <w:t>ING. ANGEL VARGAS GUZMAN</w:t>
          </w:r>
        </w:p>
        <w:p w:rsidR="00660B51" w:rsidRPr="009B0A12" w:rsidRDefault="00723299" w:rsidP="00723299">
          <w:pPr>
            <w:pStyle w:val="Piedepgina"/>
            <w:jc w:val="center"/>
            <w:rPr>
              <w:rFonts w:ascii="Calibri" w:hAnsi="Calibri"/>
              <w:b/>
              <w:color w:val="FFFFFF" w:themeColor="background1"/>
              <w:sz w:val="16"/>
              <w:szCs w:val="20"/>
            </w:rPr>
          </w:pPr>
          <w:r w:rsidRPr="009B0A12">
            <w:rPr>
              <w:rFonts w:ascii="Calibri" w:hAnsi="Calibri"/>
              <w:b/>
              <w:color w:val="FFFFFF" w:themeColor="background1"/>
              <w:sz w:val="16"/>
              <w:szCs w:val="20"/>
            </w:rPr>
            <w:t>JEFE UNIDAD DISTRITAL DE CONSTRUCCIONES</w:t>
          </w:r>
        </w:p>
      </w:tc>
      <w:tc>
        <w:tcPr>
          <w:tcW w:w="3146" w:type="dxa"/>
        </w:tcPr>
        <w:p w:rsidR="00660B51" w:rsidRPr="009B0A12" w:rsidRDefault="00660B51" w:rsidP="00A25819">
          <w:pPr>
            <w:pStyle w:val="Piedepgina"/>
            <w:jc w:val="center"/>
            <w:rPr>
              <w:rFonts w:ascii="Calibri" w:hAnsi="Calibri"/>
              <w:color w:val="FFFFFF" w:themeColor="background1"/>
              <w:sz w:val="16"/>
              <w:szCs w:val="20"/>
            </w:rPr>
          </w:pPr>
          <w:r w:rsidRPr="009B0A12">
            <w:rPr>
              <w:rFonts w:ascii="Calibri" w:hAnsi="Calibri"/>
              <w:color w:val="FFFFFF" w:themeColor="background1"/>
              <w:sz w:val="16"/>
              <w:szCs w:val="20"/>
            </w:rPr>
            <w:t>ING</w:t>
          </w:r>
          <w:r w:rsidR="00512F26" w:rsidRPr="009B0A12">
            <w:rPr>
              <w:rFonts w:ascii="Calibri" w:hAnsi="Calibri"/>
              <w:color w:val="FFFFFF" w:themeColor="background1"/>
              <w:sz w:val="16"/>
              <w:szCs w:val="20"/>
            </w:rPr>
            <w:t>.</w:t>
          </w:r>
          <w:r w:rsidRPr="009B0A12">
            <w:rPr>
              <w:rFonts w:ascii="Calibri" w:hAnsi="Calibri"/>
              <w:color w:val="FFFFFF" w:themeColor="background1"/>
              <w:sz w:val="16"/>
              <w:szCs w:val="20"/>
            </w:rPr>
            <w:t xml:space="preserve"> ANGEL VARGAS GUZMAN</w:t>
          </w:r>
        </w:p>
        <w:p w:rsidR="00660B51" w:rsidRPr="009B0A12" w:rsidRDefault="00660B51" w:rsidP="00A25819">
          <w:pPr>
            <w:pStyle w:val="Piedepgina"/>
            <w:jc w:val="center"/>
            <w:rPr>
              <w:rFonts w:ascii="Calibri" w:hAnsi="Calibri"/>
              <w:b/>
              <w:color w:val="FFFFFF" w:themeColor="background1"/>
              <w:sz w:val="16"/>
              <w:szCs w:val="20"/>
            </w:rPr>
          </w:pPr>
          <w:r w:rsidRPr="009B0A12">
            <w:rPr>
              <w:rFonts w:ascii="Calibri" w:hAnsi="Calibri"/>
              <w:b/>
              <w:color w:val="FFFFFF" w:themeColor="background1"/>
              <w:sz w:val="16"/>
              <w:szCs w:val="20"/>
            </w:rPr>
            <w:t>JEFE UNIDAD DISTRITAL DE CONSTRUCCIONES</w:t>
          </w:r>
        </w:p>
      </w:tc>
    </w:tr>
  </w:tbl>
  <w:p w:rsidR="00F700A2" w:rsidRDefault="00F700A2">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A12" w:rsidRDefault="009B0A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83A" w:rsidRDefault="00EB683A" w:rsidP="00E92156">
      <w:r>
        <w:separator/>
      </w:r>
    </w:p>
  </w:footnote>
  <w:footnote w:type="continuationSeparator" w:id="0">
    <w:p w:rsidR="00EB683A" w:rsidRDefault="00EB683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A12" w:rsidRDefault="009B0A1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017846B" wp14:editId="613FCA1F">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 xml:space="preserve">YACIMIENTOS PETROLÍFEROS FISCALES BOLIVIANOS </w:t>
          </w:r>
        </w:p>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660B51">
            <w:rPr>
              <w:rFonts w:ascii="Calibri" w:eastAsia="Arial Unicode MS" w:hAnsi="Calibri" w:cs="Calibri"/>
              <w:szCs w:val="12"/>
              <w:lang w:val="es-MX"/>
            </w:rPr>
            <w:t xml:space="preserve">DISTRITO REDES DE GAS </w:t>
          </w:r>
          <w:r w:rsidR="00B9515A" w:rsidRPr="00660B5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660B51" w:rsidRDefault="00624F1E" w:rsidP="00E92156">
          <w:pPr>
            <w:pStyle w:val="Encabezado"/>
            <w:jc w:val="center"/>
            <w:rPr>
              <w:rFonts w:ascii="Calibri" w:eastAsia="Arial Unicode MS" w:hAnsi="Calibri" w:cs="Arial"/>
              <w:b/>
              <w:sz w:val="18"/>
              <w:szCs w:val="14"/>
              <w:lang w:val="es-MX"/>
            </w:rPr>
          </w:pPr>
          <w:r w:rsidRPr="00660B51">
            <w:rPr>
              <w:rFonts w:ascii="Calibri" w:eastAsia="Arial Unicode MS" w:hAnsi="Calibri" w:cs="Arial"/>
              <w:b/>
              <w:sz w:val="18"/>
              <w:szCs w:val="14"/>
              <w:lang w:val="es-MX"/>
            </w:rPr>
            <w:t xml:space="preserve">Anexo </w:t>
          </w:r>
          <w:r w:rsidR="00C8287B" w:rsidRPr="00660B5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B80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4F31A9" w:rsidRPr="004F31A9">
            <w:rPr>
              <w:rFonts w:ascii="Calibri" w:eastAsia="Arial Unicode MS" w:hAnsi="Calibri" w:cs="Calibri"/>
              <w:b/>
              <w:sz w:val="18"/>
              <w:szCs w:val="18"/>
              <w:lang w:val="es-MX"/>
            </w:rPr>
            <w:t>OBRAS CIVILES CONSTRUCCION RED SECUNDARIA AMPLIACIONES MUNICIPIO DE CERCADO SECTOR CENTRAL</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B0A12">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B0A12">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A12" w:rsidRDefault="009B0A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531C5"/>
    <w:rsid w:val="00054997"/>
    <w:rsid w:val="000A4CFD"/>
    <w:rsid w:val="000A4EB4"/>
    <w:rsid w:val="001A43A1"/>
    <w:rsid w:val="001A64B5"/>
    <w:rsid w:val="002050FC"/>
    <w:rsid w:val="00214FA6"/>
    <w:rsid w:val="002247D1"/>
    <w:rsid w:val="00261D14"/>
    <w:rsid w:val="0026374C"/>
    <w:rsid w:val="00274D97"/>
    <w:rsid w:val="00295939"/>
    <w:rsid w:val="002D7996"/>
    <w:rsid w:val="00304F84"/>
    <w:rsid w:val="003125C6"/>
    <w:rsid w:val="003A6CDB"/>
    <w:rsid w:val="003B4F4A"/>
    <w:rsid w:val="00455AF5"/>
    <w:rsid w:val="00466482"/>
    <w:rsid w:val="004F31A9"/>
    <w:rsid w:val="00505998"/>
    <w:rsid w:val="00512F26"/>
    <w:rsid w:val="005501A2"/>
    <w:rsid w:val="00592C8E"/>
    <w:rsid w:val="00594156"/>
    <w:rsid w:val="005F621C"/>
    <w:rsid w:val="00624F1E"/>
    <w:rsid w:val="006371AA"/>
    <w:rsid w:val="00660B51"/>
    <w:rsid w:val="006F53C9"/>
    <w:rsid w:val="00703763"/>
    <w:rsid w:val="00723299"/>
    <w:rsid w:val="007858A2"/>
    <w:rsid w:val="007C38E7"/>
    <w:rsid w:val="007C68D8"/>
    <w:rsid w:val="00845ACE"/>
    <w:rsid w:val="0088564A"/>
    <w:rsid w:val="008970A5"/>
    <w:rsid w:val="008E2557"/>
    <w:rsid w:val="00976D91"/>
    <w:rsid w:val="009960E9"/>
    <w:rsid w:val="009B0A12"/>
    <w:rsid w:val="009C3BEC"/>
    <w:rsid w:val="009D495B"/>
    <w:rsid w:val="009F46D1"/>
    <w:rsid w:val="00A007EA"/>
    <w:rsid w:val="00A2394A"/>
    <w:rsid w:val="00A62DC0"/>
    <w:rsid w:val="00AE2BD3"/>
    <w:rsid w:val="00B07B83"/>
    <w:rsid w:val="00B22D6C"/>
    <w:rsid w:val="00B4624A"/>
    <w:rsid w:val="00B54289"/>
    <w:rsid w:val="00B551C2"/>
    <w:rsid w:val="00B72564"/>
    <w:rsid w:val="00B80D35"/>
    <w:rsid w:val="00B9515A"/>
    <w:rsid w:val="00BC7A21"/>
    <w:rsid w:val="00BE36CA"/>
    <w:rsid w:val="00BE39D6"/>
    <w:rsid w:val="00BF2114"/>
    <w:rsid w:val="00C46DA7"/>
    <w:rsid w:val="00C8287B"/>
    <w:rsid w:val="00CF4A3A"/>
    <w:rsid w:val="00D24C3F"/>
    <w:rsid w:val="00D5156C"/>
    <w:rsid w:val="00D83EEE"/>
    <w:rsid w:val="00DD4203"/>
    <w:rsid w:val="00DE4873"/>
    <w:rsid w:val="00DF0770"/>
    <w:rsid w:val="00DF586A"/>
    <w:rsid w:val="00E247C2"/>
    <w:rsid w:val="00E26164"/>
    <w:rsid w:val="00E51454"/>
    <w:rsid w:val="00E769F9"/>
    <w:rsid w:val="00E806D0"/>
    <w:rsid w:val="00E92156"/>
    <w:rsid w:val="00E94D22"/>
    <w:rsid w:val="00EA671D"/>
    <w:rsid w:val="00EB683A"/>
    <w:rsid w:val="00ED7806"/>
    <w:rsid w:val="00F37C49"/>
    <w:rsid w:val="00F54AB6"/>
    <w:rsid w:val="00F5587A"/>
    <w:rsid w:val="00F700A2"/>
    <w:rsid w:val="00F73648"/>
    <w:rsid w:val="00FB0E2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 w:type="character" w:styleId="nfasis">
    <w:name w:val="Emphasis"/>
    <w:basedOn w:val="Fuentedeprrafopredeter"/>
    <w:uiPriority w:val="20"/>
    <w:qFormat/>
    <w:rsid w:val="00B551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 w:type="character" w:styleId="nfasis">
    <w:name w:val="Emphasis"/>
    <w:basedOn w:val="Fuentedeprrafopredeter"/>
    <w:uiPriority w:val="20"/>
    <w:qFormat/>
    <w:rsid w:val="00B551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17077">
      <w:bodyDiv w:val="1"/>
      <w:marLeft w:val="0"/>
      <w:marRight w:val="0"/>
      <w:marTop w:val="0"/>
      <w:marBottom w:val="0"/>
      <w:divBdr>
        <w:top w:val="none" w:sz="0" w:space="0" w:color="auto"/>
        <w:left w:val="none" w:sz="0" w:space="0" w:color="auto"/>
        <w:bottom w:val="none" w:sz="0" w:space="0" w:color="auto"/>
        <w:right w:val="none" w:sz="0" w:space="0" w:color="auto"/>
      </w:divBdr>
    </w:div>
    <w:div w:id="891038999">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AEC14-22AF-40FF-9AE1-88312799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12</Pages>
  <Words>3968</Words>
  <Characters>21824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10</cp:revision>
  <cp:lastPrinted>2017-09-01T22:47:00Z</cp:lastPrinted>
  <dcterms:created xsi:type="dcterms:W3CDTF">2017-08-23T21:02:00Z</dcterms:created>
  <dcterms:modified xsi:type="dcterms:W3CDTF">2017-09-15T12:43:00Z</dcterms:modified>
</cp:coreProperties>
</file>