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AD3" w:rsidRPr="00223D3E" w:rsidRDefault="008D1AD3" w:rsidP="008D1AD3">
      <w:pPr>
        <w:jc w:val="center"/>
        <w:rPr>
          <w:b/>
        </w:rPr>
      </w:pPr>
      <w:r w:rsidRPr="00223D3E">
        <w:rPr>
          <w:b/>
        </w:rPr>
        <w:t>ANEXO 3</w:t>
      </w:r>
    </w:p>
    <w:p w:rsidR="00AD368E" w:rsidRPr="00223D3E" w:rsidRDefault="00AD368E" w:rsidP="008D1AD3">
      <w:pPr>
        <w:jc w:val="center"/>
        <w:rPr>
          <w:b/>
        </w:rPr>
      </w:pPr>
      <w:r w:rsidRPr="00223D3E">
        <w:rPr>
          <w:b/>
        </w:rPr>
        <w:t>VALIDACIONES</w:t>
      </w:r>
    </w:p>
    <w:p w:rsidR="00AD368E" w:rsidRPr="00223D3E" w:rsidRDefault="00AD368E" w:rsidP="008D1AD3">
      <w:pPr>
        <w:jc w:val="center"/>
        <w:rPr>
          <w:b/>
        </w:rPr>
      </w:pPr>
      <w:r w:rsidRPr="00223D3E">
        <w:rPr>
          <w:b/>
        </w:rPr>
        <w:t xml:space="preserve">NIVELACIÓN DE TERRENO Y AMPLIACIÓN DE VÍAS DE CIRCULACIÓN DE LAS ESRS DE SAN JULIÁN, SAN JOSÉ DE CHIQUITOS, ASCENSIÓN DE GUARAYOS, MORA, ROBORÉ Y SAN IGNACIO DE VELASCO </w:t>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8D1AD3" w:rsidRPr="00223D3E" w:rsidTr="00C0353E">
        <w:trPr>
          <w:trHeight w:val="398"/>
        </w:trPr>
        <w:tc>
          <w:tcPr>
            <w:tcW w:w="9339" w:type="dxa"/>
            <w:shd w:val="clear" w:color="auto" w:fill="BDD6EE"/>
            <w:vAlign w:val="center"/>
          </w:tcPr>
          <w:p w:rsidR="008D1AD3" w:rsidRPr="00223D3E" w:rsidRDefault="008D1AD3" w:rsidP="008D1AD3">
            <w:pPr>
              <w:contextualSpacing/>
              <w:rPr>
                <w:rFonts w:ascii="Calibri" w:hAnsi="Calibri" w:cs="Calibri"/>
                <w:b/>
              </w:rPr>
            </w:pPr>
            <w:r w:rsidRPr="00223D3E">
              <w:rPr>
                <w:rFonts w:ascii="Calibri" w:hAnsi="Calibri" w:cs="Calibri"/>
                <w:b/>
              </w:rPr>
              <w:t xml:space="preserve">ASPECTOS NORMATIVOS DE SEGURIDAD INDUSTRIAL Y SALUD OCUPACIONAL  </w:t>
            </w:r>
          </w:p>
        </w:tc>
      </w:tr>
      <w:tr w:rsidR="008D1AD3" w:rsidRPr="00223D3E" w:rsidTr="00C0353E">
        <w:trPr>
          <w:trHeight w:val="398"/>
        </w:trPr>
        <w:tc>
          <w:tcPr>
            <w:tcW w:w="9339" w:type="dxa"/>
            <w:shd w:val="clear" w:color="auto" w:fill="auto"/>
            <w:vAlign w:val="center"/>
          </w:tcPr>
          <w:p w:rsidR="008D1AD3" w:rsidRPr="00223D3E" w:rsidRDefault="008D1AD3" w:rsidP="0033112F">
            <w:pPr>
              <w:pStyle w:val="Prrafodelista"/>
              <w:spacing w:before="240" w:after="120"/>
              <w:jc w:val="center"/>
              <w:rPr>
                <w:rFonts w:ascii="Calibri" w:hAnsi="Calibri" w:cs="Calibri"/>
                <w:b/>
                <w:sz w:val="22"/>
                <w:szCs w:val="22"/>
              </w:rPr>
            </w:pPr>
            <w:r w:rsidRPr="00223D3E">
              <w:rPr>
                <w:rFonts w:ascii="Calibri" w:hAnsi="Calibri" w:cs="Calibri"/>
                <w:b/>
                <w:sz w:val="22"/>
                <w:szCs w:val="22"/>
              </w:rPr>
              <w:t>PARA EMPRESAS CONTRATISTAS  DE  YPFB</w:t>
            </w:r>
          </w:p>
          <w:p w:rsidR="008D1AD3" w:rsidRPr="00223D3E" w:rsidRDefault="008D1AD3" w:rsidP="0033112F">
            <w:pPr>
              <w:spacing w:before="240" w:after="120"/>
              <w:jc w:val="both"/>
              <w:rPr>
                <w:rFonts w:ascii="Calibri" w:hAnsi="Calibri" w:cs="Calibri"/>
              </w:rPr>
            </w:pPr>
            <w:r w:rsidRPr="00223D3E">
              <w:rPr>
                <w:rFonts w:ascii="Calibri" w:hAnsi="Calibri" w:cs="Calibri"/>
              </w:rPr>
              <w:t xml:space="preserve">El Proponente o contratista a cargo de "Obras Civiles en las Estaciones de Gas Virtual", deberá cumplir con los estándares de Seguridad Industrial y Salud Ocupacional de YPFB. </w:t>
            </w:r>
          </w:p>
          <w:p w:rsidR="008D1AD3" w:rsidRPr="00223D3E" w:rsidRDefault="008D1AD3" w:rsidP="008D1AD3">
            <w:pPr>
              <w:pStyle w:val="Prrafodelista"/>
              <w:numPr>
                <w:ilvl w:val="0"/>
                <w:numId w:val="5"/>
              </w:numPr>
              <w:contextualSpacing/>
              <w:rPr>
                <w:rFonts w:ascii="Calibri" w:hAnsi="Calibri" w:cs="Calibri"/>
                <w:sz w:val="22"/>
                <w:szCs w:val="22"/>
              </w:rPr>
            </w:pPr>
            <w:r w:rsidRPr="00223D3E">
              <w:rPr>
                <w:rFonts w:ascii="Calibri" w:hAnsi="Calibri" w:cs="Calibri"/>
                <w:b/>
                <w:sz w:val="22"/>
                <w:szCs w:val="22"/>
              </w:rPr>
              <w:t>ASPECTOS GENERALES</w:t>
            </w:r>
          </w:p>
          <w:p w:rsidR="008D1AD3" w:rsidRPr="00223D3E" w:rsidRDefault="008D1AD3" w:rsidP="0033112F">
            <w:pPr>
              <w:spacing w:before="240" w:after="120"/>
              <w:jc w:val="both"/>
              <w:rPr>
                <w:rFonts w:ascii="Calibri" w:hAnsi="Calibri" w:cs="Calibri"/>
              </w:rPr>
            </w:pPr>
            <w:r w:rsidRPr="00223D3E">
              <w:rPr>
                <w:rFonts w:ascii="Calibri" w:hAnsi="Calibri" w:cs="Calibri"/>
              </w:rPr>
              <w:t>Los requisitos de SySO son aplicables en base al Análisis Preliminar de Peligros y Riesgos para cada actividad a realizar. En función de ello, podrán establecerse requisitos adicionales y/o verificar la “no aplicación” de ciertos requisitos de SySO, de acuerdo a las actividades de las "obras civiles en las estaciones de gas virtual".</w:t>
            </w:r>
          </w:p>
          <w:p w:rsidR="008D1AD3" w:rsidRPr="00223D3E" w:rsidRDefault="008D1AD3" w:rsidP="008D1AD3">
            <w:pPr>
              <w:pStyle w:val="Prrafodelista"/>
              <w:numPr>
                <w:ilvl w:val="0"/>
                <w:numId w:val="5"/>
              </w:numPr>
              <w:contextualSpacing/>
              <w:rPr>
                <w:rFonts w:ascii="Calibri" w:hAnsi="Calibri" w:cs="Calibri"/>
                <w:sz w:val="22"/>
                <w:szCs w:val="22"/>
              </w:rPr>
            </w:pPr>
            <w:r w:rsidRPr="00223D3E">
              <w:rPr>
                <w:rFonts w:ascii="Calibri" w:hAnsi="Calibri" w:cs="Calibri"/>
                <w:b/>
                <w:sz w:val="22"/>
                <w:szCs w:val="22"/>
              </w:rPr>
              <w:t>EVALUACIÓN</w:t>
            </w:r>
            <w:r w:rsidRPr="00223D3E">
              <w:rPr>
                <w:rFonts w:ascii="Calibri" w:hAnsi="Calibri" w:cs="Calibri"/>
                <w:b/>
                <w:bCs/>
                <w:sz w:val="22"/>
                <w:szCs w:val="22"/>
              </w:rPr>
              <w:t xml:space="preserve"> Y DETERMINACIÓN DEL PERSONAL DE SMS</w:t>
            </w:r>
            <w:r w:rsidRPr="00223D3E">
              <w:rPr>
                <w:rFonts w:ascii="Calibri" w:hAnsi="Calibri" w:cs="Calibri"/>
                <w:b/>
                <w:bCs/>
                <w:sz w:val="22"/>
                <w:szCs w:val="22"/>
                <w:u w:val="single"/>
              </w:rPr>
              <w:t xml:space="preserve"> </w:t>
            </w:r>
          </w:p>
          <w:p w:rsidR="008D1AD3" w:rsidRPr="00223D3E" w:rsidRDefault="008D1AD3" w:rsidP="0033112F">
            <w:pPr>
              <w:spacing w:before="120" w:after="120"/>
              <w:jc w:val="both"/>
              <w:rPr>
                <w:rFonts w:ascii="Calibri" w:hAnsi="Calibri" w:cs="Calibri"/>
              </w:rPr>
            </w:pPr>
            <w:r w:rsidRPr="00223D3E">
              <w:rPr>
                <w:rFonts w:ascii="Calibri" w:hAnsi="Calibri" w:cs="Calibri"/>
              </w:rPr>
              <w:t>Para procesos de contratación de "obras civiles en las estaciones de gas virtual", la Unidad Solicitante (Unidad Operativa) deberá evaluar de forma interna (como parte del análisis preliminar de peligros y riesgos) y el alcance del trabajo; tomando una determinación en base a los siguientes aspectos:</w:t>
            </w:r>
          </w:p>
          <w:p w:rsidR="008D1AD3" w:rsidRPr="00223D3E" w:rsidRDefault="008D1AD3" w:rsidP="008D1AD3">
            <w:pPr>
              <w:pStyle w:val="Prrafodelista"/>
              <w:numPr>
                <w:ilvl w:val="1"/>
                <w:numId w:val="5"/>
              </w:numPr>
              <w:contextualSpacing/>
              <w:rPr>
                <w:rFonts w:ascii="Calibri" w:hAnsi="Calibri" w:cs="Calibri"/>
                <w:sz w:val="22"/>
                <w:szCs w:val="22"/>
              </w:rPr>
            </w:pPr>
            <w:r w:rsidRPr="00223D3E">
              <w:rPr>
                <w:rFonts w:ascii="Calibri" w:hAnsi="Calibri" w:cs="Calibri"/>
                <w:sz w:val="22"/>
                <w:szCs w:val="22"/>
              </w:rPr>
              <w:t>La unidad solicitante puede supervisar con personal de SMS propio el desarrollo de los trabajos que componen las "obras civiles en las estaciones de gas virtual".</w:t>
            </w:r>
          </w:p>
          <w:p w:rsidR="008D1AD3" w:rsidRPr="00223D3E" w:rsidRDefault="008D1AD3" w:rsidP="008D1AD3">
            <w:pPr>
              <w:pStyle w:val="Prrafodelista"/>
              <w:numPr>
                <w:ilvl w:val="1"/>
                <w:numId w:val="5"/>
              </w:numPr>
              <w:contextualSpacing/>
              <w:rPr>
                <w:rFonts w:ascii="Calibri" w:hAnsi="Calibri" w:cs="Calibri"/>
                <w:sz w:val="22"/>
                <w:szCs w:val="22"/>
              </w:rPr>
            </w:pPr>
            <w:r w:rsidRPr="00223D3E">
              <w:rPr>
                <w:rFonts w:ascii="Calibri" w:hAnsi="Calibri" w:cs="Calibri"/>
                <w:sz w:val="22"/>
                <w:szCs w:val="22"/>
              </w:rPr>
              <w:t>La unidad solicitante toma la determinación de requerir personal de SMS como parte del equipo de la empresa contratista a cargo de las "obras civiles en las estaciones de gas virtual".</w:t>
            </w:r>
          </w:p>
          <w:p w:rsidR="008D1AD3" w:rsidRPr="00223D3E" w:rsidRDefault="008D1AD3" w:rsidP="008D1AD3">
            <w:pPr>
              <w:pStyle w:val="Prrafodelista"/>
              <w:numPr>
                <w:ilvl w:val="1"/>
                <w:numId w:val="5"/>
              </w:numPr>
              <w:contextualSpacing/>
              <w:rPr>
                <w:rFonts w:ascii="Calibri" w:hAnsi="Calibri" w:cs="Calibri"/>
                <w:sz w:val="22"/>
                <w:szCs w:val="22"/>
              </w:rPr>
            </w:pPr>
            <w:r w:rsidRPr="00223D3E">
              <w:rPr>
                <w:rFonts w:ascii="Calibri" w:hAnsi="Calibri" w:cs="Calibri"/>
                <w:sz w:val="22"/>
                <w:szCs w:val="22"/>
              </w:rPr>
              <w:t>Tanto la unidad solicitante como la empresa contratista deben garantizar el cumplimiento de aspectos y normativa en materia de Seguridad y Salud Ocupacional, con la finalidad de prevenir la ocurrencia de accidentes, incidentes y afectaciones al medio ambiente.</w:t>
            </w:r>
          </w:p>
          <w:p w:rsidR="008D1AD3" w:rsidRPr="00223D3E" w:rsidRDefault="008D1AD3" w:rsidP="008D1AD3">
            <w:pPr>
              <w:pStyle w:val="Prrafodelista"/>
              <w:numPr>
                <w:ilvl w:val="0"/>
                <w:numId w:val="5"/>
              </w:numPr>
              <w:contextualSpacing/>
              <w:rPr>
                <w:rFonts w:ascii="Calibri" w:hAnsi="Calibri" w:cs="Calibri"/>
                <w:bCs/>
                <w:sz w:val="22"/>
                <w:szCs w:val="22"/>
              </w:rPr>
            </w:pPr>
            <w:r w:rsidRPr="00223D3E">
              <w:rPr>
                <w:rFonts w:ascii="Calibri" w:hAnsi="Calibri" w:cs="Calibri"/>
                <w:b/>
                <w:bCs/>
                <w:sz w:val="22"/>
                <w:szCs w:val="22"/>
              </w:rPr>
              <w:t>ANTES DEL INICIO DE ACTIVIDADES E INGRESO A OBRA</w:t>
            </w:r>
          </w:p>
          <w:p w:rsidR="008D1AD3" w:rsidRPr="00223D3E" w:rsidRDefault="008D1AD3" w:rsidP="0033112F">
            <w:pPr>
              <w:spacing w:before="120" w:after="120"/>
              <w:jc w:val="both"/>
              <w:rPr>
                <w:rFonts w:ascii="Calibri" w:hAnsi="Calibri" w:cs="Calibri"/>
                <w:bCs/>
              </w:rPr>
            </w:pPr>
            <w:r w:rsidRPr="00223D3E">
              <w:rPr>
                <w:rFonts w:ascii="Calibri" w:hAnsi="Calibri" w:cs="Calibri"/>
                <w:bCs/>
              </w:rPr>
              <w:t>La empresa adjudicada debe cumplir con los siguientes requisitos de SMS:</w:t>
            </w:r>
          </w:p>
          <w:p w:rsidR="008D1AD3" w:rsidRPr="00223D3E" w:rsidRDefault="008D1AD3" w:rsidP="008D1AD3">
            <w:pPr>
              <w:pStyle w:val="Prrafodelista"/>
              <w:numPr>
                <w:ilvl w:val="1"/>
                <w:numId w:val="5"/>
              </w:numPr>
              <w:contextualSpacing/>
              <w:rPr>
                <w:rFonts w:ascii="Calibri" w:hAnsi="Calibri" w:cs="Calibri"/>
                <w:bCs/>
                <w:sz w:val="22"/>
                <w:szCs w:val="22"/>
              </w:rPr>
            </w:pPr>
            <w:r w:rsidRPr="00223D3E">
              <w:rPr>
                <w:rFonts w:ascii="Calibri" w:hAnsi="Calibri" w:cs="Calibri"/>
                <w:sz w:val="22"/>
                <w:szCs w:val="22"/>
              </w:rPr>
              <w:t>Nómina (nombre completo y cédula de identidad) del personal a cargo de los trabajos de las "obras civiles en las estaciones de gas virtual".</w:t>
            </w:r>
          </w:p>
          <w:p w:rsidR="008D1AD3" w:rsidRPr="00223D3E" w:rsidRDefault="008D1AD3" w:rsidP="008D1AD3">
            <w:pPr>
              <w:pStyle w:val="Prrafodelista"/>
              <w:numPr>
                <w:ilvl w:val="1"/>
                <w:numId w:val="5"/>
              </w:numPr>
              <w:contextualSpacing/>
              <w:rPr>
                <w:rFonts w:ascii="Calibri" w:hAnsi="Calibri" w:cs="Calibri"/>
                <w:bCs/>
                <w:sz w:val="22"/>
                <w:szCs w:val="22"/>
              </w:rPr>
            </w:pPr>
            <w:r w:rsidRPr="00223D3E">
              <w:rPr>
                <w:rFonts w:ascii="Calibri" w:hAnsi="Calibri" w:cs="Calibri"/>
                <w:sz w:val="22"/>
                <w:szCs w:val="22"/>
              </w:rPr>
              <w:t>Nota formal de designación del supervisor de SMS para la Obra. (cuando la empresa cuente con uno propio)</w:t>
            </w:r>
          </w:p>
          <w:p w:rsidR="008D1AD3" w:rsidRPr="00223D3E" w:rsidRDefault="008D1AD3" w:rsidP="008D1AD3">
            <w:pPr>
              <w:pStyle w:val="Prrafodelista"/>
              <w:numPr>
                <w:ilvl w:val="1"/>
                <w:numId w:val="5"/>
              </w:numPr>
              <w:contextualSpacing/>
              <w:rPr>
                <w:rFonts w:ascii="Calibri" w:hAnsi="Calibri" w:cs="Calibri"/>
                <w:bCs/>
                <w:sz w:val="22"/>
                <w:szCs w:val="22"/>
              </w:rPr>
            </w:pPr>
            <w:r w:rsidRPr="00223D3E">
              <w:rPr>
                <w:rFonts w:ascii="Calibri" w:hAnsi="Calibri" w:cs="Calibri"/>
                <w:sz w:val="22"/>
                <w:szCs w:val="22"/>
              </w:rPr>
              <w:t xml:space="preserve">Seguro médico / Seguro contra accidentes personales </w:t>
            </w:r>
          </w:p>
          <w:p w:rsidR="008D1AD3" w:rsidRPr="00223D3E" w:rsidRDefault="008D1AD3" w:rsidP="008D1AD3">
            <w:pPr>
              <w:pStyle w:val="Prrafodelista"/>
              <w:numPr>
                <w:ilvl w:val="1"/>
                <w:numId w:val="5"/>
              </w:numPr>
              <w:contextualSpacing/>
              <w:rPr>
                <w:rFonts w:ascii="Calibri" w:hAnsi="Calibri" w:cs="Calibri"/>
                <w:bCs/>
                <w:sz w:val="22"/>
                <w:szCs w:val="22"/>
              </w:rPr>
            </w:pPr>
            <w:r w:rsidRPr="00223D3E">
              <w:rPr>
                <w:rFonts w:ascii="Calibri" w:hAnsi="Calibri" w:cs="Calibri"/>
                <w:sz w:val="22"/>
                <w:szCs w:val="22"/>
              </w:rPr>
              <w:t>Uso obligatorio de Ropa de trabajo (1 ó 2 piezas)</w:t>
            </w:r>
          </w:p>
          <w:p w:rsidR="008D1AD3" w:rsidRPr="00223D3E" w:rsidRDefault="008D1AD3" w:rsidP="008D1AD3">
            <w:pPr>
              <w:pStyle w:val="Prrafodelista"/>
              <w:numPr>
                <w:ilvl w:val="1"/>
                <w:numId w:val="5"/>
              </w:numPr>
              <w:contextualSpacing/>
              <w:rPr>
                <w:rFonts w:ascii="Calibri" w:hAnsi="Calibri" w:cs="Calibri"/>
                <w:bCs/>
                <w:sz w:val="22"/>
                <w:szCs w:val="22"/>
              </w:rPr>
            </w:pPr>
            <w:r w:rsidRPr="00223D3E">
              <w:rPr>
                <w:rFonts w:ascii="Calibri" w:hAnsi="Calibri" w:cs="Calibri"/>
                <w:sz w:val="22"/>
                <w:szCs w:val="22"/>
              </w:rPr>
              <w:t>Uso obligatorio de EPP (Equipo de protección personal)</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t>Casco de seguridad</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t>Lentes de seguridad (en caso de requerirse en la actividad)</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lastRenderedPageBreak/>
              <w:t>Protectores auditivos (en caso de intervenir en lugares con generación de ruido)</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t>Protector respiratorio (en caso de intervenir en lugares con generación de partículas suspendidas, gases u otros nocivos)</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t>Botín / Bota de seguridad</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t>Guantes (de acuerdo a las actividades a desarrollar)</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t>Protector auditivo (en caso de requerirse en la actividad)</w:t>
            </w:r>
          </w:p>
          <w:p w:rsidR="008D1AD3" w:rsidRPr="00223D3E" w:rsidRDefault="008D1AD3" w:rsidP="008D1AD3">
            <w:pPr>
              <w:pStyle w:val="Prrafodelista"/>
              <w:numPr>
                <w:ilvl w:val="2"/>
                <w:numId w:val="5"/>
              </w:numPr>
              <w:contextualSpacing/>
              <w:rPr>
                <w:rFonts w:ascii="Calibri" w:hAnsi="Calibri" w:cs="Calibri"/>
                <w:sz w:val="22"/>
                <w:szCs w:val="22"/>
              </w:rPr>
            </w:pPr>
            <w:r w:rsidRPr="00223D3E">
              <w:rPr>
                <w:rFonts w:ascii="Calibri" w:hAnsi="Calibri" w:cs="Calibri"/>
                <w:sz w:val="22"/>
                <w:szCs w:val="22"/>
              </w:rPr>
              <w:t>Otros equipos de protección personal que sean requeridos de acuerdo a la actividad a fiscalizar (alturas, espacios confinados, eléctricos, etc.)</w:t>
            </w:r>
          </w:p>
          <w:p w:rsidR="008D1AD3" w:rsidRPr="00223D3E" w:rsidRDefault="008D1AD3" w:rsidP="0033112F">
            <w:pPr>
              <w:pStyle w:val="Prrafodelista"/>
              <w:spacing w:before="120" w:after="120"/>
              <w:ind w:left="851"/>
              <w:jc w:val="both"/>
              <w:rPr>
                <w:rFonts w:ascii="Calibri" w:hAnsi="Calibri" w:cs="Calibri"/>
                <w:b/>
                <w:sz w:val="22"/>
                <w:szCs w:val="22"/>
              </w:rPr>
            </w:pPr>
            <w:r w:rsidRPr="00223D3E">
              <w:rPr>
                <w:rFonts w:ascii="Calibri" w:hAnsi="Calibri" w:cs="Calibri"/>
                <w:b/>
                <w:sz w:val="22"/>
                <w:szCs w:val="22"/>
              </w:rPr>
              <w:t>EPP Para riesgos especiales</w:t>
            </w:r>
          </w:p>
          <w:p w:rsidR="008D1AD3" w:rsidRPr="00223D3E" w:rsidRDefault="008D1AD3" w:rsidP="007D595C">
            <w:pPr>
              <w:pStyle w:val="Prrafodelista"/>
              <w:numPr>
                <w:ilvl w:val="2"/>
                <w:numId w:val="5"/>
              </w:numPr>
              <w:contextualSpacing/>
              <w:rPr>
                <w:rFonts w:ascii="Calibri" w:hAnsi="Calibri" w:cs="Calibri"/>
                <w:sz w:val="22"/>
                <w:szCs w:val="22"/>
              </w:rPr>
            </w:pPr>
            <w:r w:rsidRPr="00223D3E">
              <w:rPr>
                <w:rFonts w:ascii="Calibri" w:hAnsi="Calibri" w:cs="Calibri"/>
                <w:sz w:val="22"/>
                <w:szCs w:val="22"/>
              </w:rPr>
              <w:t>Trabajos en altura</w:t>
            </w:r>
          </w:p>
          <w:p w:rsidR="008D1AD3" w:rsidRPr="00223D3E" w:rsidRDefault="008D1AD3" w:rsidP="007D595C">
            <w:pPr>
              <w:pStyle w:val="Prrafodelista"/>
              <w:numPr>
                <w:ilvl w:val="2"/>
                <w:numId w:val="5"/>
              </w:numPr>
              <w:contextualSpacing/>
              <w:rPr>
                <w:rFonts w:ascii="Calibri" w:hAnsi="Calibri" w:cs="Calibri"/>
                <w:sz w:val="22"/>
                <w:szCs w:val="22"/>
              </w:rPr>
            </w:pPr>
            <w:r w:rsidRPr="00223D3E">
              <w:rPr>
                <w:rFonts w:ascii="Calibri" w:hAnsi="Calibri" w:cs="Calibri"/>
                <w:sz w:val="22"/>
                <w:szCs w:val="22"/>
              </w:rPr>
              <w:t>Trabajos eléctricos</w:t>
            </w:r>
          </w:p>
          <w:p w:rsidR="008D1AD3" w:rsidRPr="00223D3E" w:rsidRDefault="008D1AD3" w:rsidP="007D595C">
            <w:pPr>
              <w:pStyle w:val="Prrafodelista"/>
              <w:numPr>
                <w:ilvl w:val="2"/>
                <w:numId w:val="5"/>
              </w:numPr>
              <w:contextualSpacing/>
              <w:rPr>
                <w:rFonts w:ascii="Calibri" w:hAnsi="Calibri" w:cs="Calibri"/>
                <w:sz w:val="22"/>
                <w:szCs w:val="22"/>
              </w:rPr>
            </w:pPr>
            <w:r w:rsidRPr="00223D3E">
              <w:rPr>
                <w:rFonts w:ascii="Calibri" w:hAnsi="Calibri" w:cs="Calibri"/>
                <w:sz w:val="22"/>
                <w:szCs w:val="22"/>
              </w:rPr>
              <w:t>Trabajos en espacios confinados</w:t>
            </w:r>
          </w:p>
          <w:p w:rsidR="008D1AD3" w:rsidRPr="00223D3E" w:rsidRDefault="008D1AD3" w:rsidP="007D595C">
            <w:pPr>
              <w:pStyle w:val="Prrafodelista"/>
              <w:numPr>
                <w:ilvl w:val="2"/>
                <w:numId w:val="5"/>
              </w:numPr>
              <w:contextualSpacing/>
              <w:rPr>
                <w:rFonts w:ascii="Calibri" w:hAnsi="Calibri" w:cs="Calibri"/>
                <w:sz w:val="22"/>
                <w:szCs w:val="22"/>
              </w:rPr>
            </w:pPr>
            <w:r w:rsidRPr="00223D3E">
              <w:rPr>
                <w:rFonts w:ascii="Calibri" w:hAnsi="Calibri" w:cs="Calibri"/>
                <w:sz w:val="22"/>
                <w:szCs w:val="22"/>
              </w:rPr>
              <w:t>Trabajos en zanja abierta</w:t>
            </w:r>
          </w:p>
          <w:p w:rsidR="008D1AD3" w:rsidRPr="00223D3E" w:rsidRDefault="008D1AD3" w:rsidP="007D595C">
            <w:pPr>
              <w:pStyle w:val="Prrafodelista"/>
              <w:numPr>
                <w:ilvl w:val="2"/>
                <w:numId w:val="5"/>
              </w:numPr>
              <w:contextualSpacing/>
              <w:rPr>
                <w:rFonts w:ascii="Calibri" w:hAnsi="Calibri" w:cs="Calibri"/>
                <w:sz w:val="22"/>
                <w:szCs w:val="22"/>
              </w:rPr>
            </w:pPr>
            <w:r w:rsidRPr="00223D3E">
              <w:rPr>
                <w:rFonts w:ascii="Calibri" w:hAnsi="Calibri" w:cs="Calibri"/>
                <w:sz w:val="22"/>
                <w:szCs w:val="22"/>
              </w:rPr>
              <w:t>Trabajos con cargas suspendidas</w:t>
            </w:r>
          </w:p>
          <w:p w:rsidR="008D1AD3" w:rsidRPr="00223D3E" w:rsidRDefault="008D1AD3" w:rsidP="007D595C">
            <w:pPr>
              <w:pStyle w:val="Prrafodelista"/>
              <w:numPr>
                <w:ilvl w:val="2"/>
                <w:numId w:val="5"/>
              </w:numPr>
              <w:contextualSpacing/>
              <w:rPr>
                <w:rFonts w:ascii="Calibri" w:hAnsi="Calibri" w:cs="Calibri"/>
                <w:sz w:val="22"/>
                <w:szCs w:val="22"/>
              </w:rPr>
            </w:pPr>
            <w:r w:rsidRPr="00223D3E">
              <w:rPr>
                <w:rFonts w:ascii="Calibri" w:hAnsi="Calibri" w:cs="Calibri"/>
                <w:sz w:val="22"/>
                <w:szCs w:val="22"/>
              </w:rPr>
              <w:t>Trabajos con materiales peligrosos</w:t>
            </w:r>
          </w:p>
          <w:p w:rsidR="008D1AD3" w:rsidRPr="00223D3E" w:rsidRDefault="008D1AD3" w:rsidP="007D595C">
            <w:pPr>
              <w:pStyle w:val="Prrafodelista"/>
              <w:numPr>
                <w:ilvl w:val="1"/>
                <w:numId w:val="5"/>
              </w:numPr>
              <w:contextualSpacing/>
              <w:rPr>
                <w:rFonts w:ascii="Calibri" w:hAnsi="Calibri" w:cs="Calibri"/>
                <w:sz w:val="22"/>
                <w:szCs w:val="22"/>
              </w:rPr>
            </w:pPr>
            <w:r w:rsidRPr="00223D3E">
              <w:rPr>
                <w:rFonts w:ascii="Calibri" w:hAnsi="Calibri" w:cs="Calibri"/>
                <w:sz w:val="22"/>
                <w:szCs w:val="22"/>
              </w:rPr>
              <w:t>Uso de señalética en el área o frentes de trabajo.</w:t>
            </w:r>
          </w:p>
          <w:p w:rsidR="008D1AD3" w:rsidRPr="00223D3E" w:rsidRDefault="008D1AD3" w:rsidP="007D595C">
            <w:pPr>
              <w:pStyle w:val="Prrafodelista"/>
              <w:numPr>
                <w:ilvl w:val="0"/>
                <w:numId w:val="5"/>
              </w:numPr>
              <w:contextualSpacing/>
              <w:rPr>
                <w:rFonts w:ascii="Calibri" w:hAnsi="Calibri" w:cs="Calibri"/>
                <w:b/>
                <w:sz w:val="22"/>
                <w:szCs w:val="22"/>
                <w:u w:val="single"/>
              </w:rPr>
            </w:pPr>
            <w:r w:rsidRPr="00223D3E">
              <w:rPr>
                <w:rFonts w:ascii="Calibri" w:hAnsi="Calibri" w:cs="Calibri"/>
                <w:sz w:val="22"/>
                <w:szCs w:val="22"/>
              </w:rPr>
              <w:t xml:space="preserve">Toda empresa contratista </w:t>
            </w:r>
            <w:r w:rsidRPr="00223D3E">
              <w:rPr>
                <w:rFonts w:ascii="Calibri" w:hAnsi="Calibri" w:cs="Calibri"/>
                <w:sz w:val="22"/>
                <w:szCs w:val="22"/>
                <w:u w:val="single"/>
              </w:rPr>
              <w:t>directa de YPFB</w:t>
            </w:r>
            <w:r w:rsidRPr="00223D3E">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las "obras civiles en las estaciones de gas virtual".</w:t>
            </w:r>
          </w:p>
          <w:p w:rsidR="007D595C" w:rsidRPr="00223D3E" w:rsidRDefault="007D595C" w:rsidP="007D595C">
            <w:pPr>
              <w:pStyle w:val="Prrafodelista"/>
              <w:ind w:left="720"/>
              <w:contextualSpacing/>
              <w:rPr>
                <w:rFonts w:ascii="Calibri" w:hAnsi="Calibri" w:cs="Calibri"/>
                <w:b/>
                <w:sz w:val="22"/>
                <w:szCs w:val="22"/>
                <w:u w:val="single"/>
              </w:rPr>
            </w:pPr>
          </w:p>
          <w:p w:rsidR="007D595C" w:rsidRPr="00223D3E" w:rsidRDefault="008D1AD3" w:rsidP="007D595C">
            <w:pPr>
              <w:pStyle w:val="Prrafodelista"/>
              <w:numPr>
                <w:ilvl w:val="0"/>
                <w:numId w:val="5"/>
              </w:numPr>
              <w:contextualSpacing/>
              <w:rPr>
                <w:rFonts w:ascii="Calibri" w:hAnsi="Calibri" w:cs="Calibri"/>
                <w:sz w:val="22"/>
                <w:szCs w:val="22"/>
              </w:rPr>
            </w:pPr>
            <w:r w:rsidRPr="00223D3E">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7D595C" w:rsidRPr="00223D3E" w:rsidRDefault="007D595C" w:rsidP="007D595C">
            <w:pPr>
              <w:contextualSpacing/>
              <w:rPr>
                <w:rFonts w:ascii="Calibri" w:hAnsi="Calibri" w:cs="Calibri"/>
              </w:rPr>
            </w:pPr>
          </w:p>
          <w:p w:rsidR="008D1AD3" w:rsidRPr="00223D3E" w:rsidRDefault="008D1AD3" w:rsidP="007D595C">
            <w:pPr>
              <w:pStyle w:val="Prrafodelista"/>
              <w:numPr>
                <w:ilvl w:val="0"/>
                <w:numId w:val="5"/>
              </w:numPr>
              <w:contextualSpacing/>
              <w:rPr>
                <w:rFonts w:cs="Calibri"/>
                <w:sz w:val="22"/>
                <w:szCs w:val="22"/>
              </w:rPr>
            </w:pPr>
            <w:r w:rsidRPr="00223D3E">
              <w:rPr>
                <w:rFonts w:ascii="Calibri" w:hAnsi="Calibri" w:cs="Calibri"/>
                <w:sz w:val="22"/>
                <w:szCs w:val="22"/>
              </w:rPr>
              <w:t>YPFB Corporación se reserva el derecho de solicitar nuevos requisitos de SySO que sean necesarios para garantizar la correcta ejecución de la actividad, cuyo objetivo es prevenir accidentes e incidentes.</w:t>
            </w:r>
          </w:p>
          <w:p w:rsidR="005E5BFD" w:rsidRPr="00223D3E" w:rsidRDefault="005E5BFD" w:rsidP="005E5BFD">
            <w:pPr>
              <w:pStyle w:val="Prrafodelista"/>
              <w:rPr>
                <w:rFonts w:cs="Calibri"/>
                <w:sz w:val="22"/>
                <w:szCs w:val="22"/>
              </w:rPr>
            </w:pPr>
          </w:p>
          <w:p w:rsidR="005E5BFD" w:rsidRPr="00223D3E" w:rsidRDefault="005E5BFD" w:rsidP="005E5BFD">
            <w:pPr>
              <w:pStyle w:val="Prrafodelista"/>
              <w:ind w:left="720"/>
              <w:contextualSpacing/>
              <w:rPr>
                <w:rFonts w:cs="Calibri"/>
                <w:sz w:val="22"/>
                <w:szCs w:val="22"/>
              </w:rPr>
            </w:pPr>
          </w:p>
        </w:tc>
      </w:tr>
      <w:tr w:rsidR="008D1AD3" w:rsidRPr="00223D3E" w:rsidTr="00C0353E">
        <w:trPr>
          <w:trHeight w:val="398"/>
        </w:trPr>
        <w:tc>
          <w:tcPr>
            <w:tcW w:w="9339" w:type="dxa"/>
            <w:shd w:val="clear" w:color="auto" w:fill="BDD6EE"/>
            <w:vAlign w:val="center"/>
          </w:tcPr>
          <w:p w:rsidR="008D1AD3" w:rsidRPr="00223D3E" w:rsidRDefault="008D1AD3" w:rsidP="007D595C">
            <w:pPr>
              <w:contextualSpacing/>
              <w:rPr>
                <w:rFonts w:ascii="Calibri" w:hAnsi="Calibri" w:cs="Calibri"/>
                <w:b/>
              </w:rPr>
            </w:pPr>
            <w:r w:rsidRPr="00223D3E">
              <w:rPr>
                <w:rFonts w:ascii="Calibri" w:hAnsi="Calibri" w:cs="Calibri"/>
                <w:b/>
              </w:rPr>
              <w:lastRenderedPageBreak/>
              <w:t>DISPOSICIONES AMBIENTALES  PARA LA CONTRATACIÓN DE EMPRESAS PARA LA EJECUCIÓN DE PROYECTOS DE REDES DE GAS</w:t>
            </w:r>
          </w:p>
        </w:tc>
      </w:tr>
      <w:tr w:rsidR="008D1AD3" w:rsidRPr="00223D3E" w:rsidTr="00C0353E">
        <w:trPr>
          <w:trHeight w:val="398"/>
        </w:trPr>
        <w:tc>
          <w:tcPr>
            <w:tcW w:w="9339" w:type="dxa"/>
            <w:shd w:val="clear" w:color="auto" w:fill="auto"/>
            <w:vAlign w:val="center"/>
          </w:tcPr>
          <w:p w:rsidR="008D1AD3" w:rsidRPr="00223D3E" w:rsidRDefault="008D1AD3" w:rsidP="0033112F">
            <w:pPr>
              <w:pStyle w:val="Prrafodelista"/>
              <w:ind w:left="0"/>
              <w:outlineLvl w:val="1"/>
              <w:rPr>
                <w:rFonts w:ascii="Calibri" w:hAnsi="Calibri" w:cs="Calibri"/>
                <w:b/>
                <w:sz w:val="22"/>
                <w:szCs w:val="22"/>
              </w:rPr>
            </w:pPr>
          </w:p>
          <w:p w:rsidR="008D1AD3" w:rsidRPr="00223D3E" w:rsidRDefault="008D1AD3" w:rsidP="007D595C">
            <w:pPr>
              <w:pStyle w:val="Prrafodelista"/>
              <w:numPr>
                <w:ilvl w:val="0"/>
                <w:numId w:val="6"/>
              </w:numPr>
              <w:outlineLvl w:val="1"/>
              <w:rPr>
                <w:rFonts w:ascii="Calibri" w:hAnsi="Calibri" w:cs="Calibri"/>
                <w:b/>
                <w:sz w:val="22"/>
                <w:szCs w:val="22"/>
              </w:rPr>
            </w:pPr>
            <w:r w:rsidRPr="00223D3E">
              <w:rPr>
                <w:rFonts w:ascii="Calibri" w:hAnsi="Calibri" w:cs="Calibri"/>
                <w:b/>
                <w:sz w:val="22"/>
                <w:szCs w:val="22"/>
              </w:rPr>
              <w:t>DISPOSICIONES AMBIENTALES</w:t>
            </w: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1AD3" w:rsidRPr="00223D3E" w:rsidRDefault="008D1AD3" w:rsidP="0033112F">
            <w:pPr>
              <w:pStyle w:val="Prrafodelista"/>
              <w:ind w:left="0"/>
              <w:jc w:val="both"/>
              <w:outlineLvl w:val="1"/>
              <w:rPr>
                <w:rFonts w:ascii="Calibri" w:hAnsi="Calibri" w:cs="Calibri"/>
                <w:sz w:val="22"/>
                <w:szCs w:val="22"/>
              </w:rPr>
            </w:pP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Toda esta documentación de respaldo deberá demostrar el cumplimiento de la legislación aplicable, misma que será de insumo para la elaboración de los Informes de Monitoreo Ambiental que elabore YPFB cuando corresponda.</w:t>
            </w:r>
          </w:p>
          <w:p w:rsidR="008D1AD3" w:rsidRPr="00223D3E" w:rsidRDefault="008D1AD3" w:rsidP="0033112F">
            <w:pPr>
              <w:pStyle w:val="Prrafodelista"/>
              <w:ind w:left="0"/>
              <w:jc w:val="both"/>
              <w:outlineLvl w:val="1"/>
              <w:rPr>
                <w:rFonts w:ascii="Calibri" w:hAnsi="Calibri" w:cs="Calibri"/>
                <w:sz w:val="22"/>
                <w:szCs w:val="22"/>
              </w:rPr>
            </w:pP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1AD3" w:rsidRPr="00223D3E" w:rsidRDefault="008D1AD3" w:rsidP="0033112F">
            <w:pPr>
              <w:pStyle w:val="Prrafodelista"/>
              <w:ind w:left="0"/>
              <w:jc w:val="both"/>
              <w:outlineLvl w:val="1"/>
              <w:rPr>
                <w:rFonts w:ascii="Calibri" w:hAnsi="Calibri" w:cs="Calibri"/>
                <w:sz w:val="22"/>
                <w:szCs w:val="22"/>
              </w:rPr>
            </w:pP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1AD3" w:rsidRPr="00223D3E" w:rsidRDefault="008D1AD3" w:rsidP="0033112F">
            <w:pPr>
              <w:pStyle w:val="Prrafodelista"/>
              <w:ind w:left="0"/>
              <w:jc w:val="both"/>
              <w:outlineLvl w:val="1"/>
              <w:rPr>
                <w:rFonts w:ascii="Calibri" w:hAnsi="Calibri" w:cs="Calibri"/>
                <w:sz w:val="22"/>
                <w:szCs w:val="22"/>
              </w:rPr>
            </w:pP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La contratista se obliga a aplicar los lineamientos establecidos en el Anexo “</w:t>
            </w:r>
            <w:r w:rsidRPr="00223D3E">
              <w:rPr>
                <w:rFonts w:ascii="Calibri" w:hAnsi="Calibri" w:cs="Calibri"/>
                <w:b/>
                <w:sz w:val="22"/>
                <w:szCs w:val="22"/>
              </w:rPr>
              <w:t>Requisitos de Protección Ambiental Contratistas</w:t>
            </w:r>
            <w:r w:rsidRPr="00223D3E">
              <w:rPr>
                <w:rFonts w:ascii="Calibri" w:hAnsi="Calibri" w:cs="Calibri"/>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8D1AD3" w:rsidRPr="00223D3E" w:rsidRDefault="008D1AD3" w:rsidP="0033112F">
            <w:pPr>
              <w:pStyle w:val="Prrafodelista"/>
              <w:ind w:left="0"/>
              <w:jc w:val="both"/>
              <w:outlineLvl w:val="1"/>
              <w:rPr>
                <w:rFonts w:ascii="Calibri" w:hAnsi="Calibri" w:cs="Calibri"/>
                <w:sz w:val="22"/>
                <w:szCs w:val="22"/>
              </w:rPr>
            </w:pP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Al momento de adjudicarse el servicio, YPFB entregará a la CONTRATISTA el Procedimiento Gerencial de Residuos Sólidos para su aplicación, según corresponda durante la ejecución de sus actividades.</w:t>
            </w:r>
          </w:p>
          <w:p w:rsidR="008D1AD3" w:rsidRPr="00223D3E" w:rsidRDefault="008D1AD3" w:rsidP="0033112F">
            <w:pPr>
              <w:spacing w:before="60" w:after="60"/>
              <w:ind w:left="708"/>
              <w:jc w:val="both"/>
              <w:rPr>
                <w:rFonts w:ascii="Calibri" w:hAnsi="Calibri" w:cs="Calibri"/>
              </w:rPr>
            </w:pPr>
          </w:p>
          <w:p w:rsidR="008D1AD3" w:rsidRPr="00223D3E" w:rsidRDefault="008D1AD3" w:rsidP="007D595C">
            <w:pPr>
              <w:pStyle w:val="Prrafodelista"/>
              <w:numPr>
                <w:ilvl w:val="0"/>
                <w:numId w:val="6"/>
              </w:numPr>
              <w:outlineLvl w:val="1"/>
              <w:rPr>
                <w:rFonts w:ascii="Calibri" w:hAnsi="Calibri" w:cs="Calibri"/>
                <w:b/>
                <w:sz w:val="22"/>
                <w:szCs w:val="22"/>
              </w:rPr>
            </w:pPr>
            <w:r w:rsidRPr="00223D3E">
              <w:rPr>
                <w:rFonts w:ascii="Calibri" w:hAnsi="Calibri" w:cs="Calibri"/>
                <w:b/>
                <w:sz w:val="22"/>
                <w:szCs w:val="22"/>
              </w:rPr>
              <w:t xml:space="preserve">REQUISITOS DE PROTECCIÓN AMBIENTAL CONTRATISTAS </w:t>
            </w: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El Director de Obra, tendrá la responsabilidad de implementar las medidas de mitigación declaradas en el documento ambiental y como medio de verificación la generación de respaldos exigidos para esta actividad, para lo cual la USSMSG/GRGD o TSIMA/DTRG brindarán el soporte antes del inicio de obras.</w:t>
            </w:r>
          </w:p>
          <w:p w:rsidR="008D1AD3" w:rsidRPr="00223D3E" w:rsidRDefault="008D1AD3" w:rsidP="0033112F">
            <w:pPr>
              <w:pStyle w:val="Prrafodelista"/>
              <w:ind w:left="0"/>
              <w:jc w:val="both"/>
              <w:outlineLvl w:val="1"/>
              <w:rPr>
                <w:rFonts w:ascii="Calibri" w:hAnsi="Calibri" w:cs="Calibri"/>
                <w:sz w:val="22"/>
                <w:szCs w:val="22"/>
              </w:rPr>
            </w:pPr>
          </w:p>
          <w:p w:rsidR="008D1AD3" w:rsidRPr="00223D3E" w:rsidRDefault="008D1AD3" w:rsidP="0033112F">
            <w:pPr>
              <w:pStyle w:val="Prrafodelista"/>
              <w:ind w:left="0"/>
              <w:jc w:val="both"/>
              <w:outlineLvl w:val="1"/>
              <w:rPr>
                <w:rFonts w:ascii="Calibri" w:hAnsi="Calibri" w:cs="Calibri"/>
                <w:sz w:val="22"/>
                <w:szCs w:val="22"/>
              </w:rPr>
            </w:pPr>
            <w:r w:rsidRPr="00223D3E">
              <w:rPr>
                <w:rFonts w:ascii="Calibri" w:hAnsi="Calibri" w:cs="Calibri"/>
                <w:sz w:val="22"/>
                <w:szCs w:val="22"/>
              </w:rPr>
              <w:t>Las empresas contratistas, deben informar mensualmente y al concluir el proyecto al TSIMA del Distrito de Redes de Gas de acuerdo al detalle siguiente:</w:t>
            </w:r>
          </w:p>
          <w:p w:rsidR="008D1AD3" w:rsidRPr="00223D3E" w:rsidRDefault="008D1AD3" w:rsidP="0033112F">
            <w:pPr>
              <w:jc w:val="both"/>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6"/>
              <w:gridCol w:w="1841"/>
              <w:gridCol w:w="1606"/>
            </w:tblGrid>
            <w:tr w:rsidR="008D1AD3" w:rsidRPr="00223D3E" w:rsidTr="0033112F">
              <w:trPr>
                <w:trHeight w:val="450"/>
              </w:trPr>
              <w:tc>
                <w:tcPr>
                  <w:tcW w:w="3109" w:type="pct"/>
                  <w:vMerge w:val="restart"/>
                  <w:shd w:val="clear" w:color="auto" w:fill="FBE4D5"/>
                  <w:noWrap/>
                  <w:vAlign w:val="center"/>
                  <w:hideMark/>
                </w:tcPr>
                <w:p w:rsidR="008D1AD3" w:rsidRPr="00223D3E" w:rsidRDefault="008D1AD3" w:rsidP="0033112F">
                  <w:pPr>
                    <w:jc w:val="center"/>
                    <w:rPr>
                      <w:rFonts w:ascii="Calibri" w:hAnsi="Calibri" w:cs="Calibri"/>
                      <w:b/>
                      <w:color w:val="000000"/>
                      <w:lang w:eastAsia="es-BO"/>
                    </w:rPr>
                  </w:pPr>
                  <w:r w:rsidRPr="00223D3E">
                    <w:rPr>
                      <w:rFonts w:ascii="Calibri" w:hAnsi="Calibri" w:cs="Calibri"/>
                      <w:b/>
                      <w:color w:val="000000"/>
                      <w:lang w:eastAsia="es-BO"/>
                    </w:rPr>
                    <w:t>RESPALDO</w:t>
                  </w:r>
                </w:p>
              </w:tc>
              <w:tc>
                <w:tcPr>
                  <w:tcW w:w="1010" w:type="pct"/>
                  <w:vMerge w:val="restart"/>
                  <w:shd w:val="clear" w:color="auto" w:fill="FBE4D5"/>
                  <w:noWrap/>
                  <w:vAlign w:val="center"/>
                  <w:hideMark/>
                </w:tcPr>
                <w:p w:rsidR="008D1AD3" w:rsidRPr="00223D3E" w:rsidRDefault="008D1AD3" w:rsidP="0033112F">
                  <w:pPr>
                    <w:jc w:val="center"/>
                    <w:rPr>
                      <w:rFonts w:ascii="Calibri" w:hAnsi="Calibri" w:cs="Calibri"/>
                      <w:b/>
                      <w:color w:val="000000"/>
                      <w:lang w:eastAsia="es-BO"/>
                    </w:rPr>
                  </w:pPr>
                  <w:r w:rsidRPr="00223D3E">
                    <w:rPr>
                      <w:rFonts w:ascii="Calibri" w:hAnsi="Calibri" w:cs="Calibri"/>
                      <w:b/>
                      <w:color w:val="000000"/>
                      <w:lang w:eastAsia="es-BO"/>
                    </w:rPr>
                    <w:t>FORMATO INFORME</w:t>
                  </w:r>
                </w:p>
              </w:tc>
              <w:tc>
                <w:tcPr>
                  <w:tcW w:w="881" w:type="pct"/>
                  <w:vMerge w:val="restart"/>
                  <w:shd w:val="clear" w:color="auto" w:fill="FBE4D5"/>
                  <w:noWrap/>
                  <w:vAlign w:val="center"/>
                  <w:hideMark/>
                </w:tcPr>
                <w:p w:rsidR="008D1AD3" w:rsidRPr="00223D3E" w:rsidRDefault="008D1AD3" w:rsidP="0033112F">
                  <w:pPr>
                    <w:jc w:val="center"/>
                    <w:rPr>
                      <w:rFonts w:ascii="Calibri" w:hAnsi="Calibri" w:cs="Calibri"/>
                      <w:b/>
                      <w:color w:val="000000"/>
                      <w:lang w:eastAsia="es-BO"/>
                    </w:rPr>
                  </w:pPr>
                  <w:r w:rsidRPr="00223D3E">
                    <w:rPr>
                      <w:rFonts w:ascii="Calibri" w:hAnsi="Calibri" w:cs="Calibri"/>
                      <w:b/>
                      <w:color w:val="000000"/>
                      <w:lang w:eastAsia="es-BO"/>
                    </w:rPr>
                    <w:t>PRESENTACIÓN</w:t>
                  </w:r>
                </w:p>
              </w:tc>
            </w:tr>
            <w:tr w:rsidR="008D1AD3" w:rsidRPr="00223D3E" w:rsidTr="0033112F">
              <w:trPr>
                <w:trHeight w:val="450"/>
              </w:trPr>
              <w:tc>
                <w:tcPr>
                  <w:tcW w:w="3109" w:type="pct"/>
                  <w:vMerge/>
                  <w:shd w:val="clear" w:color="auto" w:fill="FBE4D5"/>
                  <w:vAlign w:val="center"/>
                  <w:hideMark/>
                </w:tcPr>
                <w:p w:rsidR="008D1AD3" w:rsidRPr="00223D3E" w:rsidRDefault="008D1AD3" w:rsidP="0033112F">
                  <w:pPr>
                    <w:rPr>
                      <w:rFonts w:ascii="Calibri" w:hAnsi="Calibri" w:cs="Calibri"/>
                      <w:color w:val="000000"/>
                      <w:lang w:eastAsia="es-BO"/>
                    </w:rPr>
                  </w:pPr>
                </w:p>
              </w:tc>
              <w:tc>
                <w:tcPr>
                  <w:tcW w:w="1010" w:type="pct"/>
                  <w:vMerge/>
                  <w:shd w:val="clear" w:color="auto" w:fill="FBE4D5"/>
                  <w:vAlign w:val="center"/>
                  <w:hideMark/>
                </w:tcPr>
                <w:p w:rsidR="008D1AD3" w:rsidRPr="00223D3E" w:rsidRDefault="008D1AD3" w:rsidP="0033112F">
                  <w:pPr>
                    <w:rPr>
                      <w:rFonts w:ascii="Calibri" w:hAnsi="Calibri" w:cs="Calibri"/>
                      <w:color w:val="000000"/>
                      <w:lang w:eastAsia="es-BO"/>
                    </w:rPr>
                  </w:pPr>
                </w:p>
              </w:tc>
              <w:tc>
                <w:tcPr>
                  <w:tcW w:w="881" w:type="pct"/>
                  <w:vMerge/>
                  <w:shd w:val="clear" w:color="auto" w:fill="FBE4D5"/>
                  <w:vAlign w:val="center"/>
                  <w:hideMark/>
                </w:tcPr>
                <w:p w:rsidR="008D1AD3" w:rsidRPr="00223D3E" w:rsidRDefault="008D1AD3" w:rsidP="0033112F">
                  <w:pPr>
                    <w:rPr>
                      <w:rFonts w:ascii="Calibri" w:hAnsi="Calibri" w:cs="Calibri"/>
                      <w:color w:val="000000"/>
                      <w:lang w:eastAsia="es-BO"/>
                    </w:rPr>
                  </w:pPr>
                </w:p>
              </w:tc>
            </w:tr>
            <w:tr w:rsidR="008D1AD3" w:rsidRPr="00223D3E" w:rsidTr="0033112F">
              <w:trPr>
                <w:trHeight w:val="142"/>
              </w:trPr>
              <w:tc>
                <w:tcPr>
                  <w:tcW w:w="3109" w:type="pct"/>
                  <w:shd w:val="clear" w:color="auto" w:fill="auto"/>
                  <w:noWrap/>
                  <w:vAlign w:val="center"/>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1.- INFORME DE LA SITUACIÓN AMBIENTAL INICIAL DEL ÁREA INCLUYE REGISTRO FOTOGRÁFICO</w:t>
                  </w:r>
                </w:p>
              </w:tc>
              <w:tc>
                <w:tcPr>
                  <w:tcW w:w="1010"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INICIAL</w:t>
                  </w:r>
                </w:p>
              </w:tc>
            </w:tr>
            <w:tr w:rsidR="008D1AD3" w:rsidRPr="00223D3E" w:rsidTr="0033112F">
              <w:trPr>
                <w:trHeight w:val="142"/>
              </w:trPr>
              <w:tc>
                <w:tcPr>
                  <w:tcW w:w="3109" w:type="pct"/>
                  <w:shd w:val="clear" w:color="auto" w:fill="auto"/>
                  <w:noWrap/>
                  <w:vAlign w:val="center"/>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2.- PLANILLA DE CONSUMO DE AGREGADOS, ÁRIDOS Y/O MADERA</w:t>
                  </w:r>
                </w:p>
              </w:tc>
              <w:tc>
                <w:tcPr>
                  <w:tcW w:w="1010"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8D1AD3" w:rsidRPr="00223D3E" w:rsidTr="0033112F">
              <w:trPr>
                <w:trHeight w:val="151"/>
              </w:trPr>
              <w:tc>
                <w:tcPr>
                  <w:tcW w:w="3109" w:type="pct"/>
                  <w:shd w:val="clear" w:color="auto" w:fill="auto"/>
                  <w:noWrap/>
                  <w:vAlign w:val="center"/>
                  <w:hideMark/>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3.- PLANILLA MENSUAL DE GENERACIÓN DE RESIDUOS SÓLIDOS</w:t>
                  </w:r>
                </w:p>
              </w:tc>
              <w:tc>
                <w:tcPr>
                  <w:tcW w:w="1010" w:type="pct"/>
                  <w:shd w:val="clear" w:color="auto" w:fill="auto"/>
                  <w:noWrap/>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8D1AD3" w:rsidRPr="00223D3E" w:rsidTr="0033112F">
              <w:trPr>
                <w:trHeight w:val="160"/>
              </w:trPr>
              <w:tc>
                <w:tcPr>
                  <w:tcW w:w="3109" w:type="pct"/>
                  <w:shd w:val="clear" w:color="auto" w:fill="auto"/>
                  <w:vAlign w:val="center"/>
                  <w:hideMark/>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lastRenderedPageBreak/>
                    <w:t xml:space="preserve">4.- INFORME DE LA GESTIÓN DE RESIDUOS SÓLIDOS </w:t>
                  </w:r>
                </w:p>
              </w:tc>
              <w:tc>
                <w:tcPr>
                  <w:tcW w:w="1010" w:type="pct"/>
                  <w:shd w:val="clear" w:color="auto" w:fill="auto"/>
                  <w:noWrap/>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8D1AD3" w:rsidRPr="00223D3E" w:rsidTr="0033112F">
              <w:trPr>
                <w:trHeight w:val="160"/>
              </w:trPr>
              <w:tc>
                <w:tcPr>
                  <w:tcW w:w="3109" w:type="pct"/>
                  <w:shd w:val="clear" w:color="auto" w:fill="auto"/>
                  <w:vAlign w:val="center"/>
                  <w:hideMark/>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5.- PLANILLAS DE INSPECCIÓN Y MANTENIMIENTO DE VEHÍCULOS Y EQUIPOS</w:t>
                  </w:r>
                </w:p>
              </w:tc>
              <w:tc>
                <w:tcPr>
                  <w:tcW w:w="1010" w:type="pct"/>
                  <w:shd w:val="clear" w:color="auto" w:fill="auto"/>
                  <w:noWrap/>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8D1AD3" w:rsidRPr="00223D3E" w:rsidTr="0033112F">
              <w:trPr>
                <w:trHeight w:val="267"/>
              </w:trPr>
              <w:tc>
                <w:tcPr>
                  <w:tcW w:w="3109" w:type="pct"/>
                  <w:shd w:val="clear" w:color="auto" w:fill="auto"/>
                  <w:vAlign w:val="center"/>
                  <w:hideMark/>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6.- REGISTRO DE EXTINTORES Y SU MANTENIMIENTO</w:t>
                  </w:r>
                </w:p>
              </w:tc>
              <w:tc>
                <w:tcPr>
                  <w:tcW w:w="1010" w:type="pct"/>
                  <w:shd w:val="clear" w:color="auto" w:fill="auto"/>
                  <w:noWrap/>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hideMark/>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8D1AD3" w:rsidRPr="00223D3E" w:rsidTr="0033112F">
              <w:trPr>
                <w:trHeight w:val="267"/>
              </w:trPr>
              <w:tc>
                <w:tcPr>
                  <w:tcW w:w="3109" w:type="pct"/>
                  <w:shd w:val="clear" w:color="auto" w:fill="auto"/>
                  <w:vAlign w:val="center"/>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7.- PLANILLA DE DOTACIÓN DE EPP</w:t>
                  </w:r>
                </w:p>
              </w:tc>
              <w:tc>
                <w:tcPr>
                  <w:tcW w:w="1010"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INICIAL</w:t>
                  </w:r>
                </w:p>
              </w:tc>
            </w:tr>
            <w:tr w:rsidR="008D1AD3" w:rsidRPr="00223D3E" w:rsidTr="0033112F">
              <w:trPr>
                <w:trHeight w:val="267"/>
              </w:trPr>
              <w:tc>
                <w:tcPr>
                  <w:tcW w:w="3109" w:type="pct"/>
                  <w:shd w:val="clear" w:color="auto" w:fill="auto"/>
                  <w:vAlign w:val="center"/>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8.- PLANILLAS DE INDUCCIÓN Y CAPACITACIÓN AL PERSONAL EN TEMAS DE SEGURIDAD, SALUD, AMBIENTE Y SOCIAL</w:t>
                  </w:r>
                </w:p>
              </w:tc>
              <w:tc>
                <w:tcPr>
                  <w:tcW w:w="1010"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8D1AD3" w:rsidRPr="00223D3E" w:rsidTr="0033112F">
              <w:trPr>
                <w:trHeight w:val="267"/>
              </w:trPr>
              <w:tc>
                <w:tcPr>
                  <w:tcW w:w="3109" w:type="pct"/>
                  <w:shd w:val="clear" w:color="auto" w:fill="auto"/>
                  <w:vAlign w:val="center"/>
                </w:tcPr>
                <w:p w:rsidR="008D1AD3" w:rsidRPr="00223D3E" w:rsidRDefault="008D1AD3" w:rsidP="0033112F">
                  <w:pPr>
                    <w:jc w:val="both"/>
                    <w:rPr>
                      <w:rFonts w:ascii="Calibri" w:hAnsi="Calibri" w:cs="Calibri"/>
                      <w:color w:val="000000"/>
                      <w:lang w:eastAsia="es-BO"/>
                    </w:rPr>
                  </w:pPr>
                  <w:r w:rsidRPr="00223D3E">
                    <w:rPr>
                      <w:rFonts w:ascii="Calibri" w:hAnsi="Calibri" w:cs="Calibri"/>
                      <w:color w:val="000000"/>
                      <w:lang w:eastAsia="es-BO"/>
                    </w:rPr>
                    <w:t>9.- INFORME DE LA SITUACIÓN AMBIENTAL FINAL DEL ÁREA INCLUYE REGISTRO FOTOGRÁFICO Y MEDIDAS DE RESTAURACIÓN</w:t>
                  </w:r>
                </w:p>
              </w:tc>
              <w:tc>
                <w:tcPr>
                  <w:tcW w:w="1010"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tcPr>
                <w:p w:rsidR="008D1AD3" w:rsidRPr="00223D3E" w:rsidRDefault="008D1AD3" w:rsidP="0033112F">
                  <w:pPr>
                    <w:jc w:val="center"/>
                    <w:rPr>
                      <w:rFonts w:ascii="Calibri" w:hAnsi="Calibri" w:cs="Calibri"/>
                      <w:color w:val="000000"/>
                      <w:lang w:eastAsia="es-BO"/>
                    </w:rPr>
                  </w:pPr>
                  <w:r w:rsidRPr="00223D3E">
                    <w:rPr>
                      <w:rFonts w:ascii="Calibri" w:hAnsi="Calibri" w:cs="Calibri"/>
                      <w:color w:val="000000"/>
                      <w:lang w:eastAsia="es-BO"/>
                    </w:rPr>
                    <w:t>FINAL</w:t>
                  </w:r>
                </w:p>
              </w:tc>
            </w:tr>
          </w:tbl>
          <w:p w:rsidR="008D1AD3" w:rsidRPr="00223D3E" w:rsidRDefault="008D1AD3" w:rsidP="0033112F">
            <w:pPr>
              <w:jc w:val="both"/>
              <w:rPr>
                <w:rFonts w:ascii="Calibri" w:hAnsi="Calibri" w:cs="Calibri"/>
              </w:rPr>
            </w:pPr>
          </w:p>
          <w:p w:rsidR="008D1AD3" w:rsidRPr="00223D3E" w:rsidRDefault="008D1AD3" w:rsidP="0033112F">
            <w:pPr>
              <w:shd w:val="clear" w:color="auto" w:fill="FFFFFF"/>
              <w:jc w:val="both"/>
              <w:rPr>
                <w:rFonts w:ascii="Calibri" w:hAnsi="Calibri" w:cs="Calibri"/>
              </w:rPr>
            </w:pPr>
            <w:r w:rsidRPr="00223D3E">
              <w:rPr>
                <w:rFonts w:ascii="Calibri" w:hAnsi="Calibri" w:cs="Calibri"/>
              </w:rPr>
              <w:t>El cumplimiento de las disposiciones ambientales estará bajo responsabilidad de la Empresa contratista, y formará parte de las actividades a ser informadas por la supervisión.</w:t>
            </w:r>
          </w:p>
          <w:p w:rsidR="008D1AD3" w:rsidRPr="00223D3E" w:rsidRDefault="008D1AD3" w:rsidP="0033112F">
            <w:pPr>
              <w:pStyle w:val="Prrafodelista"/>
              <w:ind w:left="1080"/>
              <w:contextualSpacing/>
              <w:rPr>
                <w:rFonts w:ascii="Calibri" w:hAnsi="Calibri" w:cs="Calibri"/>
                <w:b/>
                <w:sz w:val="22"/>
                <w:szCs w:val="22"/>
              </w:rPr>
            </w:pPr>
          </w:p>
        </w:tc>
      </w:tr>
      <w:tr w:rsidR="008D1AD3" w:rsidRPr="00223D3E" w:rsidTr="00C0353E">
        <w:trPr>
          <w:trHeight w:val="398"/>
        </w:trPr>
        <w:tc>
          <w:tcPr>
            <w:tcW w:w="9339" w:type="dxa"/>
            <w:shd w:val="clear" w:color="auto" w:fill="BDD6EE"/>
            <w:vAlign w:val="center"/>
          </w:tcPr>
          <w:p w:rsidR="008D1AD3" w:rsidRPr="00223D3E" w:rsidRDefault="008D1AD3" w:rsidP="007D595C">
            <w:pPr>
              <w:contextualSpacing/>
              <w:rPr>
                <w:rFonts w:ascii="Calibri" w:hAnsi="Calibri" w:cs="Calibri"/>
                <w:b/>
              </w:rPr>
            </w:pPr>
            <w:r w:rsidRPr="00223D3E">
              <w:rPr>
                <w:rFonts w:ascii="Calibri" w:hAnsi="Calibri" w:cs="Calibri"/>
                <w:b/>
              </w:rPr>
              <w:lastRenderedPageBreak/>
              <w:t xml:space="preserve">VALIDACIÓN DE FACTURACIÓN  Y TRIBUTOS </w:t>
            </w:r>
          </w:p>
        </w:tc>
      </w:tr>
      <w:tr w:rsidR="008D1AD3" w:rsidRPr="00223D3E" w:rsidTr="00C0353E">
        <w:trPr>
          <w:trHeight w:val="398"/>
        </w:trPr>
        <w:tc>
          <w:tcPr>
            <w:tcW w:w="9339" w:type="dxa"/>
            <w:shd w:val="clear" w:color="auto" w:fill="auto"/>
            <w:vAlign w:val="center"/>
          </w:tcPr>
          <w:p w:rsidR="008D1AD3" w:rsidRPr="00223D3E" w:rsidRDefault="008D1AD3" w:rsidP="007D595C">
            <w:pPr>
              <w:pStyle w:val="Prrafodelista"/>
              <w:numPr>
                <w:ilvl w:val="0"/>
                <w:numId w:val="7"/>
              </w:numPr>
              <w:autoSpaceDE w:val="0"/>
              <w:autoSpaceDN w:val="0"/>
              <w:adjustRightInd w:val="0"/>
              <w:contextualSpacing/>
              <w:jc w:val="both"/>
              <w:outlineLvl w:val="2"/>
              <w:rPr>
                <w:rFonts w:ascii="Calibri" w:eastAsia="Arial Unicode MS" w:hAnsi="Calibri" w:cs="Calibri"/>
                <w:b/>
                <w:bCs/>
                <w:sz w:val="22"/>
                <w:szCs w:val="22"/>
              </w:rPr>
            </w:pPr>
            <w:r w:rsidRPr="00223D3E">
              <w:rPr>
                <w:rFonts w:ascii="Calibri" w:eastAsia="Arial Unicode MS" w:hAnsi="Calibri" w:cs="Calibri"/>
                <w:b/>
                <w:bCs/>
                <w:sz w:val="22"/>
                <w:szCs w:val="22"/>
              </w:rPr>
              <w:t xml:space="preserve">FACTURACIÓN </w:t>
            </w:r>
          </w:p>
          <w:p w:rsidR="007E5C14" w:rsidRDefault="008D1AD3" w:rsidP="0033112F">
            <w:pPr>
              <w:autoSpaceDE w:val="0"/>
              <w:autoSpaceDN w:val="0"/>
              <w:adjustRightInd w:val="0"/>
              <w:contextualSpacing/>
              <w:jc w:val="both"/>
              <w:outlineLvl w:val="2"/>
              <w:rPr>
                <w:rFonts w:cstheme="minorHAnsi"/>
              </w:rPr>
            </w:pPr>
            <w:r w:rsidRPr="007E5C14">
              <w:rPr>
                <w:rFonts w:cstheme="minorHAnsi"/>
              </w:rPr>
              <w:t>La factura debe ser emitida de acuerdo a normativa vigente a nombre de Yacimientos Petrolíferos Fiscales Bolivianos consignando el Número de Identificación Tributaria (NIT) 1020269020.</w:t>
            </w:r>
          </w:p>
          <w:p w:rsidR="00880D5E" w:rsidRDefault="00880D5E" w:rsidP="0033112F">
            <w:pPr>
              <w:autoSpaceDE w:val="0"/>
              <w:autoSpaceDN w:val="0"/>
              <w:adjustRightInd w:val="0"/>
              <w:contextualSpacing/>
              <w:jc w:val="both"/>
              <w:outlineLvl w:val="2"/>
              <w:rPr>
                <w:rFonts w:cstheme="minorHAnsi"/>
              </w:rPr>
            </w:pPr>
          </w:p>
          <w:p w:rsidR="00880D5E" w:rsidRPr="007E5C14" w:rsidRDefault="00880D5E" w:rsidP="00880D5E">
            <w:pPr>
              <w:autoSpaceDE w:val="0"/>
              <w:autoSpaceDN w:val="0"/>
              <w:adjustRightInd w:val="0"/>
              <w:contextualSpacing/>
              <w:jc w:val="both"/>
              <w:outlineLvl w:val="2"/>
              <w:rPr>
                <w:rFonts w:cstheme="minorHAnsi"/>
                <w:i/>
              </w:rPr>
            </w:pPr>
            <w:r w:rsidRPr="007E5C14">
              <w:rPr>
                <w:rStyle w:val="nfasis"/>
                <w:rFonts w:cstheme="minorHAnsi"/>
                <w:i w:val="0"/>
                <w:color w:val="000000"/>
              </w:rPr>
              <w:t>La factura deberá emitirse en el momento que finalice la ejecución o la prestación efectiva del servicio o a momento de percibir el pago total o parcial, lo que ocurra primero, por el precio contratado sin deducir las multas ni otros cargos.</w:t>
            </w:r>
          </w:p>
          <w:p w:rsidR="00880D5E" w:rsidRDefault="00880D5E" w:rsidP="0033112F">
            <w:pPr>
              <w:autoSpaceDE w:val="0"/>
              <w:autoSpaceDN w:val="0"/>
              <w:adjustRightInd w:val="0"/>
              <w:contextualSpacing/>
              <w:jc w:val="both"/>
              <w:outlineLvl w:val="2"/>
              <w:rPr>
                <w:rFonts w:cstheme="minorHAnsi"/>
              </w:rPr>
            </w:pPr>
          </w:p>
          <w:p w:rsidR="007E5C14" w:rsidRPr="007E5C14" w:rsidRDefault="007E5C14" w:rsidP="0033112F">
            <w:pPr>
              <w:autoSpaceDE w:val="0"/>
              <w:autoSpaceDN w:val="0"/>
              <w:adjustRightInd w:val="0"/>
              <w:contextualSpacing/>
              <w:jc w:val="both"/>
              <w:outlineLvl w:val="2"/>
              <w:rPr>
                <w:rStyle w:val="nfasis"/>
                <w:rFonts w:cstheme="minorHAnsi"/>
                <w:i w:val="0"/>
                <w:color w:val="000000"/>
              </w:rPr>
            </w:pPr>
            <w:r w:rsidRPr="007E5C14">
              <w:rPr>
                <w:rStyle w:val="nfasis"/>
                <w:rFonts w:cstheme="minorHAnsi"/>
                <w:i w:val="0"/>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E5C14" w:rsidRPr="007E5C14" w:rsidRDefault="007E5C14" w:rsidP="0033112F">
            <w:pPr>
              <w:autoSpaceDE w:val="0"/>
              <w:autoSpaceDN w:val="0"/>
              <w:adjustRightInd w:val="0"/>
              <w:contextualSpacing/>
              <w:jc w:val="both"/>
              <w:outlineLvl w:val="2"/>
              <w:rPr>
                <w:rStyle w:val="nfasis"/>
                <w:rFonts w:cstheme="minorHAnsi"/>
                <w:i w:val="0"/>
                <w:color w:val="000000"/>
              </w:rPr>
            </w:pPr>
          </w:p>
          <w:p w:rsidR="007E5C14" w:rsidRPr="007E5C14" w:rsidRDefault="00880D5E" w:rsidP="0033112F">
            <w:pPr>
              <w:autoSpaceDE w:val="0"/>
              <w:autoSpaceDN w:val="0"/>
              <w:adjustRightInd w:val="0"/>
              <w:contextualSpacing/>
              <w:jc w:val="both"/>
              <w:outlineLvl w:val="2"/>
              <w:rPr>
                <w:rStyle w:val="nfasis"/>
                <w:rFonts w:cstheme="minorHAnsi"/>
                <w:i w:val="0"/>
                <w:color w:val="000000"/>
              </w:rPr>
            </w:pPr>
            <w:r>
              <w:rPr>
                <w:rStyle w:val="nfasis"/>
                <w:rFonts w:cstheme="minorHAnsi"/>
                <w:i w:val="0"/>
                <w:color w:val="000000"/>
              </w:rPr>
              <w:t>En caso de otorgarse un anticipo el proveedor no está obligado a emitir factura, debiendo cumplir con los dispuesto por el Artículo 19 del Decreto Supremo  N° 181.</w:t>
            </w:r>
          </w:p>
          <w:p w:rsidR="008D1AD3" w:rsidRPr="00223D3E" w:rsidRDefault="008D1AD3" w:rsidP="0033112F">
            <w:pPr>
              <w:autoSpaceDE w:val="0"/>
              <w:autoSpaceDN w:val="0"/>
              <w:adjustRightInd w:val="0"/>
              <w:contextualSpacing/>
              <w:jc w:val="both"/>
              <w:outlineLvl w:val="2"/>
              <w:rPr>
                <w:rFonts w:ascii="Calibri" w:hAnsi="Calibri" w:cs="Calibri"/>
              </w:rPr>
            </w:pPr>
          </w:p>
          <w:p w:rsidR="008D1AD3" w:rsidRPr="00223D3E" w:rsidRDefault="008D1AD3" w:rsidP="007D595C">
            <w:pPr>
              <w:pStyle w:val="Prrafodelista"/>
              <w:numPr>
                <w:ilvl w:val="0"/>
                <w:numId w:val="7"/>
              </w:numPr>
              <w:autoSpaceDE w:val="0"/>
              <w:autoSpaceDN w:val="0"/>
              <w:adjustRightInd w:val="0"/>
              <w:contextualSpacing/>
              <w:jc w:val="both"/>
              <w:outlineLvl w:val="2"/>
              <w:rPr>
                <w:rFonts w:ascii="Calibri" w:eastAsia="Arial Unicode MS" w:hAnsi="Calibri" w:cs="Calibri"/>
                <w:b/>
                <w:bCs/>
                <w:sz w:val="22"/>
                <w:szCs w:val="22"/>
              </w:rPr>
            </w:pPr>
            <w:r w:rsidRPr="00223D3E">
              <w:rPr>
                <w:rFonts w:ascii="Calibri" w:eastAsia="Arial Unicode MS" w:hAnsi="Calibri" w:cs="Calibri"/>
                <w:b/>
                <w:bCs/>
                <w:sz w:val="22"/>
                <w:szCs w:val="22"/>
              </w:rPr>
              <w:t>TRIBUTOS</w:t>
            </w:r>
          </w:p>
          <w:p w:rsidR="008D1AD3" w:rsidRDefault="007E5C14" w:rsidP="007E5C14">
            <w:pPr>
              <w:autoSpaceDE w:val="0"/>
              <w:autoSpaceDN w:val="0"/>
              <w:adjustRightInd w:val="0"/>
              <w:contextualSpacing/>
              <w:jc w:val="both"/>
              <w:outlineLvl w:val="2"/>
              <w:rPr>
                <w:rStyle w:val="nfasis"/>
                <w:rFonts w:cstheme="minorHAnsi"/>
                <w:i w:val="0"/>
                <w:color w:val="000000"/>
              </w:rPr>
            </w:pPr>
            <w:r w:rsidRPr="007E5C14">
              <w:rPr>
                <w:rStyle w:val="nfasis"/>
                <w:rFonts w:cstheme="minorHAnsi"/>
                <w:i w:val="0"/>
                <w:color w:val="000000"/>
              </w:rPr>
              <w:t>El Adjudicado declara que todos los tributos que puedan originarse directa o indirectamente en aplicación del contrato, son de su responsabilidad, no correspondiendo ningún reclamo posterior.</w:t>
            </w:r>
          </w:p>
          <w:p w:rsidR="007E5C14" w:rsidRPr="00223D3E" w:rsidRDefault="007E5C14" w:rsidP="007E5C14">
            <w:pPr>
              <w:autoSpaceDE w:val="0"/>
              <w:autoSpaceDN w:val="0"/>
              <w:adjustRightInd w:val="0"/>
              <w:contextualSpacing/>
              <w:jc w:val="both"/>
              <w:outlineLvl w:val="2"/>
              <w:rPr>
                <w:rFonts w:ascii="Calibri" w:hAnsi="Calibri" w:cs="Calibri"/>
                <w:b/>
              </w:rPr>
            </w:pPr>
          </w:p>
        </w:tc>
      </w:tr>
      <w:tr w:rsidR="008D1AD3" w:rsidRPr="00223D3E" w:rsidTr="00C0353E">
        <w:trPr>
          <w:trHeight w:val="398"/>
        </w:trPr>
        <w:tc>
          <w:tcPr>
            <w:tcW w:w="9339" w:type="dxa"/>
            <w:shd w:val="clear" w:color="auto" w:fill="BDD6EE"/>
            <w:vAlign w:val="center"/>
          </w:tcPr>
          <w:p w:rsidR="008D1AD3" w:rsidRPr="00223D3E" w:rsidRDefault="008D1AD3" w:rsidP="007D595C">
            <w:pPr>
              <w:contextualSpacing/>
              <w:rPr>
                <w:rFonts w:ascii="Calibri" w:hAnsi="Calibri" w:cs="Calibri"/>
                <w:b/>
              </w:rPr>
            </w:pPr>
            <w:r w:rsidRPr="00223D3E">
              <w:rPr>
                <w:rFonts w:ascii="Calibri" w:hAnsi="Calibri" w:cs="Calibri"/>
                <w:b/>
              </w:rPr>
              <w:t xml:space="preserve">VALIDACIÓN DE SEGUROS </w:t>
            </w:r>
          </w:p>
        </w:tc>
      </w:tr>
      <w:tr w:rsidR="008D1AD3" w:rsidRPr="00223D3E" w:rsidTr="00AD368E">
        <w:trPr>
          <w:trHeight w:val="1975"/>
        </w:trPr>
        <w:tc>
          <w:tcPr>
            <w:tcW w:w="9339" w:type="dxa"/>
            <w:shd w:val="clear" w:color="auto" w:fill="auto"/>
            <w:vAlign w:val="center"/>
          </w:tcPr>
          <w:p w:rsidR="008D1AD3" w:rsidRPr="00223D3E" w:rsidRDefault="008D1AD3" w:rsidP="0033112F">
            <w:pPr>
              <w:autoSpaceDE w:val="0"/>
              <w:autoSpaceDN w:val="0"/>
              <w:adjustRightInd w:val="0"/>
              <w:jc w:val="both"/>
              <w:rPr>
                <w:rFonts w:ascii="Calibri" w:hAnsi="Calibri" w:cs="Calibri"/>
              </w:rPr>
            </w:pPr>
            <w:r w:rsidRPr="00223D3E">
              <w:rPr>
                <w:rFonts w:ascii="Calibri" w:hAnsi="Calibri" w:cs="Calibri"/>
              </w:rPr>
              <w:lastRenderedPageBreak/>
              <w:t>La empresa adjudicada, deberá presentar y mantener vigente de forma ininterrumpida durante todo el periodo del contrato la Póliza de Seguro especificada a continuación:</w:t>
            </w:r>
          </w:p>
          <w:p w:rsidR="008D1AD3" w:rsidRPr="00223D3E" w:rsidRDefault="007D595C" w:rsidP="007D595C">
            <w:pPr>
              <w:pStyle w:val="Prrafodelista"/>
              <w:numPr>
                <w:ilvl w:val="0"/>
                <w:numId w:val="9"/>
              </w:numPr>
              <w:shd w:val="clear" w:color="auto" w:fill="FFFFFF"/>
              <w:ind w:left="313" w:firstLine="210"/>
              <w:jc w:val="both"/>
              <w:rPr>
                <w:rFonts w:ascii="Segoe UI" w:hAnsi="Segoe UI" w:cs="Segoe UI"/>
                <w:sz w:val="22"/>
                <w:szCs w:val="22"/>
              </w:rPr>
            </w:pPr>
            <w:r w:rsidRPr="00223D3E">
              <w:rPr>
                <w:rFonts w:ascii="Calibri" w:hAnsi="Calibri" w:cs="Calibri"/>
                <w:b/>
                <w:bCs/>
                <w:iCs/>
                <w:sz w:val="22"/>
                <w:szCs w:val="22"/>
              </w:rPr>
              <w:t xml:space="preserve">  PÓLIZA TODO RIESGO DE CONSTRUCCIÓN.</w:t>
            </w:r>
          </w:p>
          <w:p w:rsidR="008D1AD3" w:rsidRPr="00223D3E" w:rsidRDefault="008D1AD3" w:rsidP="0033112F">
            <w:pPr>
              <w:shd w:val="clear" w:color="auto" w:fill="FFFFFF"/>
              <w:jc w:val="both"/>
              <w:rPr>
                <w:rFonts w:ascii="Segoe UI" w:hAnsi="Segoe UI" w:cs="Segoe UI"/>
              </w:rPr>
            </w:pPr>
            <w:r w:rsidRPr="00223D3E">
              <w:rPr>
                <w:rFonts w:ascii="Calibri" w:hAnsi="Calibri" w:cs="Calibri"/>
                <w:iCs/>
              </w:rPr>
              <w:t>Durante la ejecución de la obra, el Contratista deberá mantener por su cuenta y cargo una póliza de Seguro adecuada, para asegurar contra todo riesgo, las obras en ejecución, materiales.</w:t>
            </w:r>
          </w:p>
          <w:p w:rsidR="008D1AD3" w:rsidRPr="00223D3E" w:rsidRDefault="008D1AD3" w:rsidP="0033112F">
            <w:pPr>
              <w:shd w:val="clear" w:color="auto" w:fill="FFFFFF"/>
              <w:jc w:val="both"/>
              <w:rPr>
                <w:rFonts w:ascii="Segoe UI" w:hAnsi="Segoe UI" w:cs="Segoe UI"/>
              </w:rPr>
            </w:pPr>
            <w:r w:rsidRPr="00223D3E">
              <w:rPr>
                <w:rFonts w:ascii="Calibri" w:hAnsi="Calibri" w:cs="Calibri"/>
                <w:iCs/>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1AD3" w:rsidRPr="00223D3E" w:rsidRDefault="008D1AD3" w:rsidP="007D595C">
            <w:pPr>
              <w:pStyle w:val="Prrafodelista"/>
              <w:numPr>
                <w:ilvl w:val="0"/>
                <w:numId w:val="9"/>
              </w:numPr>
              <w:shd w:val="clear" w:color="auto" w:fill="FFFFFF"/>
              <w:ind w:left="313" w:firstLine="210"/>
              <w:jc w:val="both"/>
              <w:rPr>
                <w:rFonts w:ascii="Segoe UI" w:hAnsi="Segoe UI" w:cs="Segoe UI"/>
                <w:sz w:val="22"/>
                <w:szCs w:val="22"/>
              </w:rPr>
            </w:pPr>
            <w:r w:rsidRPr="00223D3E">
              <w:rPr>
                <w:rFonts w:ascii="Calibri" w:hAnsi="Calibri" w:cs="Calibri"/>
                <w:b/>
                <w:bCs/>
                <w:iCs/>
                <w:sz w:val="22"/>
                <w:szCs w:val="22"/>
              </w:rPr>
              <w:t>     </w:t>
            </w:r>
            <w:r w:rsidR="007D595C" w:rsidRPr="00223D3E">
              <w:rPr>
                <w:rFonts w:ascii="Calibri" w:hAnsi="Calibri" w:cs="Calibri"/>
                <w:b/>
                <w:bCs/>
                <w:iCs/>
                <w:sz w:val="22"/>
                <w:szCs w:val="22"/>
              </w:rPr>
              <w:t> </w:t>
            </w:r>
            <w:r w:rsidR="007D595C" w:rsidRPr="00223D3E">
              <w:rPr>
                <w:rStyle w:val="apple-converted-space"/>
                <w:rFonts w:ascii="Calibri" w:hAnsi="Calibri" w:cs="Calibri"/>
                <w:b/>
                <w:bCs/>
                <w:iCs/>
                <w:sz w:val="22"/>
                <w:szCs w:val="22"/>
              </w:rPr>
              <w:t> </w:t>
            </w:r>
            <w:r w:rsidR="007D595C" w:rsidRPr="00223D3E">
              <w:rPr>
                <w:rFonts w:ascii="Calibri" w:hAnsi="Calibri" w:cs="Calibri"/>
                <w:b/>
                <w:bCs/>
                <w:iCs/>
                <w:sz w:val="22"/>
                <w:szCs w:val="22"/>
              </w:rPr>
              <w:t>SEGURO DE RESPONSABILIDAD CIVIL.</w:t>
            </w:r>
          </w:p>
          <w:p w:rsidR="008D1AD3" w:rsidRPr="00223D3E" w:rsidRDefault="008D1AD3" w:rsidP="0033112F">
            <w:pPr>
              <w:shd w:val="clear" w:color="auto" w:fill="FFFFFF"/>
              <w:jc w:val="both"/>
              <w:rPr>
                <w:rFonts w:ascii="Segoe UI" w:hAnsi="Segoe UI" w:cs="Segoe UI"/>
              </w:rPr>
            </w:pPr>
            <w:r w:rsidRPr="00223D3E">
              <w:rPr>
                <w:rFonts w:ascii="Calibri" w:hAnsi="Calibri" w:cs="Calibri"/>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D1AD3" w:rsidRPr="00223D3E" w:rsidRDefault="008D1AD3" w:rsidP="0033112F">
            <w:pPr>
              <w:shd w:val="clear" w:color="auto" w:fill="FFFFFF"/>
              <w:jc w:val="both"/>
              <w:rPr>
                <w:rFonts w:ascii="Segoe UI" w:hAnsi="Segoe UI" w:cs="Segoe UI"/>
              </w:rPr>
            </w:pPr>
            <w:r w:rsidRPr="00223D3E">
              <w:rPr>
                <w:rFonts w:ascii="Calibri" w:hAnsi="Calibri" w:cs="Calibri"/>
                <w:iCs/>
              </w:rPr>
              <w:t> El límite de indemnización por evento y/o reclamos deberá ser por $us. 10.000</w:t>
            </w:r>
          </w:p>
          <w:p w:rsidR="008D1AD3" w:rsidRPr="00223D3E" w:rsidRDefault="008D1AD3" w:rsidP="007D595C">
            <w:pPr>
              <w:pStyle w:val="Prrafodelista"/>
              <w:numPr>
                <w:ilvl w:val="0"/>
                <w:numId w:val="9"/>
              </w:numPr>
              <w:shd w:val="clear" w:color="auto" w:fill="FFFFFF"/>
              <w:ind w:left="313" w:firstLine="210"/>
              <w:jc w:val="both"/>
              <w:rPr>
                <w:rFonts w:ascii="Segoe UI" w:hAnsi="Segoe UI" w:cs="Segoe UI"/>
                <w:sz w:val="22"/>
                <w:szCs w:val="22"/>
              </w:rPr>
            </w:pPr>
            <w:r w:rsidRPr="00223D3E">
              <w:rPr>
                <w:rFonts w:ascii="Calibri" w:hAnsi="Calibri" w:cs="Calibri"/>
                <w:b/>
                <w:bCs/>
                <w:iCs/>
                <w:sz w:val="22"/>
                <w:szCs w:val="22"/>
              </w:rPr>
              <w:t>   </w:t>
            </w:r>
            <w:r w:rsidR="007D595C" w:rsidRPr="00223D3E">
              <w:rPr>
                <w:rFonts w:ascii="Calibri" w:hAnsi="Calibri" w:cs="Calibri"/>
                <w:b/>
                <w:bCs/>
                <w:iCs/>
                <w:sz w:val="22"/>
                <w:szCs w:val="22"/>
              </w:rPr>
              <w:t>   </w:t>
            </w:r>
            <w:r w:rsidR="007D595C" w:rsidRPr="00223D3E">
              <w:rPr>
                <w:rStyle w:val="apple-converted-space"/>
                <w:rFonts w:ascii="Calibri" w:hAnsi="Calibri" w:cs="Calibri"/>
                <w:b/>
                <w:bCs/>
                <w:iCs/>
                <w:sz w:val="22"/>
                <w:szCs w:val="22"/>
              </w:rPr>
              <w:t> </w:t>
            </w:r>
            <w:r w:rsidR="007D595C" w:rsidRPr="00223D3E">
              <w:rPr>
                <w:rFonts w:ascii="Calibri" w:hAnsi="Calibri" w:cs="Calibri"/>
                <w:b/>
                <w:bCs/>
                <w:iCs/>
                <w:sz w:val="22"/>
                <w:szCs w:val="22"/>
              </w:rPr>
              <w:t>PÓLIZA DE ACCIDENTES PERSONALES.</w:t>
            </w:r>
          </w:p>
          <w:p w:rsidR="008D1AD3" w:rsidRPr="00223D3E" w:rsidRDefault="008D1AD3" w:rsidP="0033112F">
            <w:pPr>
              <w:shd w:val="clear" w:color="auto" w:fill="FFFFFF"/>
              <w:jc w:val="both"/>
              <w:rPr>
                <w:rFonts w:ascii="Segoe UI" w:hAnsi="Segoe UI" w:cs="Segoe UI"/>
              </w:rPr>
            </w:pPr>
            <w:r w:rsidRPr="00223D3E">
              <w:rPr>
                <w:rFonts w:ascii="Calibri" w:hAnsi="Calibri" w:cs="Calibri"/>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D1AD3" w:rsidRPr="00223D3E" w:rsidRDefault="008D1AD3" w:rsidP="00911839">
            <w:pPr>
              <w:shd w:val="clear" w:color="auto" w:fill="FFFFFF"/>
              <w:ind w:left="-113" w:hanging="360"/>
              <w:jc w:val="both"/>
              <w:rPr>
                <w:rFonts w:ascii="Segoe UI" w:hAnsi="Segoe UI" w:cs="Segoe UI"/>
              </w:rPr>
            </w:pPr>
            <w:r w:rsidRPr="00223D3E">
              <w:rPr>
                <w:rFonts w:ascii="Calibri" w:hAnsi="Calibri" w:cs="Calibri"/>
                <w:b/>
                <w:bCs/>
                <w:iCs/>
              </w:rPr>
              <w:t>d</w:t>
            </w:r>
            <w:r w:rsidR="007D595C" w:rsidRPr="00223D3E">
              <w:rPr>
                <w:rFonts w:ascii="Calibri" w:hAnsi="Calibri" w:cs="Calibri"/>
                <w:b/>
                <w:bCs/>
                <w:iCs/>
              </w:rPr>
              <w:t>)      </w:t>
            </w:r>
            <w:r w:rsidR="007D595C" w:rsidRPr="00223D3E">
              <w:rPr>
                <w:rStyle w:val="apple-converted-space"/>
                <w:rFonts w:ascii="Calibri" w:hAnsi="Calibri" w:cs="Calibri"/>
                <w:b/>
                <w:bCs/>
                <w:iCs/>
              </w:rPr>
              <w:t> </w:t>
            </w:r>
            <w:r w:rsidR="007D595C" w:rsidRPr="00223D3E">
              <w:rPr>
                <w:rFonts w:ascii="Calibri" w:hAnsi="Calibri" w:cs="Calibri"/>
                <w:b/>
                <w:bCs/>
                <w:iCs/>
              </w:rPr>
              <w:t>CONDICIONES ADICIONALES</w:t>
            </w:r>
            <w:r w:rsidRPr="00223D3E">
              <w:rPr>
                <w:rFonts w:ascii="Calibri" w:hAnsi="Calibri" w:cs="Calibri"/>
                <w:b/>
                <w:bCs/>
                <w:iCs/>
              </w:rPr>
              <w:t>.</w:t>
            </w:r>
          </w:p>
          <w:p w:rsidR="008D1AD3" w:rsidRPr="00223D3E" w:rsidRDefault="008D1AD3" w:rsidP="0033112F">
            <w:pPr>
              <w:shd w:val="clear" w:color="auto" w:fill="FFFFFF"/>
              <w:ind w:hanging="284"/>
              <w:jc w:val="both"/>
              <w:rPr>
                <w:rFonts w:ascii="Segoe UI" w:hAnsi="Segoe UI" w:cs="Segoe UI"/>
              </w:rPr>
            </w:pPr>
            <w:r w:rsidRPr="00223D3E">
              <w:rPr>
                <w:rFonts w:ascii="Calibri" w:hAnsi="Calibri" w:cs="Calibri"/>
                <w:iC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1AD3" w:rsidRPr="00223D3E" w:rsidRDefault="008D1AD3" w:rsidP="00AD368E">
            <w:pPr>
              <w:shd w:val="clear" w:color="auto" w:fill="FFFFFF"/>
              <w:ind w:hanging="284"/>
              <w:jc w:val="both"/>
              <w:rPr>
                <w:rFonts w:ascii="Segoe UI" w:hAnsi="Segoe UI" w:cs="Segoe UI"/>
              </w:rPr>
            </w:pPr>
            <w:r w:rsidRPr="00223D3E">
              <w:rPr>
                <w:rFonts w:ascii="Calibri" w:hAnsi="Calibri" w:cs="Calibri"/>
                <w:iCs/>
              </w:rPr>
              <w:t>II.    </w:t>
            </w:r>
            <w:r w:rsidRPr="00223D3E">
              <w:rPr>
                <w:rStyle w:val="apple-converted-space"/>
                <w:rFonts w:ascii="Calibri" w:hAnsi="Calibri" w:cs="Calibri"/>
                <w:iCs/>
              </w:rPr>
              <w:t> </w:t>
            </w:r>
            <w:r w:rsidRPr="00223D3E">
              <w:rPr>
                <w:rFonts w:ascii="Calibri" w:hAnsi="Calibri" w:cs="Calibri"/>
                <w:iCs/>
              </w:rPr>
              <w:t>La empresa adjudicada, deberá entregar una copia de las citadas pólizas a YPFB antes de la suscripción del contrato.</w:t>
            </w:r>
          </w:p>
        </w:tc>
      </w:tr>
      <w:tr w:rsidR="008D1AD3" w:rsidRPr="00223D3E" w:rsidTr="00C0353E">
        <w:trPr>
          <w:trHeight w:val="398"/>
        </w:trPr>
        <w:tc>
          <w:tcPr>
            <w:tcW w:w="9339" w:type="dxa"/>
            <w:shd w:val="clear" w:color="auto" w:fill="BDD6EE"/>
            <w:vAlign w:val="center"/>
          </w:tcPr>
          <w:p w:rsidR="008D1AD3" w:rsidRPr="00223D3E" w:rsidRDefault="008D1AD3" w:rsidP="007D595C">
            <w:pPr>
              <w:contextualSpacing/>
              <w:rPr>
                <w:rFonts w:ascii="Calibri" w:hAnsi="Calibri" w:cs="Calibri"/>
                <w:b/>
              </w:rPr>
            </w:pPr>
            <w:r w:rsidRPr="00223D3E">
              <w:rPr>
                <w:rFonts w:ascii="Calibri" w:hAnsi="Calibri" w:cs="Calibri"/>
                <w:b/>
              </w:rPr>
              <w:t xml:space="preserve">VALIDACIÓN DE GARANTÍAS FINANCIERAS </w:t>
            </w:r>
          </w:p>
        </w:tc>
      </w:tr>
      <w:tr w:rsidR="008D1AD3" w:rsidRPr="00223D3E" w:rsidTr="00C0353E">
        <w:trPr>
          <w:trHeight w:val="398"/>
        </w:trPr>
        <w:tc>
          <w:tcPr>
            <w:tcW w:w="9339" w:type="dxa"/>
            <w:shd w:val="clear" w:color="auto" w:fill="auto"/>
            <w:vAlign w:val="center"/>
          </w:tcPr>
          <w:p w:rsidR="008D1AD3" w:rsidRPr="00AF329F" w:rsidRDefault="008D1AD3" w:rsidP="00EC7140">
            <w:pPr>
              <w:pStyle w:val="Prrafodelista"/>
              <w:numPr>
                <w:ilvl w:val="0"/>
                <w:numId w:val="10"/>
              </w:numPr>
              <w:ind w:hanging="47"/>
              <w:outlineLvl w:val="2"/>
              <w:rPr>
                <w:rFonts w:asciiTheme="minorHAnsi" w:hAnsiTheme="minorHAnsi" w:cstheme="minorHAnsi"/>
                <w:b/>
                <w:sz w:val="22"/>
                <w:szCs w:val="22"/>
              </w:rPr>
            </w:pPr>
            <w:r w:rsidRPr="00AF329F">
              <w:rPr>
                <w:rFonts w:asciiTheme="minorHAnsi" w:hAnsiTheme="minorHAnsi" w:cstheme="minorHAnsi"/>
                <w:b/>
                <w:sz w:val="22"/>
                <w:szCs w:val="22"/>
              </w:rPr>
              <w:t>GARANTÍA DE SERIEDAD DE PROPUESTA</w:t>
            </w:r>
          </w:p>
          <w:p w:rsidR="001E1549" w:rsidRPr="00AF329F" w:rsidRDefault="001E1549" w:rsidP="001E1549">
            <w:pPr>
              <w:jc w:val="both"/>
              <w:rPr>
                <w:rFonts w:cstheme="minorHAnsi"/>
                <w:lang w:val="es-ES" w:eastAsia="es-ES"/>
              </w:rPr>
            </w:pPr>
            <w:r w:rsidRPr="00AF329F">
              <w:rPr>
                <w:rFonts w:cstheme="minorHAnsi"/>
                <w:lang w:val="es-ES" w:eastAsia="es-ES"/>
              </w:rPr>
              <w:t xml:space="preserve">A elección de la empresa proponente ésta podrá optar por uno de los siguientes instrumentos financieros: </w:t>
            </w:r>
          </w:p>
          <w:p w:rsidR="001E1549" w:rsidRPr="00AF329F" w:rsidRDefault="001E1549" w:rsidP="001E1549">
            <w:pPr>
              <w:spacing w:after="240"/>
              <w:jc w:val="both"/>
              <w:rPr>
                <w:rFonts w:cstheme="minorHAnsi"/>
              </w:rPr>
            </w:pPr>
            <w:r w:rsidRPr="00AF329F">
              <w:rPr>
                <w:rFonts w:cstheme="minorHAnsi"/>
                <w:b/>
                <w:bCs/>
                <w:u w:val="single"/>
              </w:rPr>
              <w:t>Boleta de Garantía</w:t>
            </w:r>
            <w:r w:rsidRPr="00AF329F">
              <w:rPr>
                <w:rFonts w:cstheme="minorHAnsi"/>
                <w:b/>
                <w:bCs/>
              </w:rPr>
              <w:t>,</w:t>
            </w:r>
            <w:r w:rsidRPr="00AF329F">
              <w:rPr>
                <w:rFonts w:cstheme="minorHAnsi"/>
              </w:rPr>
              <w:t xml:space="preserve">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w:t>
            </w:r>
            <w:r w:rsidRPr="00AF329F">
              <w:rPr>
                <w:rFonts w:cstheme="minorHAnsi"/>
              </w:rPr>
              <w:lastRenderedPageBreak/>
              <w:t xml:space="preserve">ejecución inmediata con vigencia de </w:t>
            </w:r>
            <w:r w:rsidR="008058DE">
              <w:rPr>
                <w:rFonts w:cstheme="minorHAnsi"/>
              </w:rPr>
              <w:t>(120)</w:t>
            </w:r>
            <w:r w:rsidR="001E44AB" w:rsidRPr="00AF329F">
              <w:rPr>
                <w:rFonts w:cstheme="minorHAnsi"/>
              </w:rPr>
              <w:t xml:space="preserve"> </w:t>
            </w:r>
            <w:r w:rsidRPr="00AF329F">
              <w:rPr>
                <w:rFonts w:cstheme="minorHAnsi"/>
              </w:rPr>
              <w:t>días calendario computables a partir de la fecha de Presentación de Propuestas, por un monto equivalente de  al menos 1 % del valor total de la propuesta económica.</w:t>
            </w:r>
          </w:p>
          <w:p w:rsidR="001E1549" w:rsidRPr="00AF329F" w:rsidRDefault="001E1549" w:rsidP="001E1549">
            <w:pPr>
              <w:jc w:val="both"/>
              <w:rPr>
                <w:rFonts w:cstheme="minorHAnsi"/>
              </w:rPr>
            </w:pPr>
            <w:r w:rsidRPr="00AF329F">
              <w:rPr>
                <w:rFonts w:cstheme="minorHAnsi"/>
                <w:b/>
                <w:bCs/>
                <w:u w:val="single"/>
              </w:rPr>
              <w:t>Garantía a Primer Requerimiento</w:t>
            </w:r>
            <w:r w:rsidRPr="00AF329F">
              <w:rPr>
                <w:rFonts w:cstheme="minorHAnsi"/>
              </w:rPr>
              <w:t>,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8058DE">
              <w:rPr>
                <w:rFonts w:cstheme="minorHAnsi"/>
              </w:rPr>
              <w:t>(120)</w:t>
            </w:r>
            <w:r w:rsidRPr="00AF329F">
              <w:rPr>
                <w:rFonts w:cstheme="minorHAnsi"/>
              </w:rPr>
              <w:t xml:space="preserve"> días calendario computables a partir de la fecha de Presentación de Propuestas, por un monto equivalente de  al menos 1 % del valor total la propuesta económica.</w:t>
            </w:r>
          </w:p>
          <w:p w:rsidR="008D1AD3" w:rsidRPr="00AF329F" w:rsidRDefault="008D1AD3" w:rsidP="00EC7140">
            <w:pPr>
              <w:pStyle w:val="Prrafodelista"/>
              <w:numPr>
                <w:ilvl w:val="0"/>
                <w:numId w:val="10"/>
              </w:numPr>
              <w:ind w:hanging="47"/>
              <w:outlineLvl w:val="2"/>
              <w:rPr>
                <w:rFonts w:asciiTheme="minorHAnsi" w:hAnsiTheme="minorHAnsi" w:cstheme="minorHAnsi"/>
                <w:b/>
                <w:sz w:val="22"/>
                <w:szCs w:val="22"/>
              </w:rPr>
            </w:pPr>
            <w:r w:rsidRPr="00AF329F">
              <w:rPr>
                <w:rFonts w:asciiTheme="minorHAnsi" w:hAnsiTheme="minorHAnsi" w:cstheme="minorHAnsi"/>
                <w:b/>
                <w:sz w:val="22"/>
                <w:szCs w:val="22"/>
              </w:rPr>
              <w:t>GARANTÍA DE CORRECTA INVERSIÓN DE ANTICIPO</w:t>
            </w:r>
          </w:p>
          <w:p w:rsidR="001E44AB" w:rsidRPr="00AF329F" w:rsidRDefault="001E44AB" w:rsidP="001E44AB">
            <w:pPr>
              <w:outlineLvl w:val="2"/>
              <w:rPr>
                <w:rFonts w:cstheme="minorHAnsi"/>
                <w:b/>
              </w:rPr>
            </w:pPr>
          </w:p>
          <w:p w:rsidR="001E44AB" w:rsidRPr="00AF329F" w:rsidRDefault="00224CDE" w:rsidP="001E44AB">
            <w:pPr>
              <w:jc w:val="both"/>
              <w:rPr>
                <w:rFonts w:cstheme="minorHAnsi"/>
                <w:lang w:val="es-ES" w:eastAsia="es-ES"/>
              </w:rPr>
            </w:pPr>
            <w:r w:rsidRPr="00AF329F">
              <w:rPr>
                <w:rFonts w:cstheme="minorHAnsi"/>
                <w:lang w:val="es-ES" w:eastAsia="es-ES"/>
              </w:rPr>
              <w:t xml:space="preserve">A elección de la empresa </w:t>
            </w:r>
            <w:r w:rsidR="00B05C64" w:rsidRPr="00AF329F">
              <w:rPr>
                <w:rFonts w:cstheme="minorHAnsi"/>
                <w:lang w:val="es-ES" w:eastAsia="es-ES"/>
              </w:rPr>
              <w:t>adjudicada</w:t>
            </w:r>
            <w:r w:rsidRPr="00AF329F">
              <w:rPr>
                <w:rFonts w:cstheme="minorHAnsi"/>
                <w:lang w:val="es-ES" w:eastAsia="es-ES"/>
              </w:rPr>
              <w:t xml:space="preserve"> ésta podrá optar por uno de los siguientes instrumentos financieros:</w:t>
            </w:r>
          </w:p>
          <w:p w:rsidR="001E44AB" w:rsidRPr="00AF329F" w:rsidRDefault="001E44AB" w:rsidP="001E44AB">
            <w:pPr>
              <w:jc w:val="both"/>
              <w:rPr>
                <w:rFonts w:cstheme="minorHAnsi"/>
              </w:rPr>
            </w:pPr>
            <w:r w:rsidRPr="00AF329F">
              <w:rPr>
                <w:rFonts w:cstheme="minorHAnsi"/>
                <w:b/>
                <w:bCs/>
                <w:u w:val="single"/>
              </w:rPr>
              <w:t>Boleta de Garantía</w:t>
            </w:r>
            <w:r w:rsidRPr="00AF329F">
              <w:rPr>
                <w:rFonts w:cstheme="minorHAnsi"/>
              </w:rPr>
              <w:t xml:space="preserve">,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w:t>
            </w:r>
            <w:r w:rsidR="008058DE">
              <w:rPr>
                <w:rFonts w:cstheme="minorHAnsi"/>
              </w:rPr>
              <w:t>cución inmediata con vigencia (9</w:t>
            </w:r>
            <w:r w:rsidRPr="00AF329F">
              <w:rPr>
                <w:rFonts w:cstheme="minorHAnsi"/>
              </w:rPr>
              <w:t>0</w:t>
            </w:r>
            <w:r w:rsidR="008058DE">
              <w:rPr>
                <w:rFonts w:cstheme="minorHAnsi"/>
              </w:rPr>
              <w:t>)</w:t>
            </w:r>
            <w:r w:rsidRPr="00AF329F">
              <w:rPr>
                <w:rFonts w:cstheme="minorHAnsi"/>
              </w:rPr>
              <w:t xml:space="preserve"> días calendario, computables a partir de la fecha de su emisión,  por un monto equivalente al cien por ciento (100%) del anticipo otorgado.</w:t>
            </w:r>
          </w:p>
          <w:p w:rsidR="001E44AB" w:rsidRPr="00AF329F" w:rsidRDefault="001E44AB" w:rsidP="001E44AB">
            <w:pPr>
              <w:jc w:val="both"/>
              <w:rPr>
                <w:rFonts w:cstheme="minorHAnsi"/>
              </w:rPr>
            </w:pPr>
            <w:r w:rsidRPr="00AF329F">
              <w:rPr>
                <w:rFonts w:cstheme="minorHAnsi"/>
                <w:b/>
                <w:bCs/>
                <w:u w:val="single"/>
              </w:rPr>
              <w:t>Garantía a Primer Requerimiento</w:t>
            </w:r>
            <w:r w:rsidRPr="00AF329F">
              <w:rPr>
                <w:rFonts w:cstheme="minorHAnsi"/>
              </w:rPr>
              <w:t>,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008058DE">
              <w:rPr>
                <w:rFonts w:cstheme="minorHAnsi"/>
              </w:rPr>
              <w:t>(90)</w:t>
            </w:r>
            <w:r w:rsidRPr="00AF329F">
              <w:rPr>
                <w:rFonts w:cstheme="minorHAnsi"/>
              </w:rPr>
              <w:t xml:space="preserve"> días, computables a partir de la fecha de su emisión, por un monto equivalente al cien por ciento (100%) del anticipo otorgado.</w:t>
            </w:r>
          </w:p>
          <w:p w:rsidR="008D1AD3" w:rsidRPr="00AF329F" w:rsidRDefault="008D1AD3" w:rsidP="00EC7140">
            <w:pPr>
              <w:pStyle w:val="Prrafodelista"/>
              <w:numPr>
                <w:ilvl w:val="0"/>
                <w:numId w:val="10"/>
              </w:numPr>
              <w:ind w:hanging="47"/>
              <w:outlineLvl w:val="2"/>
              <w:rPr>
                <w:rFonts w:asciiTheme="minorHAnsi" w:hAnsiTheme="minorHAnsi" w:cstheme="minorHAnsi"/>
                <w:b/>
                <w:sz w:val="22"/>
                <w:szCs w:val="22"/>
              </w:rPr>
            </w:pPr>
            <w:r w:rsidRPr="00AF329F">
              <w:rPr>
                <w:rFonts w:asciiTheme="minorHAnsi" w:hAnsiTheme="minorHAnsi" w:cstheme="minorHAnsi"/>
                <w:b/>
                <w:sz w:val="22"/>
                <w:szCs w:val="22"/>
              </w:rPr>
              <w:t>GARANTÍA DE CUMPLIMIENTO DE CONTRATO</w:t>
            </w:r>
          </w:p>
          <w:p w:rsidR="001E44AB" w:rsidRPr="00AF329F" w:rsidRDefault="001E44AB" w:rsidP="001E44AB">
            <w:pPr>
              <w:outlineLvl w:val="2"/>
              <w:rPr>
                <w:rFonts w:cstheme="minorHAnsi"/>
                <w:b/>
              </w:rPr>
            </w:pPr>
          </w:p>
          <w:p w:rsidR="00224CDE" w:rsidRPr="00AF329F" w:rsidRDefault="00224CDE" w:rsidP="001E44AB">
            <w:pPr>
              <w:jc w:val="both"/>
              <w:rPr>
                <w:rFonts w:cstheme="minorHAnsi"/>
                <w:lang w:val="es-ES" w:eastAsia="es-ES"/>
              </w:rPr>
            </w:pPr>
            <w:r w:rsidRPr="00AF329F">
              <w:rPr>
                <w:rFonts w:cstheme="minorHAnsi"/>
                <w:lang w:val="es-ES" w:eastAsia="es-ES"/>
              </w:rPr>
              <w:t xml:space="preserve">A elección de la empresa </w:t>
            </w:r>
            <w:r w:rsidR="00223D3E" w:rsidRPr="00AF329F">
              <w:rPr>
                <w:rFonts w:cstheme="minorHAnsi"/>
                <w:lang w:val="es-ES" w:eastAsia="es-ES"/>
              </w:rPr>
              <w:t xml:space="preserve">adjudicada, </w:t>
            </w:r>
            <w:r w:rsidRPr="00AF329F">
              <w:rPr>
                <w:rFonts w:cstheme="minorHAnsi"/>
                <w:lang w:val="es-ES" w:eastAsia="es-ES"/>
              </w:rPr>
              <w:t>ésta podrá optar por uno de los siguientes instrumentos financieros:</w:t>
            </w:r>
          </w:p>
          <w:p w:rsidR="00223D3E" w:rsidRPr="00AF329F" w:rsidRDefault="00223D3E" w:rsidP="00223D3E">
            <w:pPr>
              <w:jc w:val="both"/>
              <w:rPr>
                <w:rFonts w:cstheme="minorHAnsi"/>
              </w:rPr>
            </w:pPr>
            <w:r w:rsidRPr="00AF329F">
              <w:rPr>
                <w:rFonts w:cstheme="minorHAnsi"/>
                <w:b/>
                <w:bCs/>
                <w:u w:val="single"/>
              </w:rPr>
              <w:t>Boleta de Garantía</w:t>
            </w:r>
            <w:r w:rsidRPr="00AF329F">
              <w:rPr>
                <w:rFonts w:cstheme="minorHAnsi"/>
              </w:rPr>
              <w:t xml:space="preserve">,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223D3E" w:rsidRPr="00AF329F" w:rsidRDefault="00223D3E" w:rsidP="00223D3E">
            <w:pPr>
              <w:jc w:val="both"/>
              <w:rPr>
                <w:rFonts w:cstheme="minorHAnsi"/>
              </w:rPr>
            </w:pPr>
            <w:r w:rsidRPr="00AF329F">
              <w:rPr>
                <w:rFonts w:cstheme="minorHAnsi"/>
                <w:b/>
                <w:bCs/>
                <w:u w:val="single"/>
              </w:rPr>
              <w:t>Garantía a Primer Requerimiento</w:t>
            </w:r>
            <w:r w:rsidRPr="00AF329F">
              <w:rPr>
                <w:rFonts w:cstheme="minorHAnsi"/>
              </w:rPr>
              <w:t>,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Financiero-ASFI, a la orden/a favor de </w:t>
            </w:r>
            <w:r w:rsidRPr="00AF329F">
              <w:rPr>
                <w:rFonts w:cstheme="minorHAnsi"/>
              </w:rPr>
              <w:lastRenderedPageBreak/>
              <w:t>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1AD3" w:rsidRPr="00AF329F" w:rsidRDefault="008D1AD3" w:rsidP="00EC7140">
            <w:pPr>
              <w:pStyle w:val="Prrafodelista"/>
              <w:numPr>
                <w:ilvl w:val="0"/>
                <w:numId w:val="10"/>
              </w:numPr>
              <w:ind w:firstLine="94"/>
              <w:outlineLvl w:val="2"/>
              <w:rPr>
                <w:rFonts w:asciiTheme="minorHAnsi" w:hAnsiTheme="minorHAnsi" w:cstheme="minorHAnsi"/>
                <w:b/>
                <w:sz w:val="22"/>
                <w:szCs w:val="22"/>
              </w:rPr>
            </w:pPr>
            <w:r w:rsidRPr="00AF329F">
              <w:rPr>
                <w:rFonts w:asciiTheme="minorHAnsi" w:hAnsiTheme="minorHAnsi" w:cstheme="minorHAnsi"/>
                <w:b/>
                <w:sz w:val="22"/>
                <w:szCs w:val="22"/>
              </w:rPr>
              <w:t>GARANTÍA ADICIONAL DE CUMPLIMIENTO DE CONTRATO DE OBRA</w:t>
            </w:r>
          </w:p>
          <w:p w:rsidR="00224CDE" w:rsidRPr="00AF329F" w:rsidRDefault="00224CDE" w:rsidP="00224CDE">
            <w:pPr>
              <w:pStyle w:val="Prrafodelista"/>
              <w:ind w:left="454"/>
              <w:outlineLvl w:val="2"/>
              <w:rPr>
                <w:rFonts w:asciiTheme="minorHAnsi" w:hAnsiTheme="minorHAnsi" w:cstheme="minorHAnsi"/>
                <w:b/>
                <w:sz w:val="22"/>
                <w:szCs w:val="22"/>
              </w:rPr>
            </w:pPr>
          </w:p>
          <w:p w:rsidR="001E44AB" w:rsidRPr="00AF329F" w:rsidRDefault="00224CDE" w:rsidP="001E44AB">
            <w:pPr>
              <w:jc w:val="both"/>
              <w:rPr>
                <w:rFonts w:cstheme="minorHAnsi"/>
                <w:lang w:val="es-ES" w:eastAsia="es-ES"/>
              </w:rPr>
            </w:pPr>
            <w:r w:rsidRPr="00AF329F">
              <w:rPr>
                <w:rFonts w:cstheme="minorHAnsi"/>
                <w:lang w:val="es-ES" w:eastAsia="es-ES"/>
              </w:rPr>
              <w:t xml:space="preserve">A elección de la empresa </w:t>
            </w:r>
            <w:r w:rsidR="00223D3E" w:rsidRPr="00AF329F">
              <w:rPr>
                <w:rFonts w:cstheme="minorHAnsi"/>
                <w:lang w:val="es-ES" w:eastAsia="es-ES"/>
              </w:rPr>
              <w:t xml:space="preserve">adjudicada, </w:t>
            </w:r>
            <w:r w:rsidRPr="00AF329F">
              <w:rPr>
                <w:rFonts w:cstheme="minorHAnsi"/>
                <w:lang w:val="es-ES" w:eastAsia="es-ES"/>
              </w:rPr>
              <w:t>ésta podrá optar por uno de los siguientes instrumentos financieros:</w:t>
            </w:r>
          </w:p>
          <w:p w:rsidR="00223D3E" w:rsidRPr="00AF329F" w:rsidRDefault="00223D3E" w:rsidP="00223D3E">
            <w:pPr>
              <w:jc w:val="both"/>
              <w:rPr>
                <w:rFonts w:cstheme="minorHAnsi"/>
              </w:rPr>
            </w:pPr>
            <w:r w:rsidRPr="00AF329F">
              <w:rPr>
                <w:rFonts w:cstheme="minorHAnsi"/>
                <w:b/>
                <w:bCs/>
                <w:u w:val="single"/>
              </w:rPr>
              <w:t>Boleta de Garantía</w:t>
            </w:r>
            <w:r w:rsidRPr="00AF329F">
              <w:rPr>
                <w:rFonts w:cstheme="minorHAnsi"/>
              </w:rPr>
              <w:t xml:space="preserve">,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8058DE" w:rsidRDefault="00223D3E" w:rsidP="00AD368E">
            <w:pPr>
              <w:jc w:val="both"/>
              <w:rPr>
                <w:rFonts w:cstheme="minorHAnsi"/>
                <w:color w:val="FF0000"/>
                <w:lang w:val="es-ES" w:eastAsia="es-ES"/>
              </w:rPr>
            </w:pPr>
            <w:r w:rsidRPr="00AF329F">
              <w:rPr>
                <w:rFonts w:cstheme="minorHAnsi"/>
                <w:b/>
                <w:bCs/>
                <w:u w:val="single"/>
              </w:rPr>
              <w:t>Garantía a Primer Requerimiento</w:t>
            </w:r>
            <w:r w:rsidRPr="00AF329F">
              <w:rPr>
                <w:rFonts w:cstheme="minorHAnsi"/>
              </w:rPr>
              <w:t>, emitida por una Entidad de Intermediación Financiera (</w:t>
            </w:r>
            <w:r w:rsidRPr="00AF329F">
              <w:rPr>
                <w:rFonts w:cstheme="minorHAnsi"/>
                <w:b/>
                <w:bCs/>
                <w:u w:val="single"/>
              </w:rPr>
              <w:t>Bancaria)</w:t>
            </w:r>
            <w:r w:rsidRPr="00AF329F">
              <w:rPr>
                <w:rFonts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AF329F">
              <w:rPr>
                <w:rFonts w:cstheme="minorHAnsi"/>
                <w:color w:val="FF0000"/>
                <w:lang w:val="es-ES" w:eastAsia="es-ES"/>
              </w:rPr>
              <w:tab/>
            </w:r>
          </w:p>
          <w:p w:rsidR="008058DE" w:rsidRPr="00C24876" w:rsidRDefault="008058DE" w:rsidP="008058DE">
            <w:pPr>
              <w:spacing w:line="360" w:lineRule="auto"/>
              <w:rPr>
                <w:rFonts w:cstheme="minorHAnsi"/>
                <w:b/>
                <w:bCs/>
                <w:lang w:val="es-ES" w:eastAsia="es-ES"/>
              </w:rPr>
            </w:pPr>
            <w:r w:rsidRPr="00C24876">
              <w:rPr>
                <w:rFonts w:cstheme="minorHAnsi"/>
                <w:b/>
                <w:bCs/>
                <w:lang w:val="es-ES" w:eastAsia="es-ES"/>
              </w:rPr>
              <w:t>INSTRUCCIONES PARA LA EMISION DE INSTRUMENTOS FINANCIEROS</w:t>
            </w:r>
          </w:p>
          <w:p w:rsidR="008058DE" w:rsidRPr="00C24876" w:rsidRDefault="008058DE" w:rsidP="008058DE">
            <w:pPr>
              <w:jc w:val="both"/>
              <w:rPr>
                <w:rFonts w:cstheme="minorHAnsi"/>
                <w:lang w:val="es-ES" w:eastAsia="es-ES"/>
              </w:rPr>
            </w:pPr>
            <w:r w:rsidRPr="00C24876">
              <w:rPr>
                <w:rFonts w:cstheme="minorHAnsi"/>
                <w:lang w:val="es-ES" w:eastAsia="es-ES"/>
              </w:rPr>
              <w:t xml:space="preserve">El Proponente o Adjudicado deberá solicitar o instruir a la entidad de intermediación financiera bancaría, el correcto registro de datos o información en los Instrumentos Financieros de Garantía requeridos, </w:t>
            </w:r>
            <w:r w:rsidRPr="00C24876">
              <w:rPr>
                <w:rFonts w:cstheme="minorHAnsi"/>
                <w:u w:val="single"/>
                <w:lang w:val="es-ES" w:eastAsia="es-ES"/>
              </w:rPr>
              <w:t>cumpliendo obligatoriamente</w:t>
            </w:r>
            <w:r w:rsidRPr="00C24876">
              <w:rPr>
                <w:rFonts w:cstheme="minorHAnsi"/>
                <w:lang w:val="es-ES" w:eastAsia="es-ES"/>
              </w:rPr>
              <w:t xml:space="preserve"> con las siguientes condiciones: </w:t>
            </w:r>
          </w:p>
          <w:tbl>
            <w:tblPr>
              <w:tblW w:w="8286" w:type="dxa"/>
              <w:tblInd w:w="108" w:type="dxa"/>
              <w:tblLayout w:type="fixed"/>
              <w:tblCellMar>
                <w:left w:w="0" w:type="dxa"/>
                <w:right w:w="0" w:type="dxa"/>
              </w:tblCellMar>
              <w:tblLook w:val="04A0" w:firstRow="1" w:lastRow="0" w:firstColumn="1" w:lastColumn="0" w:noHBand="0" w:noVBand="1"/>
            </w:tblPr>
            <w:tblGrid>
              <w:gridCol w:w="2594"/>
              <w:gridCol w:w="5692"/>
            </w:tblGrid>
            <w:tr w:rsidR="008058DE" w:rsidRPr="00C24876" w:rsidTr="00557496">
              <w:trPr>
                <w:trHeight w:val="273"/>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058DE" w:rsidRPr="00C24876" w:rsidRDefault="008058DE" w:rsidP="008058DE">
                  <w:pPr>
                    <w:pStyle w:val="Prrafodelista"/>
                    <w:ind w:left="0"/>
                    <w:jc w:val="center"/>
                    <w:rPr>
                      <w:rFonts w:asciiTheme="minorHAnsi" w:hAnsiTheme="minorHAnsi" w:cstheme="minorHAnsi"/>
                      <w:b/>
                      <w:bCs/>
                      <w:sz w:val="22"/>
                      <w:szCs w:val="22"/>
                    </w:rPr>
                  </w:pPr>
                  <w:r w:rsidRPr="00C24876">
                    <w:rPr>
                      <w:rFonts w:asciiTheme="minorHAnsi" w:hAnsiTheme="minorHAnsi" w:cstheme="minorHAnsi"/>
                      <w:b/>
                      <w:bCs/>
                      <w:sz w:val="22"/>
                      <w:szCs w:val="22"/>
                    </w:rPr>
                    <w:t>VARIABLE</w:t>
                  </w:r>
                </w:p>
              </w:tc>
              <w:tc>
                <w:tcPr>
                  <w:tcW w:w="56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058DE" w:rsidRPr="00C24876" w:rsidRDefault="008058DE" w:rsidP="008058DE">
                  <w:pPr>
                    <w:pStyle w:val="Prrafodelista"/>
                    <w:ind w:left="0"/>
                    <w:jc w:val="center"/>
                    <w:rPr>
                      <w:rFonts w:asciiTheme="minorHAnsi" w:hAnsiTheme="minorHAnsi" w:cstheme="minorHAnsi"/>
                      <w:b/>
                      <w:bCs/>
                      <w:sz w:val="22"/>
                      <w:szCs w:val="22"/>
                    </w:rPr>
                  </w:pPr>
                  <w:r w:rsidRPr="00C24876">
                    <w:rPr>
                      <w:rFonts w:asciiTheme="minorHAnsi" w:hAnsiTheme="minorHAnsi" w:cstheme="minorHAnsi"/>
                      <w:b/>
                      <w:bCs/>
                      <w:sz w:val="22"/>
                      <w:szCs w:val="22"/>
                    </w:rPr>
                    <w:t>INSTRUCCIÓN</w:t>
                  </w:r>
                </w:p>
              </w:tc>
            </w:tr>
            <w:tr w:rsidR="008058DE" w:rsidRPr="00C24876" w:rsidTr="00557496">
              <w:trPr>
                <w:trHeight w:val="751"/>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58DE" w:rsidRPr="00C24876" w:rsidRDefault="008058DE" w:rsidP="008058DE">
                  <w:pPr>
                    <w:pStyle w:val="Prrafodelista"/>
                    <w:ind w:left="0"/>
                    <w:rPr>
                      <w:rFonts w:asciiTheme="minorHAnsi" w:hAnsiTheme="minorHAnsi" w:cstheme="minorHAnsi"/>
                      <w:b/>
                      <w:bCs/>
                      <w:sz w:val="22"/>
                      <w:szCs w:val="22"/>
                    </w:rPr>
                  </w:pPr>
                  <w:r w:rsidRPr="00C24876">
                    <w:rPr>
                      <w:rFonts w:asciiTheme="minorHAnsi" w:hAnsiTheme="minorHAnsi" w:cstheme="minorHAnsi"/>
                      <w:b/>
                      <w:bCs/>
                      <w:sz w:val="22"/>
                      <w:szCs w:val="22"/>
                    </w:rPr>
                    <w:t>INSTRUMENTO DE GARANTIA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58DE" w:rsidRPr="00C24876" w:rsidRDefault="008058DE" w:rsidP="008058DE">
                  <w:pPr>
                    <w:jc w:val="both"/>
                    <w:rPr>
                      <w:rStyle w:val="nfasis"/>
                      <w:rFonts w:cstheme="minorHAnsi"/>
                    </w:rPr>
                  </w:pPr>
                  <w:r w:rsidRPr="00C24876">
                    <w:rPr>
                      <w:rFonts w:cstheme="minorHAnsi"/>
                      <w:lang w:val="es-ES" w:eastAsia="es-ES"/>
                    </w:rPr>
                    <w:t xml:space="preserve">Se aceptará </w:t>
                  </w:r>
                  <w:r w:rsidRPr="00C24876">
                    <w:rPr>
                      <w:rFonts w:cstheme="minorHAnsi"/>
                      <w:u w:val="single"/>
                      <w:lang w:val="es-ES" w:eastAsia="es-ES"/>
                    </w:rPr>
                    <w:t>únicamente</w:t>
                  </w:r>
                  <w:r w:rsidRPr="00C24876">
                    <w:rPr>
                      <w:rFonts w:cstheme="minorHAnsi"/>
                      <w:lang w:val="es-ES" w:eastAsia="es-ES"/>
                    </w:rPr>
                    <w:t xml:space="preserve"> los instrumentos detallados en el presente anexo.</w:t>
                  </w:r>
                </w:p>
              </w:tc>
            </w:tr>
            <w:tr w:rsidR="008058DE" w:rsidRPr="00C24876" w:rsidTr="00557496">
              <w:trPr>
                <w:trHeight w:val="77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58DE" w:rsidRPr="00C24876" w:rsidRDefault="008058DE" w:rsidP="008058DE">
                  <w:pPr>
                    <w:pStyle w:val="Prrafodelista"/>
                    <w:ind w:left="0"/>
                    <w:rPr>
                      <w:rFonts w:asciiTheme="minorHAnsi" w:hAnsiTheme="minorHAnsi" w:cstheme="minorHAnsi"/>
                      <w:b/>
                      <w:bCs/>
                      <w:sz w:val="22"/>
                      <w:szCs w:val="22"/>
                    </w:rPr>
                  </w:pPr>
                  <w:r w:rsidRPr="00C24876">
                    <w:rPr>
                      <w:rFonts w:asciiTheme="minorHAnsi" w:hAnsiTheme="minorHAnsi" w:cstheme="minorHAnsi"/>
                      <w:b/>
                      <w:bCs/>
                      <w:sz w:val="22"/>
                      <w:szCs w:val="22"/>
                    </w:rPr>
                    <w:t>OBJETO DE LA GARANTÍA</w:t>
                  </w:r>
                </w:p>
                <w:p w:rsidR="008058DE" w:rsidRPr="00C24876" w:rsidRDefault="008058DE" w:rsidP="008058DE">
                  <w:pPr>
                    <w:pStyle w:val="Prrafodelista"/>
                    <w:ind w:left="0"/>
                    <w:rPr>
                      <w:rFonts w:asciiTheme="minorHAnsi" w:hAnsiTheme="minorHAnsi" w:cstheme="minorHAnsi"/>
                      <w:i/>
                      <w:sz w:val="22"/>
                      <w:szCs w:val="22"/>
                    </w:rPr>
                  </w:pPr>
                  <w:r w:rsidRPr="00C24876">
                    <w:rPr>
                      <w:rFonts w:asciiTheme="minorHAnsi" w:hAnsiTheme="minorHAnsi" w:cstheme="minorHAnsi"/>
                      <w:b/>
                      <w:bCs/>
                      <w:sz w:val="22"/>
                      <w:szCs w:val="22"/>
                    </w:rPr>
                    <w:t xml:space="preserve"> (“Para Garantizar:”)</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58DE" w:rsidRPr="00C24876" w:rsidRDefault="008058DE" w:rsidP="008058DE">
                  <w:pPr>
                    <w:jc w:val="both"/>
                    <w:rPr>
                      <w:rFonts w:cstheme="minorHAnsi"/>
                      <w:lang w:val="es-ES" w:eastAsia="es-ES"/>
                    </w:rPr>
                  </w:pPr>
                  <w:r w:rsidRPr="00C24876">
                    <w:rPr>
                      <w:rFonts w:cstheme="minorHAnsi"/>
                      <w:lang w:val="es-ES" w:eastAsia="es-ES"/>
                    </w:rPr>
                    <w:t xml:space="preserve">Debe consignar correctamente y de manera explícita, textual y completa: </w:t>
                  </w:r>
                </w:p>
                <w:p w:rsidR="008058DE" w:rsidRPr="00C24876" w:rsidRDefault="008058DE" w:rsidP="008058DE">
                  <w:pPr>
                    <w:numPr>
                      <w:ilvl w:val="0"/>
                      <w:numId w:val="11"/>
                    </w:numPr>
                    <w:spacing w:after="0" w:line="240" w:lineRule="auto"/>
                    <w:jc w:val="both"/>
                    <w:rPr>
                      <w:rFonts w:cstheme="minorHAnsi"/>
                      <w:lang w:val="es-ES" w:eastAsia="es-ES"/>
                    </w:rPr>
                  </w:pPr>
                  <w:r w:rsidRPr="00C24876">
                    <w:rPr>
                      <w:rFonts w:cstheme="minorHAnsi"/>
                      <w:lang w:val="es-ES" w:eastAsia="es-ES"/>
                    </w:rPr>
                    <w:t>Objeto a garantizar conforme lo requerido en el presente anexo.</w:t>
                  </w:r>
                </w:p>
                <w:p w:rsidR="008058DE" w:rsidRPr="00C24876" w:rsidRDefault="008058DE" w:rsidP="008058DE">
                  <w:pPr>
                    <w:numPr>
                      <w:ilvl w:val="0"/>
                      <w:numId w:val="11"/>
                    </w:numPr>
                    <w:spacing w:after="0" w:line="240" w:lineRule="auto"/>
                    <w:jc w:val="both"/>
                    <w:rPr>
                      <w:rFonts w:cstheme="minorHAnsi"/>
                      <w:lang w:val="es-ES" w:eastAsia="es-ES"/>
                    </w:rPr>
                  </w:pPr>
                  <w:r w:rsidRPr="00C24876">
                    <w:rPr>
                      <w:rFonts w:cstheme="minorHAnsi"/>
                      <w:lang w:val="es-ES" w:eastAsia="es-ES"/>
                    </w:rPr>
                    <w:t>Nombre del proceso de contratación, conforme al registrado en la carátula del DBC.</w:t>
                  </w:r>
                </w:p>
                <w:p w:rsidR="008058DE" w:rsidRPr="00C24876" w:rsidRDefault="008058DE" w:rsidP="008058DE">
                  <w:pPr>
                    <w:numPr>
                      <w:ilvl w:val="0"/>
                      <w:numId w:val="11"/>
                    </w:numPr>
                    <w:spacing w:after="0" w:line="240" w:lineRule="auto"/>
                    <w:jc w:val="both"/>
                    <w:rPr>
                      <w:rFonts w:cstheme="minorHAnsi"/>
                      <w:lang w:val="es-ES" w:eastAsia="es-ES"/>
                    </w:rPr>
                  </w:pPr>
                  <w:r w:rsidRPr="00C24876">
                    <w:rPr>
                      <w:rFonts w:cstheme="minorHAnsi"/>
                      <w:lang w:val="es-ES" w:eastAsia="es-ES"/>
                    </w:rPr>
                    <w:t>Código del Proceso de contratación: conforme al registrado en la carátula del DBC.</w:t>
                  </w:r>
                </w:p>
              </w:tc>
            </w:tr>
            <w:tr w:rsidR="008058DE" w:rsidRPr="00C24876" w:rsidTr="00557496">
              <w:trPr>
                <w:trHeight w:val="243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58DE" w:rsidRPr="00C24876" w:rsidRDefault="008058DE" w:rsidP="008058DE">
                  <w:pPr>
                    <w:pStyle w:val="Prrafodelista"/>
                    <w:ind w:left="0"/>
                    <w:rPr>
                      <w:rFonts w:asciiTheme="minorHAnsi" w:hAnsiTheme="minorHAnsi" w:cstheme="minorHAnsi"/>
                      <w:b/>
                      <w:bCs/>
                      <w:sz w:val="22"/>
                      <w:szCs w:val="22"/>
                    </w:rPr>
                  </w:pPr>
                  <w:r w:rsidRPr="00C24876">
                    <w:rPr>
                      <w:rFonts w:asciiTheme="minorHAnsi" w:hAnsiTheme="minorHAnsi" w:cstheme="minorHAnsi"/>
                      <w:b/>
                      <w:bCs/>
                      <w:sz w:val="22"/>
                      <w:szCs w:val="22"/>
                    </w:rPr>
                    <w:lastRenderedPageBreak/>
                    <w:t xml:space="preserve">NOMBRE, RAZÓN SOCIAL O DENOMINACIÓN DEL ORDENANTE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58DE" w:rsidRPr="00C24876" w:rsidRDefault="008058DE" w:rsidP="008058DE">
                  <w:pPr>
                    <w:jc w:val="both"/>
                    <w:rPr>
                      <w:rFonts w:cstheme="minorHAnsi"/>
                      <w:lang w:val="es-ES" w:eastAsia="es-ES"/>
                    </w:rPr>
                  </w:pPr>
                  <w:r w:rsidRPr="00C24876">
                    <w:rPr>
                      <w:rFonts w:cstheme="minorHAnsi"/>
                      <w:lang w:val="es-ES" w:eastAsia="es-ES"/>
                    </w:rPr>
                    <w:t xml:space="preserve">Debe consignar el nombre plenamente concordante con el registrado en los siguientes documentos en orden de prelación, según corresponda al documento requerido en el DBC: </w:t>
                  </w:r>
                </w:p>
                <w:p w:rsidR="008058DE" w:rsidRPr="00C24876" w:rsidRDefault="008058DE" w:rsidP="008058DE">
                  <w:pPr>
                    <w:numPr>
                      <w:ilvl w:val="0"/>
                      <w:numId w:val="12"/>
                    </w:numPr>
                    <w:spacing w:after="0" w:line="240" w:lineRule="auto"/>
                    <w:jc w:val="both"/>
                    <w:rPr>
                      <w:rFonts w:cstheme="minorHAnsi"/>
                      <w:lang w:val="es-ES" w:eastAsia="es-ES"/>
                    </w:rPr>
                  </w:pPr>
                  <w:r w:rsidRPr="00C24876">
                    <w:rPr>
                      <w:rFonts w:cstheme="minorHAnsi"/>
                      <w:lang w:val="es-ES" w:eastAsia="es-ES"/>
                    </w:rPr>
                    <w:t>Matrícula de Comercio FUNDEMPRESA, priori (o equivalente en el país de origen); o</w:t>
                  </w:r>
                </w:p>
                <w:p w:rsidR="008058DE" w:rsidRPr="00C24876" w:rsidRDefault="008058DE" w:rsidP="008058DE">
                  <w:pPr>
                    <w:numPr>
                      <w:ilvl w:val="0"/>
                      <w:numId w:val="12"/>
                    </w:numPr>
                    <w:spacing w:after="0" w:line="240" w:lineRule="auto"/>
                    <w:jc w:val="both"/>
                    <w:rPr>
                      <w:rFonts w:cstheme="minorHAnsi"/>
                      <w:lang w:val="es-ES" w:eastAsia="es-ES"/>
                    </w:rPr>
                  </w:pPr>
                  <w:r w:rsidRPr="00C24876">
                    <w:rPr>
                      <w:rFonts w:cstheme="minorHAnsi"/>
                      <w:lang w:val="es-ES" w:eastAsia="es-ES"/>
                    </w:rPr>
                    <w:t>Número de Identificación Tributaria – NIT (o equivalente en el país de origen); o</w:t>
                  </w:r>
                </w:p>
                <w:p w:rsidR="008058DE" w:rsidRPr="00C24876" w:rsidRDefault="008058DE" w:rsidP="008058DE">
                  <w:pPr>
                    <w:numPr>
                      <w:ilvl w:val="0"/>
                      <w:numId w:val="12"/>
                    </w:numPr>
                    <w:spacing w:after="0" w:line="240" w:lineRule="auto"/>
                    <w:jc w:val="both"/>
                    <w:rPr>
                      <w:rFonts w:cstheme="minorHAnsi"/>
                      <w:lang w:val="es-ES" w:eastAsia="es-ES"/>
                    </w:rPr>
                  </w:pPr>
                  <w:r w:rsidRPr="00C24876">
                    <w:rPr>
                      <w:rFonts w:cstheme="minorHAnsi"/>
                      <w:lang w:val="es-ES" w:eastAsia="es-ES"/>
                    </w:rPr>
                    <w:t xml:space="preserve">Documento de Acta de Constitución. </w:t>
                  </w:r>
                </w:p>
              </w:tc>
            </w:tr>
            <w:tr w:rsidR="008058DE" w:rsidRPr="00C24876" w:rsidTr="00557496">
              <w:trPr>
                <w:trHeight w:val="142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58DE" w:rsidRPr="00C24876" w:rsidRDefault="008058DE" w:rsidP="008058DE">
                  <w:pPr>
                    <w:pStyle w:val="Prrafodelista"/>
                    <w:ind w:left="0"/>
                    <w:rPr>
                      <w:rFonts w:asciiTheme="minorHAnsi" w:hAnsiTheme="minorHAnsi" w:cstheme="minorHAnsi"/>
                      <w:b/>
                      <w:bCs/>
                      <w:sz w:val="22"/>
                      <w:szCs w:val="22"/>
                    </w:rPr>
                  </w:pPr>
                  <w:r w:rsidRPr="00C24876">
                    <w:rPr>
                      <w:rFonts w:asciiTheme="minorHAnsi" w:hAnsiTheme="minorHAnsi" w:cstheme="minorHAnsi"/>
                      <w:b/>
                      <w:bCs/>
                      <w:sz w:val="22"/>
                      <w:szCs w:val="22"/>
                    </w:rPr>
                    <w:t>NOMBRE DEL BENEFICIARIO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58DE" w:rsidRPr="00C24876" w:rsidRDefault="008058DE" w:rsidP="008058DE">
                  <w:pPr>
                    <w:jc w:val="both"/>
                    <w:rPr>
                      <w:rFonts w:cstheme="minorHAnsi"/>
                      <w:lang w:val="es-ES" w:eastAsia="es-ES"/>
                    </w:rPr>
                  </w:pPr>
                  <w:r w:rsidRPr="00C24876">
                    <w:rPr>
                      <w:rFonts w:cstheme="minorHAnsi"/>
                      <w:lang w:val="es-ES" w:eastAsia="es-ES"/>
                    </w:rPr>
                    <w:t>Debe consignar:</w:t>
                  </w:r>
                </w:p>
                <w:p w:rsidR="008058DE" w:rsidRPr="00C24876" w:rsidRDefault="008058DE" w:rsidP="008058DE">
                  <w:pPr>
                    <w:pStyle w:val="Prrafodelista"/>
                    <w:numPr>
                      <w:ilvl w:val="0"/>
                      <w:numId w:val="13"/>
                    </w:numPr>
                    <w:spacing w:line="276" w:lineRule="auto"/>
                    <w:ind w:left="357" w:hanging="357"/>
                    <w:jc w:val="both"/>
                    <w:rPr>
                      <w:rFonts w:asciiTheme="minorHAnsi" w:hAnsiTheme="minorHAnsi" w:cstheme="minorHAnsi"/>
                      <w:sz w:val="22"/>
                      <w:szCs w:val="22"/>
                    </w:rPr>
                  </w:pPr>
                  <w:r w:rsidRPr="00C24876">
                    <w:rPr>
                      <w:rFonts w:asciiTheme="minorHAnsi" w:hAnsiTheme="minorHAnsi" w:cstheme="minorHAnsi"/>
                      <w:sz w:val="22"/>
                      <w:szCs w:val="22"/>
                    </w:rPr>
                    <w:t>YACIMIENTOS PETROLIFEROS FISCALES BOLIVIANOS;</w:t>
                  </w:r>
                </w:p>
                <w:p w:rsidR="008058DE" w:rsidRPr="00C24876" w:rsidRDefault="008058DE" w:rsidP="008058DE">
                  <w:pPr>
                    <w:pStyle w:val="Prrafodelista"/>
                    <w:numPr>
                      <w:ilvl w:val="0"/>
                      <w:numId w:val="13"/>
                    </w:numPr>
                    <w:spacing w:line="276" w:lineRule="auto"/>
                    <w:ind w:left="357" w:hanging="357"/>
                    <w:jc w:val="both"/>
                    <w:rPr>
                      <w:rFonts w:asciiTheme="minorHAnsi" w:hAnsiTheme="minorHAnsi" w:cstheme="minorHAnsi"/>
                      <w:i/>
                      <w:sz w:val="22"/>
                      <w:szCs w:val="22"/>
                    </w:rPr>
                  </w:pPr>
                  <w:r w:rsidRPr="00C24876">
                    <w:rPr>
                      <w:rFonts w:asciiTheme="minorHAnsi" w:hAnsiTheme="minorHAnsi" w:cstheme="minorHAnsi"/>
                      <w:i/>
                      <w:sz w:val="22"/>
                      <w:szCs w:val="22"/>
                    </w:rPr>
                    <w:t>YPFB;</w:t>
                  </w:r>
                </w:p>
                <w:p w:rsidR="008058DE" w:rsidRPr="00C24876" w:rsidRDefault="008058DE" w:rsidP="008058DE">
                  <w:pPr>
                    <w:pStyle w:val="Prrafodelista"/>
                    <w:numPr>
                      <w:ilvl w:val="0"/>
                      <w:numId w:val="13"/>
                    </w:numPr>
                    <w:spacing w:line="276" w:lineRule="auto"/>
                    <w:ind w:left="357" w:hanging="357"/>
                    <w:jc w:val="both"/>
                    <w:rPr>
                      <w:rFonts w:asciiTheme="minorHAnsi" w:hAnsiTheme="minorHAnsi" w:cstheme="minorHAnsi"/>
                      <w:i/>
                      <w:sz w:val="22"/>
                      <w:szCs w:val="22"/>
                    </w:rPr>
                  </w:pPr>
                  <w:r w:rsidRPr="00C24876">
                    <w:rPr>
                      <w:rFonts w:asciiTheme="minorHAnsi" w:hAnsiTheme="minorHAnsi" w:cstheme="minorHAnsi"/>
                      <w:i/>
                      <w:sz w:val="22"/>
                      <w:szCs w:val="22"/>
                    </w:rPr>
                    <w:t>o ambos.</w:t>
                  </w:r>
                </w:p>
              </w:tc>
            </w:tr>
            <w:tr w:rsidR="008058DE" w:rsidRPr="00C24876" w:rsidTr="00557496">
              <w:trPr>
                <w:trHeight w:val="1339"/>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58DE" w:rsidRPr="00C24876" w:rsidRDefault="008058DE" w:rsidP="008058DE">
                  <w:pPr>
                    <w:pStyle w:val="Prrafodelista"/>
                    <w:ind w:left="0"/>
                    <w:rPr>
                      <w:rFonts w:asciiTheme="minorHAnsi" w:hAnsiTheme="minorHAnsi" w:cstheme="minorHAnsi"/>
                      <w:sz w:val="22"/>
                      <w:szCs w:val="22"/>
                    </w:rPr>
                  </w:pPr>
                  <w:r w:rsidRPr="00C24876">
                    <w:rPr>
                      <w:rFonts w:asciiTheme="minorHAnsi" w:hAnsiTheme="minorHAnsi" w:cstheme="minorHAnsi"/>
                      <w:b/>
                      <w:bCs/>
                      <w:sz w:val="22"/>
                      <w:szCs w:val="22"/>
                    </w:rPr>
                    <w:t>MONTO GARANTIZADO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58DE" w:rsidRPr="00C24876" w:rsidRDefault="008058DE" w:rsidP="008058DE">
                  <w:pPr>
                    <w:jc w:val="both"/>
                    <w:rPr>
                      <w:rFonts w:cstheme="minorHAnsi"/>
                      <w:lang w:val="es-ES" w:eastAsia="es-ES"/>
                    </w:rPr>
                  </w:pPr>
                  <w:r w:rsidRPr="00C24876">
                    <w:rPr>
                      <w:rFonts w:cstheme="minorHAnsi"/>
                      <w:lang w:val="es-ES" w:eastAsia="es-ES"/>
                    </w:rPr>
                    <w:t>Debe consignar el valor/importe/monto correctamente calculado, conforme el presente anexo y la “Garantía según el objeto” requerida, considerando el inc c) de los Aspectos Subsanables del DBC.</w:t>
                  </w:r>
                </w:p>
              </w:tc>
            </w:tr>
            <w:tr w:rsidR="008058DE" w:rsidRPr="00C24876" w:rsidTr="00557496">
              <w:trPr>
                <w:trHeight w:val="347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58DE" w:rsidRPr="00C24876" w:rsidRDefault="008058DE" w:rsidP="008058DE">
                  <w:pPr>
                    <w:pStyle w:val="Prrafodelista"/>
                    <w:ind w:left="0"/>
                    <w:rPr>
                      <w:rFonts w:asciiTheme="minorHAnsi" w:hAnsiTheme="minorHAnsi" w:cstheme="minorHAnsi"/>
                      <w:sz w:val="22"/>
                      <w:szCs w:val="22"/>
                    </w:rPr>
                  </w:pPr>
                  <w:r w:rsidRPr="00C24876">
                    <w:rPr>
                      <w:rFonts w:asciiTheme="minorHAnsi" w:hAnsiTheme="minorHAnsi" w:cstheme="minorHAnsi"/>
                      <w:b/>
                      <w:bCs/>
                      <w:sz w:val="22"/>
                      <w:szCs w:val="22"/>
                    </w:rPr>
                    <w:t>VIGENCIA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58DE" w:rsidRPr="00C24876" w:rsidRDefault="008058DE" w:rsidP="008058DE">
                  <w:pPr>
                    <w:jc w:val="both"/>
                    <w:rPr>
                      <w:rFonts w:cstheme="minorHAnsi"/>
                      <w:lang w:val="es-ES" w:eastAsia="es-ES"/>
                    </w:rPr>
                  </w:pPr>
                  <w:r w:rsidRPr="00C24876">
                    <w:rPr>
                      <w:rFonts w:cstheme="minorHAnsi"/>
                      <w:lang w:val="es-ES" w:eastAsia="es-ES"/>
                    </w:rPr>
                    <w:t xml:space="preserve">Debe consignar una vigencia igual o mayor al requerido en el presente Anexo, </w:t>
                  </w:r>
                </w:p>
                <w:p w:rsidR="008058DE" w:rsidRPr="00C24876" w:rsidRDefault="008058DE" w:rsidP="008058DE">
                  <w:pPr>
                    <w:numPr>
                      <w:ilvl w:val="0"/>
                      <w:numId w:val="14"/>
                    </w:numPr>
                    <w:spacing w:after="0" w:line="240" w:lineRule="auto"/>
                    <w:jc w:val="both"/>
                    <w:rPr>
                      <w:rFonts w:cstheme="minorHAnsi"/>
                      <w:lang w:val="es-ES" w:eastAsia="es-ES"/>
                    </w:rPr>
                  </w:pPr>
                  <w:r w:rsidRPr="00C24876">
                    <w:rPr>
                      <w:rFonts w:cstheme="minorHAnsi"/>
                      <w:u w:val="single"/>
                      <w:lang w:val="es-ES" w:eastAsia="es-ES"/>
                    </w:rPr>
                    <w:t>Para Garantía de Seriedad de Propuesta:</w:t>
                  </w:r>
                  <w:r w:rsidRPr="00C24876">
                    <w:rPr>
                      <w:rFonts w:cstheme="minorHAnsi"/>
                      <w:lang w:val="es-ES" w:eastAsia="es-ES"/>
                    </w:rPr>
                    <w:t xml:space="preserve"> (120 días) computable a partir de la “Fecha de presentación de propuesta”, establecido en el Cronograma de Plazos del DBC.</w:t>
                  </w:r>
                </w:p>
                <w:p w:rsidR="008058DE" w:rsidRPr="00C24876" w:rsidRDefault="008058DE" w:rsidP="008058DE">
                  <w:pPr>
                    <w:numPr>
                      <w:ilvl w:val="0"/>
                      <w:numId w:val="14"/>
                    </w:numPr>
                    <w:spacing w:after="0" w:line="240" w:lineRule="auto"/>
                    <w:jc w:val="both"/>
                    <w:rPr>
                      <w:rFonts w:cstheme="minorHAnsi"/>
                      <w:lang w:val="es-ES" w:eastAsia="es-ES"/>
                    </w:rPr>
                  </w:pPr>
                  <w:r w:rsidRPr="00C24876">
                    <w:rPr>
                      <w:rFonts w:cstheme="minorHAnsi"/>
                      <w:u w:val="single"/>
                      <w:lang w:val="es-ES" w:eastAsia="es-ES"/>
                    </w:rPr>
                    <w:t>Otras garantías:</w:t>
                  </w:r>
                  <w:r w:rsidRPr="00C24876">
                    <w:rPr>
                      <w:rFonts w:cstheme="minorHAnsi"/>
                      <w:lang w:val="es-ES" w:eastAsia="es-ES"/>
                    </w:rPr>
                    <w:t xml:space="preserve"> conforme lo requerido en el presente anexo.</w:t>
                  </w:r>
                </w:p>
                <w:p w:rsidR="008058DE" w:rsidRPr="00C24876" w:rsidRDefault="008058DE" w:rsidP="008058DE">
                  <w:pPr>
                    <w:jc w:val="both"/>
                    <w:rPr>
                      <w:rFonts w:cstheme="minorHAnsi"/>
                      <w:lang w:val="es-ES" w:eastAsia="es-ES"/>
                    </w:rPr>
                  </w:pPr>
                  <w:r w:rsidRPr="00C24876">
                    <w:rPr>
                      <w:rFonts w:cstheme="minorHAnsi"/>
                      <w:lang w:val="es-ES"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058DE" w:rsidRPr="00C24876" w:rsidTr="00557496">
              <w:trPr>
                <w:trHeight w:val="1845"/>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058DE" w:rsidRPr="00C24876" w:rsidRDefault="008058DE" w:rsidP="008058DE">
                  <w:pPr>
                    <w:pStyle w:val="Prrafodelista"/>
                    <w:ind w:left="0"/>
                    <w:jc w:val="both"/>
                    <w:rPr>
                      <w:rFonts w:asciiTheme="minorHAnsi" w:hAnsiTheme="minorHAnsi" w:cstheme="minorHAnsi"/>
                      <w:b/>
                      <w:bCs/>
                      <w:sz w:val="22"/>
                      <w:szCs w:val="22"/>
                    </w:rPr>
                  </w:pPr>
                  <w:r w:rsidRPr="00C24876">
                    <w:rPr>
                      <w:rFonts w:asciiTheme="minorHAnsi" w:hAnsiTheme="minorHAnsi" w:cstheme="minorHAnsi"/>
                      <w:b/>
                      <w:bCs/>
                      <w:sz w:val="22"/>
                      <w:szCs w:val="22"/>
                    </w:rPr>
                    <w:t xml:space="preserve">CLÁUSULAS O CONDICIONES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8058DE" w:rsidRPr="00C24876" w:rsidRDefault="008058DE" w:rsidP="008058DE">
                  <w:pPr>
                    <w:jc w:val="both"/>
                    <w:rPr>
                      <w:rFonts w:cstheme="minorHAnsi"/>
                      <w:lang w:val="es-ES" w:eastAsia="es-ES"/>
                    </w:rPr>
                  </w:pPr>
                  <w:r w:rsidRPr="00C24876">
                    <w:rPr>
                      <w:rFonts w:cstheme="minorHAnsi"/>
                      <w:lang w:val="es-ES" w:eastAsia="es-ES"/>
                    </w:rPr>
                    <w:t>Debe incluir las cláusulas de:</w:t>
                  </w:r>
                </w:p>
                <w:p w:rsidR="008058DE" w:rsidRPr="00C24876" w:rsidRDefault="008058DE" w:rsidP="008058DE">
                  <w:pPr>
                    <w:pStyle w:val="Prrafodelista"/>
                    <w:numPr>
                      <w:ilvl w:val="0"/>
                      <w:numId w:val="15"/>
                    </w:numPr>
                    <w:jc w:val="both"/>
                    <w:rPr>
                      <w:rFonts w:asciiTheme="minorHAnsi" w:hAnsiTheme="minorHAnsi" w:cstheme="minorHAnsi"/>
                      <w:sz w:val="22"/>
                      <w:szCs w:val="22"/>
                    </w:rPr>
                  </w:pPr>
                  <w:r w:rsidRPr="00C24876">
                    <w:rPr>
                      <w:rFonts w:asciiTheme="minorHAnsi" w:hAnsiTheme="minorHAnsi" w:cstheme="minorHAnsi"/>
                      <w:sz w:val="22"/>
                      <w:szCs w:val="22"/>
                    </w:rPr>
                    <w:t xml:space="preserve">Para Boletas de Garantía: RENOVABLE, IRREVOCABLE y </w:t>
                  </w:r>
                  <w:r w:rsidRPr="00C24876">
                    <w:rPr>
                      <w:rFonts w:asciiTheme="minorHAnsi" w:hAnsiTheme="minorHAnsi" w:cstheme="minorHAnsi"/>
                      <w:b/>
                      <w:sz w:val="22"/>
                      <w:szCs w:val="22"/>
                      <w:u w:val="single"/>
                    </w:rPr>
                    <w:t>explícitamente</w:t>
                  </w:r>
                  <w:r w:rsidRPr="00C24876">
                    <w:rPr>
                      <w:rFonts w:asciiTheme="minorHAnsi" w:hAnsiTheme="minorHAnsi" w:cstheme="minorHAnsi"/>
                      <w:b/>
                      <w:sz w:val="22"/>
                      <w:szCs w:val="22"/>
                    </w:rPr>
                    <w:t xml:space="preserve"> </w:t>
                  </w:r>
                  <w:r w:rsidRPr="00C24876">
                    <w:rPr>
                      <w:rFonts w:asciiTheme="minorHAnsi" w:hAnsiTheme="minorHAnsi" w:cstheme="minorHAnsi"/>
                      <w:sz w:val="22"/>
                      <w:szCs w:val="22"/>
                    </w:rPr>
                    <w:t>DE EJECUCIÓN INMEDIATA</w:t>
                  </w:r>
                </w:p>
                <w:p w:rsidR="008058DE" w:rsidRPr="00C24876" w:rsidRDefault="008058DE" w:rsidP="008058DE">
                  <w:pPr>
                    <w:pStyle w:val="Prrafodelista"/>
                    <w:numPr>
                      <w:ilvl w:val="0"/>
                      <w:numId w:val="15"/>
                    </w:numPr>
                    <w:jc w:val="both"/>
                    <w:rPr>
                      <w:rFonts w:asciiTheme="minorHAnsi" w:hAnsiTheme="minorHAnsi" w:cstheme="minorHAnsi"/>
                      <w:sz w:val="22"/>
                      <w:szCs w:val="22"/>
                    </w:rPr>
                  </w:pPr>
                  <w:r w:rsidRPr="00C24876">
                    <w:rPr>
                      <w:rFonts w:asciiTheme="minorHAnsi" w:hAnsiTheme="minorHAnsi" w:cstheme="minorHAnsi"/>
                      <w:sz w:val="22"/>
                      <w:szCs w:val="22"/>
                    </w:rPr>
                    <w:t xml:space="preserve">Para Garantías a Primer Requerimiento: RENOVABLE, IRREVOCABLE y </w:t>
                  </w:r>
                  <w:r w:rsidRPr="00C24876">
                    <w:rPr>
                      <w:rFonts w:asciiTheme="minorHAnsi" w:hAnsiTheme="minorHAnsi" w:cstheme="minorHAnsi"/>
                      <w:b/>
                      <w:sz w:val="22"/>
                      <w:szCs w:val="22"/>
                      <w:u w:val="single"/>
                    </w:rPr>
                    <w:t>explícitamente</w:t>
                  </w:r>
                  <w:r w:rsidRPr="00C24876">
                    <w:rPr>
                      <w:rFonts w:asciiTheme="minorHAnsi" w:hAnsiTheme="minorHAnsi" w:cstheme="minorHAnsi"/>
                      <w:b/>
                      <w:sz w:val="22"/>
                      <w:szCs w:val="22"/>
                    </w:rPr>
                    <w:t xml:space="preserve"> </w:t>
                  </w:r>
                  <w:r w:rsidRPr="00C24876">
                    <w:rPr>
                      <w:rFonts w:asciiTheme="minorHAnsi" w:hAnsiTheme="minorHAnsi" w:cstheme="minorHAnsi"/>
                      <w:sz w:val="22"/>
                      <w:szCs w:val="22"/>
                    </w:rPr>
                    <w:t>de EJECUCIÓN A PRIMER REQUERIMIENTO</w:t>
                  </w:r>
                </w:p>
              </w:tc>
            </w:tr>
          </w:tbl>
          <w:p w:rsidR="00D11902" w:rsidRPr="008058DE" w:rsidRDefault="008058DE" w:rsidP="008058DE">
            <w:pPr>
              <w:jc w:val="center"/>
              <w:rPr>
                <w:rFonts w:cstheme="minorHAnsi"/>
                <w:b/>
                <w:lang w:val="es-ES"/>
              </w:rPr>
            </w:pPr>
            <w:r w:rsidRPr="00C24876">
              <w:rPr>
                <w:rFonts w:cstheme="minorHAnsi"/>
                <w:b/>
                <w:lang w:val="es-ES"/>
              </w:rPr>
              <w:t xml:space="preserve">NOTA: EL INCUMPLIMIENTO DE LOS PARAMETROS ESTABLECIDOS PRECEDENTEMENTE,  </w:t>
            </w:r>
            <w:r w:rsidRPr="00C24876">
              <w:rPr>
                <w:rFonts w:cstheme="minorHAnsi"/>
                <w:b/>
                <w:u w:val="single"/>
                <w:lang w:val="es-ES"/>
              </w:rPr>
              <w:t>NO DARÁ LUGAR A SUBSANACION ALGUNA</w:t>
            </w:r>
            <w:bookmarkStart w:id="0" w:name="_GoBack"/>
            <w:bookmarkEnd w:id="0"/>
          </w:p>
        </w:tc>
      </w:tr>
    </w:tbl>
    <w:p w:rsidR="00023579" w:rsidRPr="0061204F" w:rsidRDefault="00023579" w:rsidP="00AD368E">
      <w:pPr>
        <w:rPr>
          <w:sz w:val="20"/>
          <w:szCs w:val="20"/>
        </w:rPr>
      </w:pPr>
    </w:p>
    <w:sectPr w:rsidR="00023579" w:rsidRPr="0061204F">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7EE" w:rsidRDefault="00A777EE" w:rsidP="000D4CB2">
      <w:pPr>
        <w:spacing w:after="0" w:line="240" w:lineRule="auto"/>
      </w:pPr>
      <w:r>
        <w:separator/>
      </w:r>
    </w:p>
  </w:endnote>
  <w:endnote w:type="continuationSeparator" w:id="0">
    <w:p w:rsidR="00A777EE" w:rsidRDefault="00A777EE" w:rsidP="000D4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347496"/>
      <w:docPartObj>
        <w:docPartGallery w:val="Page Numbers (Bottom of Page)"/>
        <w:docPartUnique/>
      </w:docPartObj>
    </w:sdtPr>
    <w:sdtEndPr/>
    <w:sdtContent>
      <w:p w:rsidR="00744A4F" w:rsidRDefault="00744A4F">
        <w:pPr>
          <w:pStyle w:val="Piedepgina"/>
          <w:jc w:val="right"/>
        </w:pPr>
        <w:r>
          <w:fldChar w:fldCharType="begin"/>
        </w:r>
        <w:r>
          <w:instrText>PAGE   \* MERGEFORMAT</w:instrText>
        </w:r>
        <w:r>
          <w:fldChar w:fldCharType="separate"/>
        </w:r>
        <w:r w:rsidR="000D4E58">
          <w:rPr>
            <w:noProof/>
          </w:rPr>
          <w:t>6</w:t>
        </w:r>
        <w:r>
          <w:fldChar w:fldCharType="end"/>
        </w:r>
      </w:p>
    </w:sdtContent>
  </w:sdt>
  <w:p w:rsidR="000D4CB2" w:rsidRDefault="000D4C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7EE" w:rsidRDefault="00A777EE" w:rsidP="000D4CB2">
      <w:pPr>
        <w:spacing w:after="0" w:line="240" w:lineRule="auto"/>
      </w:pPr>
      <w:r>
        <w:separator/>
      </w:r>
    </w:p>
  </w:footnote>
  <w:footnote w:type="continuationSeparator" w:id="0">
    <w:p w:rsidR="00A777EE" w:rsidRDefault="00A777EE" w:rsidP="000D4C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60370"/>
    <w:multiLevelType w:val="multilevel"/>
    <w:tmpl w:val="8F6CAB1C"/>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1">
    <w:nsid w:val="17746588"/>
    <w:multiLevelType w:val="multilevel"/>
    <w:tmpl w:val="CA0A5DB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2625439"/>
    <w:multiLevelType w:val="multilevel"/>
    <w:tmpl w:val="8F6CAB1C"/>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5">
    <w:nsid w:val="28557464"/>
    <w:multiLevelType w:val="multilevel"/>
    <w:tmpl w:val="836C26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3C63644F"/>
    <w:multiLevelType w:val="hybridMultilevel"/>
    <w:tmpl w:val="5C10523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460B5AAC"/>
    <w:multiLevelType w:val="hybridMultilevel"/>
    <w:tmpl w:val="C4CEA3FC"/>
    <w:lvl w:ilvl="0" w:tplc="400A000F">
      <w:start w:val="1"/>
      <w:numFmt w:val="decimal"/>
      <w:lvlText w:val="%1."/>
      <w:lvlJc w:val="left"/>
      <w:pPr>
        <w:ind w:left="-210" w:hanging="510"/>
      </w:pPr>
      <w:rPr>
        <w:rFonts w:hint="default"/>
        <w:b/>
        <w:i w:val="0"/>
        <w:color w:val="203864"/>
        <w:sz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nsid w:val="4E5551BC"/>
    <w:multiLevelType w:val="multilevel"/>
    <w:tmpl w:val="875EC988"/>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6E1A344C"/>
    <w:multiLevelType w:val="hybridMultilevel"/>
    <w:tmpl w:val="F3D4AD02"/>
    <w:lvl w:ilvl="0" w:tplc="347266E6">
      <w:start w:val="1"/>
      <w:numFmt w:val="lowerLetter"/>
      <w:lvlText w:val="%1)"/>
      <w:lvlJc w:val="left"/>
      <w:pPr>
        <w:ind w:left="150" w:hanging="510"/>
      </w:pPr>
      <w:rPr>
        <w:rFonts w:ascii="Calibri" w:hAnsi="Calibri" w:cs="Calibri" w:hint="default"/>
        <w:b/>
        <w:i/>
        <w:color w:val="203864"/>
        <w:sz w:val="20"/>
      </w:r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14">
    <w:nsid w:val="6E9B0C8B"/>
    <w:multiLevelType w:val="multilevel"/>
    <w:tmpl w:val="44D4CE5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num w:numId="1">
    <w:abstractNumId w:val="3"/>
  </w:num>
  <w:num w:numId="2">
    <w:abstractNumId w:val="1"/>
  </w:num>
  <w:num w:numId="3">
    <w:abstractNumId w:val="5"/>
  </w:num>
  <w:num w:numId="4">
    <w:abstractNumId w:val="14"/>
  </w:num>
  <w:num w:numId="5">
    <w:abstractNumId w:val="4"/>
  </w:num>
  <w:num w:numId="6">
    <w:abstractNumId w:val="0"/>
  </w:num>
  <w:num w:numId="7">
    <w:abstractNumId w:val="7"/>
  </w:num>
  <w:num w:numId="8">
    <w:abstractNumId w:val="13"/>
  </w:num>
  <w:num w:numId="9">
    <w:abstractNumId w:val="8"/>
  </w:num>
  <w:num w:numId="10">
    <w:abstractNumId w:val="10"/>
  </w:num>
  <w:num w:numId="11">
    <w:abstractNumId w:val="9"/>
  </w:num>
  <w:num w:numId="12">
    <w:abstractNumId w:val="12"/>
  </w:num>
  <w:num w:numId="13">
    <w:abstractNumId w:val="11"/>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AD3"/>
    <w:rsid w:val="00023579"/>
    <w:rsid w:val="00047E5C"/>
    <w:rsid w:val="000D4CB2"/>
    <w:rsid w:val="000D4E58"/>
    <w:rsid w:val="000E7509"/>
    <w:rsid w:val="001E1549"/>
    <w:rsid w:val="001E44AB"/>
    <w:rsid w:val="00223D3E"/>
    <w:rsid w:val="00224CDE"/>
    <w:rsid w:val="005B7FE5"/>
    <w:rsid w:val="005C73F6"/>
    <w:rsid w:val="005E5BFD"/>
    <w:rsid w:val="0061204F"/>
    <w:rsid w:val="00744A4F"/>
    <w:rsid w:val="007D595C"/>
    <w:rsid w:val="007E5C14"/>
    <w:rsid w:val="008058DE"/>
    <w:rsid w:val="00880D5E"/>
    <w:rsid w:val="008D1AD3"/>
    <w:rsid w:val="00911839"/>
    <w:rsid w:val="00931A49"/>
    <w:rsid w:val="00A17E73"/>
    <w:rsid w:val="00A777EE"/>
    <w:rsid w:val="00AD368E"/>
    <w:rsid w:val="00AF329F"/>
    <w:rsid w:val="00B05C64"/>
    <w:rsid w:val="00B9527E"/>
    <w:rsid w:val="00BC7052"/>
    <w:rsid w:val="00C0353E"/>
    <w:rsid w:val="00C33A7B"/>
    <w:rsid w:val="00C64816"/>
    <w:rsid w:val="00D11902"/>
    <w:rsid w:val="00E616B6"/>
    <w:rsid w:val="00EB44B0"/>
    <w:rsid w:val="00EC2545"/>
    <w:rsid w:val="00EC7140"/>
    <w:rsid w:val="00F710F1"/>
    <w:rsid w:val="00FC573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51463-1DBB-49FB-BAA9-ECAEC681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A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PARRAFO"/>
    <w:basedOn w:val="Normal"/>
    <w:link w:val="PrrafodelistaCar"/>
    <w:uiPriority w:val="34"/>
    <w:qFormat/>
    <w:rsid w:val="008D1AD3"/>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본문1 Car,PARRAFO Car"/>
    <w:link w:val="Prrafodelista"/>
    <w:uiPriority w:val="34"/>
    <w:locked/>
    <w:rsid w:val="008D1AD3"/>
    <w:rPr>
      <w:rFonts w:ascii="Times New Roman" w:eastAsia="Times New Roman" w:hAnsi="Times New Roman" w:cs="Times New Roman"/>
      <w:sz w:val="24"/>
      <w:szCs w:val="24"/>
      <w:lang w:val="es-ES" w:eastAsia="es-ES"/>
    </w:rPr>
  </w:style>
  <w:style w:type="character" w:customStyle="1" w:styleId="apple-converted-space">
    <w:name w:val="apple-converted-space"/>
    <w:rsid w:val="008D1AD3"/>
  </w:style>
  <w:style w:type="paragraph" w:styleId="Piedepgina">
    <w:name w:val="footer"/>
    <w:basedOn w:val="Normal"/>
    <w:link w:val="PiedepginaCar"/>
    <w:uiPriority w:val="99"/>
    <w:rsid w:val="00D11902"/>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D11902"/>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710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10F1"/>
    <w:rPr>
      <w:rFonts w:ascii="Segoe UI" w:hAnsi="Segoe UI" w:cs="Segoe UI"/>
      <w:sz w:val="18"/>
      <w:szCs w:val="18"/>
    </w:rPr>
  </w:style>
  <w:style w:type="paragraph" w:styleId="Encabezado">
    <w:name w:val="header"/>
    <w:basedOn w:val="Normal"/>
    <w:link w:val="EncabezadoCar"/>
    <w:uiPriority w:val="99"/>
    <w:unhideWhenUsed/>
    <w:rsid w:val="000D4C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4CB2"/>
  </w:style>
  <w:style w:type="character" w:styleId="nfasis">
    <w:name w:val="Emphasis"/>
    <w:basedOn w:val="Fuentedeprrafopredeter"/>
    <w:uiPriority w:val="20"/>
    <w:qFormat/>
    <w:rsid w:val="007E5C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3108</Words>
  <Characters>17098</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Mariel Velasco Fernandez</dc:creator>
  <cp:keywords/>
  <dc:description/>
  <cp:lastModifiedBy>Sara Mariel Velasco Fernandez</cp:lastModifiedBy>
  <cp:revision>2</cp:revision>
  <cp:lastPrinted>2017-06-20T21:46:00Z</cp:lastPrinted>
  <dcterms:created xsi:type="dcterms:W3CDTF">2017-09-07T15:19:00Z</dcterms:created>
  <dcterms:modified xsi:type="dcterms:W3CDTF">2017-09-07T15:19:00Z</dcterms:modified>
</cp:coreProperties>
</file>