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2E5C53" w:rsidP="00842A29">
      <w:pPr>
        <w:pStyle w:val="Ttulo2"/>
        <w:numPr>
          <w:ilvl w:val="0"/>
          <w:numId w:val="25"/>
        </w:numPr>
        <w:ind w:left="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Ø=40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842A29">
      <w:pPr>
        <w:pStyle w:val="Estilo1"/>
        <w:numPr>
          <w:ilvl w:val="1"/>
          <w:numId w:val="25"/>
        </w:numPr>
        <w:spacing w:before="100" w:beforeAutospacing="1" w:after="100" w:afterAutospacing="1" w:line="276" w:lineRule="auto"/>
        <w:ind w:left="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r w:rsidR="007F5ED7" w:rsidRPr="00920A4F">
        <w:rPr>
          <w:rFonts w:asciiTheme="minorHAnsi" w:hAnsiTheme="minorHAnsi" w:cstheme="minorHAnsi"/>
          <w:sz w:val="20"/>
          <w:szCs w:val="20"/>
        </w:rPr>
        <w:t>electro fusión</w:t>
      </w:r>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2E5C53" w:rsidP="00842A29">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842A29">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842A29">
      <w:pPr>
        <w:pStyle w:val="Estilo1"/>
        <w:numPr>
          <w:ilvl w:val="1"/>
          <w:numId w:val="25"/>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842A29">
      <w:pPr>
        <w:pStyle w:val="Estilo1"/>
        <w:numPr>
          <w:ilvl w:val="1"/>
          <w:numId w:val="25"/>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842A29">
      <w:pPr>
        <w:pStyle w:val="Ttulo2"/>
        <w:numPr>
          <w:ilvl w:val="0"/>
          <w:numId w:val="25"/>
        </w:numPr>
        <w:tabs>
          <w:tab w:val="left" w:pos="66"/>
        </w:tabs>
        <w:ind w:left="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Ø=63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842A29">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842A29">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842A29">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842A29">
      <w:pPr>
        <w:pStyle w:val="Estilo1"/>
        <w:numPr>
          <w:ilvl w:val="1"/>
          <w:numId w:val="25"/>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842A29">
      <w:pPr>
        <w:pStyle w:val="Estilo1"/>
        <w:numPr>
          <w:ilvl w:val="1"/>
          <w:numId w:val="25"/>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842A29">
      <w:pPr>
        <w:pStyle w:val="Ttulo2"/>
        <w:numPr>
          <w:ilvl w:val="0"/>
          <w:numId w:val="25"/>
        </w:numPr>
        <w:tabs>
          <w:tab w:val="left" w:pos="1"/>
        </w:tabs>
        <w:ind w:left="284"/>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110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842A29">
      <w:pPr>
        <w:pStyle w:val="Estilo1"/>
        <w:numPr>
          <w:ilvl w:val="1"/>
          <w:numId w:val="2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842A29">
      <w:pPr>
        <w:pStyle w:val="Estilo1"/>
        <w:numPr>
          <w:ilvl w:val="1"/>
          <w:numId w:val="2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842A29">
      <w:pPr>
        <w:pStyle w:val="Estilo1"/>
        <w:numPr>
          <w:ilvl w:val="1"/>
          <w:numId w:val="2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Pr="00B83344" w:rsidRDefault="002E5C53" w:rsidP="00842A29">
      <w:pPr>
        <w:pStyle w:val="Estilo1"/>
        <w:numPr>
          <w:ilvl w:val="1"/>
          <w:numId w:val="25"/>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842A29">
      <w:pPr>
        <w:pStyle w:val="Estilo1"/>
        <w:numPr>
          <w:ilvl w:val="1"/>
          <w:numId w:val="2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842A29">
      <w:pPr>
        <w:pStyle w:val="Ttulo2"/>
        <w:numPr>
          <w:ilvl w:val="0"/>
          <w:numId w:val="25"/>
        </w:numPr>
        <w:tabs>
          <w:tab w:val="left" w:pos="1"/>
        </w:tabs>
        <w:ind w:left="426"/>
        <w:jc w:val="both"/>
        <w:rPr>
          <w:rFonts w:asciiTheme="minorHAnsi" w:hAnsiTheme="minorHAnsi" w:cstheme="minorHAnsi"/>
          <w:b/>
          <w:sz w:val="20"/>
          <w:szCs w:val="20"/>
        </w:rPr>
      </w:pPr>
      <w:r w:rsidRPr="00920A4F">
        <w:rPr>
          <w:rFonts w:asciiTheme="minorHAnsi" w:hAnsiTheme="minorHAnsi" w:cstheme="minorHAnsi"/>
          <w:b/>
          <w:sz w:val="20"/>
          <w:szCs w:val="20"/>
        </w:rPr>
        <w:t>PUNTO DE SOLDADURA  P.E Ø= 125 mm.</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As-built .</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842A29">
      <w:pPr>
        <w:pStyle w:val="Estilo1"/>
        <w:numPr>
          <w:ilvl w:val="1"/>
          <w:numId w:val="25"/>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842A29">
      <w:pPr>
        <w:pStyle w:val="Ttulo2"/>
        <w:numPr>
          <w:ilvl w:val="0"/>
          <w:numId w:val="25"/>
        </w:numPr>
        <w:tabs>
          <w:tab w:val="left" w:pos="1"/>
        </w:tabs>
        <w:ind w:left="284"/>
        <w:jc w:val="both"/>
        <w:rPr>
          <w:rFonts w:asciiTheme="minorHAnsi" w:hAnsiTheme="minorHAnsi" w:cstheme="minorHAnsi"/>
          <w:b/>
          <w:sz w:val="20"/>
          <w:szCs w:val="20"/>
        </w:rPr>
      </w:pPr>
      <w:r w:rsidRPr="00920A4F">
        <w:rPr>
          <w:rFonts w:asciiTheme="minorHAnsi" w:hAnsiTheme="minorHAnsi" w:cstheme="minorHAnsi"/>
          <w:b/>
          <w:sz w:val="20"/>
          <w:szCs w:val="20"/>
        </w:rPr>
        <w:lastRenderedPageBreak/>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E04B06" w:rsidRDefault="00E04B06" w:rsidP="00E04B06">
      <w:pPr>
        <w:shd w:val="clear" w:color="auto" w:fill="FFFFFF"/>
        <w:jc w:val="both"/>
        <w:rPr>
          <w:rFonts w:ascii="Calibri" w:hAnsi="Calibri" w:cs="Calibri"/>
          <w:color w:val="212121"/>
          <w:sz w:val="20"/>
          <w:szCs w:val="20"/>
          <w:lang w:eastAsia="es-BO"/>
        </w:rPr>
      </w:pPr>
    </w:p>
    <w:p w:rsidR="00E04B06" w:rsidRPr="00E04B06" w:rsidRDefault="00E04B06" w:rsidP="00E04B06">
      <w:pPr>
        <w:jc w:val="both"/>
        <w:rPr>
          <w:rFonts w:asciiTheme="minorHAnsi" w:hAnsiTheme="minorHAnsi" w:cstheme="minorHAnsi"/>
          <w:sz w:val="20"/>
          <w:szCs w:val="20"/>
        </w:rPr>
      </w:pPr>
      <w:r w:rsidRPr="00E04B06">
        <w:rPr>
          <w:rFonts w:asciiTheme="minorHAnsi" w:hAnsiTheme="minorHAnsi" w:cstheme="minorHAnsi"/>
          <w:sz w:val="20"/>
          <w:szCs w:val="20"/>
        </w:rPr>
        <w:t>El CONTRATISTA proporcionará todos los materiales, herramientas y equipos necesarios (Compresoras, manómetros, manifold, válvulas, cofre de medición, registradores de presión y temperatura, volquetas, camionetas, etc.)  Para la ejecución de los trabajos, los mismos deberán ser aprobados por el SUPERVISOR al inicio de la actividad.</w:t>
      </w:r>
    </w:p>
    <w:p w:rsidR="00E04B06" w:rsidRDefault="00E04B06" w:rsidP="00E04B06">
      <w:pPr>
        <w:jc w:val="both"/>
        <w:rPr>
          <w:rFonts w:asciiTheme="minorHAnsi" w:hAnsiTheme="minorHAnsi" w:cstheme="minorHAnsi"/>
          <w:sz w:val="20"/>
          <w:szCs w:val="20"/>
        </w:rPr>
      </w:pPr>
      <w:r w:rsidRPr="00321256">
        <w:rPr>
          <w:rFonts w:asciiTheme="minorHAnsi" w:hAnsiTheme="minorHAnsi" w:cstheme="minorHAnsi"/>
          <w:sz w:val="20"/>
          <w:szCs w:val="20"/>
        </w:rPr>
        <w:t>Así mis</w:t>
      </w:r>
      <w:r w:rsidR="00ED2AAD" w:rsidRPr="00321256">
        <w:rPr>
          <w:rFonts w:asciiTheme="minorHAnsi" w:hAnsiTheme="minorHAnsi" w:cstheme="minorHAnsi"/>
          <w:sz w:val="20"/>
          <w:szCs w:val="20"/>
        </w:rPr>
        <w:t xml:space="preserve">mo YPFB proveerá los accesorios, tubería y válvula de acometida (chu chu) </w:t>
      </w:r>
      <w:r w:rsidRPr="00321256">
        <w:rPr>
          <w:rFonts w:asciiTheme="minorHAnsi" w:hAnsiTheme="minorHAnsi" w:cstheme="minorHAnsi"/>
          <w:sz w:val="20"/>
          <w:szCs w:val="20"/>
        </w:rPr>
        <w:t>para acometida</w:t>
      </w:r>
      <w:r w:rsidR="00ED2AAD" w:rsidRPr="00321256">
        <w:rPr>
          <w:rFonts w:asciiTheme="minorHAnsi" w:hAnsiTheme="minorHAnsi" w:cstheme="minorHAnsi"/>
          <w:sz w:val="20"/>
          <w:szCs w:val="20"/>
        </w:rPr>
        <w:t>s</w:t>
      </w:r>
      <w:r w:rsidRPr="00321256">
        <w:rPr>
          <w:rFonts w:asciiTheme="minorHAnsi" w:hAnsiTheme="minorHAnsi" w:cstheme="minorHAnsi"/>
          <w:sz w:val="20"/>
          <w:szCs w:val="20"/>
        </w:rPr>
        <w:t xml:space="preserve"> </w:t>
      </w:r>
      <w:r w:rsidR="00ED2AAD" w:rsidRPr="00321256">
        <w:rPr>
          <w:rFonts w:asciiTheme="minorHAnsi" w:hAnsiTheme="minorHAnsi" w:cstheme="minorHAnsi"/>
          <w:sz w:val="20"/>
          <w:szCs w:val="20"/>
        </w:rPr>
        <w:t xml:space="preserve">de prueba. </w:t>
      </w:r>
      <w:r w:rsidRPr="00321256">
        <w:rPr>
          <w:rFonts w:asciiTheme="minorHAnsi" w:hAnsiTheme="minorHAnsi" w:cstheme="minorHAnsi"/>
          <w:sz w:val="20"/>
          <w:szCs w:val="20"/>
        </w:rPr>
        <w:t>Las obras civiles y mecánicas para la instalación de la misma correrán por cuenta de la CONTRATISTA.</w:t>
      </w:r>
    </w:p>
    <w:p w:rsidR="00E04B06" w:rsidRPr="00E04B06" w:rsidRDefault="00E04B06" w:rsidP="00E04B06">
      <w:pPr>
        <w:jc w:val="both"/>
        <w:rPr>
          <w:rFonts w:asciiTheme="minorHAnsi" w:hAnsiTheme="minorHAnsi" w:cstheme="minorHAnsi"/>
          <w:sz w:val="16"/>
          <w:szCs w:val="20"/>
        </w:rPr>
      </w:pP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842A29" w:rsidRDefault="002E5C53" w:rsidP="00842A29">
      <w:pPr>
        <w:pStyle w:val="Estilo1"/>
        <w:numPr>
          <w:ilvl w:val="1"/>
          <w:numId w:val="25"/>
        </w:numPr>
        <w:tabs>
          <w:tab w:val="left" w:pos="426"/>
        </w:tabs>
        <w:rPr>
          <w:rFonts w:asciiTheme="minorHAnsi" w:hAnsiTheme="minorHAnsi" w:cstheme="minorHAnsi"/>
          <w:sz w:val="20"/>
          <w:szCs w:val="20"/>
        </w:rPr>
      </w:pPr>
      <w:r w:rsidRPr="00842A29">
        <w:rPr>
          <w:rFonts w:asciiTheme="minorHAnsi" w:hAnsiTheme="minorHAnsi" w:cstheme="minorHAnsi"/>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842A29">
      <w:pPr>
        <w:pStyle w:val="Estilo1"/>
        <w:numPr>
          <w:ilvl w:val="1"/>
          <w:numId w:val="25"/>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Pr="00842A29" w:rsidRDefault="002E5C53" w:rsidP="00842A29">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bookmarkStart w:id="0" w:name="_GoBack"/>
      <w:bookmarkEnd w:id="0"/>
    </w:p>
    <w:sectPr w:rsidR="003B188F" w:rsidRPr="00842A2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75C" w:rsidRDefault="00E3475C" w:rsidP="0031499A">
      <w:r>
        <w:separator/>
      </w:r>
    </w:p>
  </w:endnote>
  <w:endnote w:type="continuationSeparator" w:id="0">
    <w:p w:rsidR="00E3475C" w:rsidRDefault="00E3475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75C" w:rsidRDefault="00E3475C" w:rsidP="0031499A">
      <w:r>
        <w:separator/>
      </w:r>
    </w:p>
  </w:footnote>
  <w:footnote w:type="continuationSeparator" w:id="0">
    <w:p w:rsidR="00E3475C" w:rsidRDefault="00E3475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3FC1AFEC" wp14:editId="0486BD04">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7F5ED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7F5ED7">
            <w:rPr>
              <w:rFonts w:ascii="Calibri" w:eastAsia="Arial Unicode MS" w:hAnsi="Calibri" w:cs="Calibri"/>
              <w:szCs w:val="12"/>
              <w:lang w:val="es-MX"/>
            </w:rPr>
            <w:t>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42A29">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42A29">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7655B1F"/>
    <w:multiLevelType w:val="multilevel"/>
    <w:tmpl w:val="157CA6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1A275CF"/>
    <w:multiLevelType w:val="multilevel"/>
    <w:tmpl w:val="84C63C8C"/>
    <w:lvl w:ilvl="0">
      <w:start w:val="26"/>
      <w:numFmt w:val="decimal"/>
      <w:lvlText w:val="%1."/>
      <w:lvlJc w:val="left"/>
      <w:pPr>
        <w:ind w:left="3204"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3564" w:hanging="720"/>
      </w:pPr>
      <w:rPr>
        <w:rFonts w:hint="default"/>
      </w:rPr>
    </w:lvl>
    <w:lvl w:ilvl="3">
      <w:start w:val="1"/>
      <w:numFmt w:val="decimal"/>
      <w:isLgl/>
      <w:lvlText w:val="%1.%2.%3.%4"/>
      <w:lvlJc w:val="left"/>
      <w:pPr>
        <w:ind w:left="3564" w:hanging="720"/>
      </w:pPr>
      <w:rPr>
        <w:rFonts w:hint="default"/>
      </w:rPr>
    </w:lvl>
    <w:lvl w:ilvl="4">
      <w:start w:val="1"/>
      <w:numFmt w:val="decimal"/>
      <w:isLgl/>
      <w:lvlText w:val="%1.%2.%3.%4.%5"/>
      <w:lvlJc w:val="left"/>
      <w:pPr>
        <w:ind w:left="3564" w:hanging="720"/>
      </w:pPr>
      <w:rPr>
        <w:rFonts w:hint="default"/>
      </w:rPr>
    </w:lvl>
    <w:lvl w:ilvl="5">
      <w:start w:val="1"/>
      <w:numFmt w:val="decimal"/>
      <w:isLgl/>
      <w:lvlText w:val="%1.%2.%3.%4.%5.%6"/>
      <w:lvlJc w:val="left"/>
      <w:pPr>
        <w:ind w:left="3924" w:hanging="1080"/>
      </w:pPr>
      <w:rPr>
        <w:rFonts w:hint="default"/>
      </w:rPr>
    </w:lvl>
    <w:lvl w:ilvl="6">
      <w:start w:val="1"/>
      <w:numFmt w:val="decimal"/>
      <w:isLgl/>
      <w:lvlText w:val="%1.%2.%3.%4.%5.%6.%7"/>
      <w:lvlJc w:val="left"/>
      <w:pPr>
        <w:ind w:left="3924" w:hanging="1080"/>
      </w:pPr>
      <w:rPr>
        <w:rFonts w:hint="default"/>
      </w:rPr>
    </w:lvl>
    <w:lvl w:ilvl="7">
      <w:start w:val="1"/>
      <w:numFmt w:val="decimal"/>
      <w:isLgl/>
      <w:lvlText w:val="%1.%2.%3.%4.%5.%6.%7.%8"/>
      <w:lvlJc w:val="left"/>
      <w:pPr>
        <w:ind w:left="4284" w:hanging="1440"/>
      </w:pPr>
      <w:rPr>
        <w:rFonts w:hint="default"/>
      </w:rPr>
    </w:lvl>
    <w:lvl w:ilvl="8">
      <w:start w:val="1"/>
      <w:numFmt w:val="decimal"/>
      <w:isLgl/>
      <w:lvlText w:val="%1.%2.%3.%4.%5.%6.%7.%8.%9"/>
      <w:lvlJc w:val="left"/>
      <w:pPr>
        <w:ind w:left="4284" w:hanging="1440"/>
      </w:pPr>
      <w:rPr>
        <w:rFont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84F6B6B"/>
    <w:multiLevelType w:val="multilevel"/>
    <w:tmpl w:val="157CA6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5"/>
  </w:num>
  <w:num w:numId="2">
    <w:abstractNumId w:val="6"/>
  </w:num>
  <w:num w:numId="3">
    <w:abstractNumId w:val="9"/>
  </w:num>
  <w:num w:numId="4">
    <w:abstractNumId w:val="19"/>
  </w:num>
  <w:num w:numId="5">
    <w:abstractNumId w:val="5"/>
  </w:num>
  <w:num w:numId="6">
    <w:abstractNumId w:val="10"/>
  </w:num>
  <w:num w:numId="7">
    <w:abstractNumId w:val="14"/>
  </w:num>
  <w:num w:numId="8">
    <w:abstractNumId w:val="17"/>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6"/>
  </w:num>
  <w:num w:numId="14">
    <w:abstractNumId w:val="7"/>
  </w:num>
  <w:num w:numId="15">
    <w:abstractNumId w:val="21"/>
  </w:num>
  <w:num w:numId="16">
    <w:abstractNumId w:val="0"/>
  </w:num>
  <w:num w:numId="17">
    <w:abstractNumId w:val="3"/>
  </w:num>
  <w:num w:numId="18">
    <w:abstractNumId w:val="22"/>
  </w:num>
  <w:num w:numId="19">
    <w:abstractNumId w:val="18"/>
  </w:num>
  <w:num w:numId="20">
    <w:abstractNumId w:val="20"/>
  </w:num>
  <w:num w:numId="21">
    <w:abstractNumId w:val="23"/>
  </w:num>
  <w:num w:numId="22">
    <w:abstractNumId w:val="12"/>
  </w:num>
  <w:num w:numId="23">
    <w:abstractNumId w:val="1"/>
  </w:num>
  <w:num w:numId="24">
    <w:abstractNumId w:val="13"/>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57131"/>
    <w:rsid w:val="00103085"/>
    <w:rsid w:val="001131E2"/>
    <w:rsid w:val="002925D9"/>
    <w:rsid w:val="002E5C53"/>
    <w:rsid w:val="0031499A"/>
    <w:rsid w:val="00321256"/>
    <w:rsid w:val="00350FD4"/>
    <w:rsid w:val="003B188F"/>
    <w:rsid w:val="004421BA"/>
    <w:rsid w:val="004544BB"/>
    <w:rsid w:val="006D5E32"/>
    <w:rsid w:val="006F51B7"/>
    <w:rsid w:val="007F5ED7"/>
    <w:rsid w:val="00842A29"/>
    <w:rsid w:val="00981919"/>
    <w:rsid w:val="009844EC"/>
    <w:rsid w:val="009A2A65"/>
    <w:rsid w:val="00AA7C63"/>
    <w:rsid w:val="00BE59CA"/>
    <w:rsid w:val="00C361F5"/>
    <w:rsid w:val="00C963BB"/>
    <w:rsid w:val="00C97FD8"/>
    <w:rsid w:val="00D05A5B"/>
    <w:rsid w:val="00D34563"/>
    <w:rsid w:val="00E04B06"/>
    <w:rsid w:val="00E3475C"/>
    <w:rsid w:val="00E62B54"/>
    <w:rsid w:val="00ED2AAD"/>
    <w:rsid w:val="00F058D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BFBBA-097E-4FEC-AD8F-C7F206BD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3247</Words>
  <Characters>17859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23</cp:revision>
  <dcterms:created xsi:type="dcterms:W3CDTF">2016-02-25T18:42:00Z</dcterms:created>
  <dcterms:modified xsi:type="dcterms:W3CDTF">2017-07-20T16:28:00Z</dcterms:modified>
</cp:coreProperties>
</file>