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D1DBE" w14:textId="39EF62DB" w:rsidR="00F6737E" w:rsidRDefault="00BE3383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22"/>
          <w:szCs w:val="22"/>
          <w:lang w:val="es-BO" w:eastAsia="es-BO"/>
        </w:rPr>
      </w:pPr>
      <w:r>
        <w:rPr>
          <w:rFonts w:ascii="Calibri" w:hAnsi="Calibri" w:cs="Calibri"/>
          <w:b/>
          <w:bCs/>
          <w:sz w:val="22"/>
          <w:szCs w:val="22"/>
          <w:lang w:val="es-BO" w:eastAsia="es-BO"/>
        </w:rPr>
        <w:t>ANEXO 2</w:t>
      </w:r>
      <w:bookmarkStart w:id="0" w:name="_GoBack"/>
      <w:bookmarkEnd w:id="0"/>
    </w:p>
    <w:p w14:paraId="0DAADE30" w14:textId="77777777" w:rsidR="00F6737E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6737E" w:rsidRPr="00FA1392" w14:paraId="6AB72900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6F1A9AF2" w14:textId="77777777" w:rsidR="00F6737E" w:rsidRPr="00FA1392" w:rsidRDefault="00F6737E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Bookman Old Style,Bold"/>
                <w:b/>
                <w:bCs/>
                <w:lang w:val="es-BO" w:eastAsia="es-BO"/>
              </w:rPr>
            </w:pPr>
            <w:r w:rsidRPr="00FA1392">
              <w:rPr>
                <w:rFonts w:ascii="Calibri" w:hAnsi="Calibri" w:cs="Bookman Old Style,Bold"/>
                <w:b/>
                <w:bCs/>
                <w:lang w:val="es-BO" w:eastAsia="es-BO"/>
              </w:rPr>
              <w:t>GARANTÍAS FINANCIERAS</w:t>
            </w:r>
          </w:p>
        </w:tc>
      </w:tr>
      <w:tr w:rsidR="00F6737E" w:rsidRPr="00FA1392" w14:paraId="76E1CD8F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0FACE535" w14:textId="77777777" w:rsidR="00F6737E" w:rsidRPr="00FA1392" w:rsidRDefault="00F6737E" w:rsidP="00374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  <w:b/>
              </w:rPr>
              <w:t>GARANTÍA DE SERIEDAD DE PROPUESTA</w:t>
            </w:r>
          </w:p>
        </w:tc>
      </w:tr>
      <w:tr w:rsidR="00F6737E" w:rsidRPr="00FA1392" w14:paraId="670629EA" w14:textId="77777777" w:rsidTr="00374555">
        <w:trPr>
          <w:trHeight w:val="454"/>
        </w:trPr>
        <w:tc>
          <w:tcPr>
            <w:tcW w:w="9322" w:type="dxa"/>
            <w:shd w:val="clear" w:color="auto" w:fill="auto"/>
            <w:vAlign w:val="center"/>
          </w:tcPr>
          <w:p w14:paraId="4F97E6B4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A elección del proponente, este podrá optar por uno de los siguientes instrumentos financieros:</w:t>
            </w:r>
          </w:p>
          <w:p w14:paraId="117A55B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1D363A06" w14:textId="68F8CA69" w:rsidR="00F6737E" w:rsidRPr="00E90121" w:rsidRDefault="00F6737E" w:rsidP="00620864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 w:cs="Calibri"/>
                <w:b/>
                <w:color w:val="000000" w:themeColor="text1"/>
                <w:u w:val="single"/>
              </w:rPr>
              <w:t>Boleta de Garantía</w:t>
            </w:r>
            <w:r w:rsidRPr="00E90121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Pr="00E90121">
              <w:rPr>
                <w:rFonts w:ascii="Calibri" w:hAnsi="Calibri"/>
                <w:color w:val="000000" w:themeColor="text1"/>
              </w:rPr>
              <w:t xml:space="preserve">emitida por Entidad de Intermediación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ejecución inmediata, con vigencia de 60 días calendario computables a partir de la fecha de presentación de propuesta,  por un monto equivalente de  al menos uno </w:t>
            </w:r>
            <w:r w:rsidR="00E90121" w:rsidRPr="00E90121">
              <w:rPr>
                <w:rFonts w:ascii="Calibri" w:hAnsi="Calibri"/>
                <w:color w:val="000000" w:themeColor="text1"/>
              </w:rPr>
              <w:t>(0.5</w:t>
            </w:r>
            <w:r w:rsidRPr="00E90121">
              <w:rPr>
                <w:rFonts w:ascii="Calibri" w:hAnsi="Calibri"/>
                <w:color w:val="000000" w:themeColor="text1"/>
              </w:rPr>
              <w:t>) %  del valor mensual de la propuesta económica.</w:t>
            </w:r>
          </w:p>
          <w:p w14:paraId="445CC009" w14:textId="69F0EFC6" w:rsidR="00F6737E" w:rsidRPr="00E90121" w:rsidRDefault="00F6737E" w:rsidP="00620864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/>
                <w:b/>
                <w:bCs/>
                <w:color w:val="000000" w:themeColor="text1"/>
                <w:u w:val="single"/>
              </w:rPr>
              <w:t>Garantía a Primer Requerimiento</w:t>
            </w:r>
            <w:r w:rsidRPr="00E90121">
              <w:rPr>
                <w:rFonts w:ascii="Calibri" w:hAnsi="Calibri"/>
                <w:color w:val="000000" w:themeColor="text1"/>
              </w:rPr>
              <w:t xml:space="preserve">, 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requerimiento, con vigencia de 60 días calendario computables a partir de la fecha de presentación de propuesta,  por un monto equivalente uno </w:t>
            </w:r>
            <w:r w:rsidR="00E90121" w:rsidRPr="00E90121">
              <w:rPr>
                <w:rFonts w:ascii="Calibri" w:hAnsi="Calibri"/>
                <w:color w:val="000000" w:themeColor="text1"/>
              </w:rPr>
              <w:t>(0.5</w:t>
            </w:r>
            <w:r w:rsidRPr="00E90121">
              <w:rPr>
                <w:rFonts w:ascii="Calibri" w:hAnsi="Calibri"/>
                <w:color w:val="000000" w:themeColor="text1"/>
              </w:rPr>
              <w:t>) % del valor mensual de la propuesta económica.</w:t>
            </w:r>
          </w:p>
          <w:p w14:paraId="353FFA87" w14:textId="77777777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727ADE0A" w14:textId="77777777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 w:cs="Calibri"/>
                <w:color w:val="000000" w:themeColor="text1"/>
              </w:rPr>
              <w:t>El Monto deberá calcularse de la siguiente manera:</w:t>
            </w:r>
          </w:p>
          <w:p w14:paraId="4CF1DF38" w14:textId="77777777" w:rsidR="00F6737E" w:rsidRPr="00E90121" w:rsidRDefault="00F6737E" w:rsidP="00451C58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760D5629" w14:textId="77777777" w:rsidR="00F6737E" w:rsidRPr="00E90121" w:rsidRDefault="00F6737E" w:rsidP="00374555">
            <w:pPr>
              <w:ind w:left="360"/>
              <w:jc w:val="center"/>
              <w:rPr>
                <w:rFonts w:ascii="Calibri" w:hAnsi="Calibri" w:cs="Calibri"/>
                <w:b/>
                <w:snapToGrid w:val="0"/>
                <w:color w:val="000000" w:themeColor="text1"/>
              </w:rPr>
            </w:pPr>
            <w:r w:rsidRPr="00E90121">
              <w:rPr>
                <w:rFonts w:ascii="Calibri" w:hAnsi="Calibri" w:cs="Calibri"/>
                <w:b/>
                <w:snapToGrid w:val="0"/>
                <w:color w:val="000000" w:themeColor="text1"/>
              </w:rPr>
              <w:t>BG = CTO x PTP x 0.01</w:t>
            </w:r>
          </w:p>
          <w:p w14:paraId="78AF5588" w14:textId="77777777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 w:cs="Calibri"/>
                <w:color w:val="000000" w:themeColor="text1"/>
              </w:rPr>
              <w:t>Dónde:</w:t>
            </w:r>
          </w:p>
          <w:p w14:paraId="79713F4F" w14:textId="77777777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 w:cs="Calibri"/>
                <w:color w:val="000000" w:themeColor="text1"/>
              </w:rPr>
              <w:t>BG = Monto de la Garantía (Bs)</w:t>
            </w:r>
          </w:p>
          <w:p w14:paraId="0896B21D" w14:textId="17E10060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 w:cs="Calibri"/>
                <w:color w:val="000000" w:themeColor="text1"/>
              </w:rPr>
              <w:t xml:space="preserve">CTO = Capacidad de </w:t>
            </w:r>
            <w:r w:rsidR="0036654C" w:rsidRPr="00E90121">
              <w:rPr>
                <w:rFonts w:ascii="Calibri" w:hAnsi="Calibri" w:cs="Calibri"/>
                <w:color w:val="000000" w:themeColor="text1"/>
              </w:rPr>
              <w:t>Total de Transporte Ofertada (</w:t>
            </w:r>
            <w:r w:rsidR="007764D4" w:rsidRPr="00E90121">
              <w:rPr>
                <w:rFonts w:ascii="Calibri" w:hAnsi="Calibri" w:cs="Calibri"/>
                <w:color w:val="000000" w:themeColor="text1"/>
              </w:rPr>
              <w:t>Garrafa</w:t>
            </w:r>
            <w:r w:rsidRPr="00E90121">
              <w:rPr>
                <w:rFonts w:ascii="Calibri" w:hAnsi="Calibri" w:cs="Calibri"/>
                <w:color w:val="000000" w:themeColor="text1"/>
              </w:rPr>
              <w:t>)/12</w:t>
            </w:r>
          </w:p>
          <w:p w14:paraId="183BB21E" w14:textId="06ECBB9C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 w:cs="Calibri"/>
                <w:color w:val="000000" w:themeColor="text1"/>
              </w:rPr>
              <w:t>PTP = Prom</w:t>
            </w:r>
            <w:r w:rsidR="00AB1372" w:rsidRPr="00E90121">
              <w:rPr>
                <w:rFonts w:ascii="Calibri" w:hAnsi="Calibri" w:cs="Calibri"/>
                <w:color w:val="000000" w:themeColor="text1"/>
              </w:rPr>
              <w:t xml:space="preserve">edio Tarifas </w:t>
            </w:r>
            <w:r w:rsidR="007764D4" w:rsidRPr="00E90121">
              <w:rPr>
                <w:rFonts w:ascii="Calibri" w:hAnsi="Calibri" w:cs="Calibri"/>
                <w:color w:val="000000" w:themeColor="text1"/>
              </w:rPr>
              <w:t>Propuestas (Bs/garrafa</w:t>
            </w:r>
            <w:r w:rsidR="00AB1372" w:rsidRPr="00E90121">
              <w:rPr>
                <w:rFonts w:ascii="Calibri" w:hAnsi="Calibri" w:cs="Calibri"/>
                <w:color w:val="000000" w:themeColor="text1"/>
              </w:rPr>
              <w:t>)</w:t>
            </w:r>
          </w:p>
          <w:p w14:paraId="452CE97D" w14:textId="77777777" w:rsidR="00F6737E" w:rsidRPr="00E90121" w:rsidRDefault="00F6737E" w:rsidP="00374555">
            <w:pPr>
              <w:ind w:left="1416"/>
              <w:rPr>
                <w:rFonts w:ascii="Calibri" w:hAnsi="Calibri" w:cs="Calibri"/>
              </w:rPr>
            </w:pPr>
          </w:p>
        </w:tc>
      </w:tr>
      <w:tr w:rsidR="00F6737E" w:rsidRPr="00FA1392" w14:paraId="20835CF6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7282D71D" w14:textId="77777777" w:rsidR="00F6737E" w:rsidRPr="00E90121" w:rsidRDefault="00F6737E" w:rsidP="00374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E90121">
              <w:rPr>
                <w:rFonts w:ascii="Calibri" w:hAnsi="Calibri" w:cs="Calibri"/>
                <w:b/>
              </w:rPr>
              <w:t>GARANTÍA DE CUMPLIMIENTO DE CONTRATO</w:t>
            </w:r>
          </w:p>
        </w:tc>
      </w:tr>
      <w:tr w:rsidR="00F6737E" w:rsidRPr="00FA1392" w14:paraId="55F63F44" w14:textId="77777777" w:rsidTr="00374555">
        <w:trPr>
          <w:trHeight w:val="454"/>
        </w:trPr>
        <w:tc>
          <w:tcPr>
            <w:tcW w:w="9322" w:type="dxa"/>
            <w:shd w:val="clear" w:color="auto" w:fill="auto"/>
            <w:vAlign w:val="center"/>
          </w:tcPr>
          <w:p w14:paraId="6A9212B8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A elección de la Empresa Inspectora, esta podrá optar por uno de los siguientes instrumentos financieros:</w:t>
            </w:r>
          </w:p>
          <w:p w14:paraId="00E5166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6F98528A" w14:textId="77777777" w:rsidR="00F6737E" w:rsidRPr="00E90121" w:rsidRDefault="00F6737E" w:rsidP="00620864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90121">
              <w:rPr>
                <w:rFonts w:ascii="Calibri" w:hAnsi="Calibri"/>
              </w:rPr>
              <w:t>, emitida por Entidad de Intermediación 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ejecución inmediata, con vigencia de 60 días calendario adicionales a la vigencia del contrato, por un monto equivalente de al menos  7% del valor mensual del contrato</w:t>
            </w:r>
          </w:p>
          <w:p w14:paraId="41A36707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34B45654" w14:textId="77777777" w:rsidR="00F6737E" w:rsidRPr="00E90121" w:rsidRDefault="00F6737E" w:rsidP="00620864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90121">
              <w:rPr>
                <w:rFonts w:ascii="Calibri" w:hAnsi="Calibri"/>
              </w:rPr>
              <w:t>, 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requerimiento, con vigencia de 60 días calendario adicionales a la vigencia del contrato, por un monto equivalente de al menos 7% del valor mensual del contrato.</w:t>
            </w:r>
          </w:p>
          <w:p w14:paraId="0560A5BE" w14:textId="77777777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</w:rPr>
            </w:pPr>
          </w:p>
          <w:p w14:paraId="67C3199A" w14:textId="77777777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El Monto deberá calcularse de la siguiente manera:</w:t>
            </w:r>
          </w:p>
          <w:p w14:paraId="7700B40E" w14:textId="77777777" w:rsidR="00F6737E" w:rsidRPr="00E90121" w:rsidRDefault="00F6737E" w:rsidP="00451C58">
            <w:pPr>
              <w:jc w:val="both"/>
              <w:rPr>
                <w:rFonts w:ascii="Calibri" w:hAnsi="Calibri" w:cs="Calibri"/>
              </w:rPr>
            </w:pPr>
          </w:p>
          <w:p w14:paraId="7108848E" w14:textId="77777777" w:rsidR="00F6737E" w:rsidRPr="00E90121" w:rsidRDefault="00F6737E" w:rsidP="00374555">
            <w:pPr>
              <w:ind w:left="36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E90121">
              <w:rPr>
                <w:rFonts w:ascii="Calibri" w:hAnsi="Calibri" w:cs="Calibri"/>
                <w:b/>
                <w:snapToGrid w:val="0"/>
              </w:rPr>
              <w:t>BGC = CTO x PTP x 0.07</w:t>
            </w:r>
          </w:p>
          <w:p w14:paraId="6ED22502" w14:textId="77777777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Dónde:</w:t>
            </w:r>
          </w:p>
          <w:p w14:paraId="0EE2AD73" w14:textId="77777777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BG = Monto de la Garantía (Bs)</w:t>
            </w:r>
          </w:p>
          <w:p w14:paraId="2924C1A9" w14:textId="534F6226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CTO = Capacidad de Total de Transporte Adjudicada (</w:t>
            </w:r>
            <w:r w:rsidR="00C544A4" w:rsidRPr="00E90121">
              <w:rPr>
                <w:rFonts w:ascii="Calibri" w:hAnsi="Calibri" w:cs="Calibri"/>
              </w:rPr>
              <w:t>garrafa)</w:t>
            </w:r>
            <w:r w:rsidRPr="00E90121">
              <w:rPr>
                <w:rFonts w:ascii="Calibri" w:hAnsi="Calibri" w:cs="Calibri"/>
              </w:rPr>
              <w:t>/12</w:t>
            </w:r>
          </w:p>
          <w:p w14:paraId="022642AB" w14:textId="2BEF48D1" w:rsidR="00F6737E" w:rsidRPr="00E90121" w:rsidRDefault="00F6737E" w:rsidP="00374555">
            <w:pPr>
              <w:ind w:left="708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PTP = Pro</w:t>
            </w:r>
            <w:r w:rsidR="00C544A4" w:rsidRPr="00E90121">
              <w:rPr>
                <w:rFonts w:ascii="Calibri" w:hAnsi="Calibri" w:cs="Calibri"/>
              </w:rPr>
              <w:t>medio Tarifas Adjudicadas (Bs/garrafa</w:t>
            </w:r>
            <w:r w:rsidRPr="00E90121">
              <w:rPr>
                <w:rFonts w:ascii="Calibri" w:hAnsi="Calibri" w:cs="Calibri"/>
              </w:rPr>
              <w:t>)</w:t>
            </w:r>
          </w:p>
          <w:p w14:paraId="57AF5B07" w14:textId="77777777" w:rsidR="00F6737E" w:rsidRPr="00E90121" w:rsidRDefault="00F6737E" w:rsidP="00620864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lastRenderedPageBreak/>
              <w:t>Retenciones</w:t>
            </w:r>
          </w:p>
          <w:p w14:paraId="7D44014B" w14:textId="77777777" w:rsidR="00F6737E" w:rsidRPr="00E90121" w:rsidRDefault="00F6737E" w:rsidP="00374555">
            <w:pPr>
              <w:pStyle w:val="Prrafodelista"/>
              <w:jc w:val="both"/>
              <w:rPr>
                <w:rFonts w:ascii="Calibri" w:hAnsi="Calibri" w:cs="Calibri"/>
              </w:rPr>
            </w:pPr>
          </w:p>
          <w:p w14:paraId="34F28DB6" w14:textId="77777777" w:rsidR="00F6737E" w:rsidRPr="00E90121" w:rsidRDefault="00F6737E" w:rsidP="00374555">
            <w:pPr>
              <w:pStyle w:val="Prrafodelista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En reemplazo a la garantía de cumplimiento de contrato el proponente podrá solicitar, mediante nota expresa, a Yacimientos Petrolíferos Fiscales Bolivianos, la retención del 7% de cada pago parcial recibido.</w:t>
            </w:r>
          </w:p>
          <w:p w14:paraId="5833558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446446A0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La modalidad de Garantía no podrá ser modificada durante la vigencia del contrato.</w:t>
            </w:r>
          </w:p>
        </w:tc>
      </w:tr>
    </w:tbl>
    <w:p w14:paraId="62E5F70E" w14:textId="77777777" w:rsidR="00F6737E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2B43CEBF" w14:textId="77777777" w:rsidR="00F6737E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635F361F" w14:textId="77777777" w:rsidR="00F6737E" w:rsidRPr="00FA1392" w:rsidRDefault="00F6737E" w:rsidP="00F6737E">
      <w:pPr>
        <w:rPr>
          <w:rFonts w:ascii="Calibri" w:hAnsi="Calibri"/>
          <w:b/>
        </w:rPr>
      </w:pPr>
    </w:p>
    <w:p w14:paraId="56AC4111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p w14:paraId="52BA6F6E" w14:textId="1A361E17" w:rsidR="00287A1F" w:rsidRPr="003C3EC9" w:rsidRDefault="00287A1F" w:rsidP="008102E5">
      <w:pPr>
        <w:jc w:val="center"/>
        <w:rPr>
          <w:rFonts w:ascii="Calibri" w:hAnsi="Calibri" w:cs="Calibri"/>
          <w:b/>
          <w:bCs/>
          <w:lang w:val="es-BO" w:eastAsia="es-BO"/>
        </w:rPr>
      </w:pPr>
    </w:p>
    <w:sectPr w:rsidR="00287A1F" w:rsidRPr="003C3EC9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66EFC" w14:textId="77777777" w:rsidR="009A7FCD" w:rsidRDefault="009A7FCD">
      <w:r>
        <w:separator/>
      </w:r>
    </w:p>
  </w:endnote>
  <w:endnote w:type="continuationSeparator" w:id="0">
    <w:p w14:paraId="3A96BBA5" w14:textId="77777777" w:rsidR="009A7FCD" w:rsidRDefault="009A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7B8A0" w14:textId="77777777" w:rsidR="009A7FCD" w:rsidRDefault="009A7FCD">
      <w:r>
        <w:separator/>
      </w:r>
    </w:p>
  </w:footnote>
  <w:footnote w:type="continuationSeparator" w:id="0">
    <w:p w14:paraId="33400918" w14:textId="77777777" w:rsidR="009A7FCD" w:rsidRDefault="009A7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1C1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2E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A7FCD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383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62FD6-5D09-45E2-A179-856F366F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3517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3</cp:revision>
  <cp:lastPrinted>2017-11-07T13:07:00Z</cp:lastPrinted>
  <dcterms:created xsi:type="dcterms:W3CDTF">2017-11-08T18:57:00Z</dcterms:created>
  <dcterms:modified xsi:type="dcterms:W3CDTF">2017-11-13T13:04:00Z</dcterms:modified>
</cp:coreProperties>
</file>