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D1DBE" w14:textId="39EF62DB" w:rsidR="00F6737E" w:rsidRDefault="00BE3383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22"/>
          <w:szCs w:val="22"/>
          <w:lang w:val="es-BO" w:eastAsia="es-BO"/>
        </w:rPr>
      </w:pPr>
      <w:r>
        <w:rPr>
          <w:rFonts w:ascii="Calibri" w:hAnsi="Calibri" w:cs="Calibri"/>
          <w:b/>
          <w:bCs/>
          <w:sz w:val="22"/>
          <w:szCs w:val="22"/>
          <w:lang w:val="es-BO" w:eastAsia="es-BO"/>
        </w:rPr>
        <w:t>ANEXO 2</w:t>
      </w:r>
      <w:bookmarkStart w:id="0" w:name="_GoBack"/>
      <w:bookmarkEnd w:id="0"/>
    </w:p>
    <w:p w14:paraId="0DAADE30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6737E" w:rsidRPr="00FA1392" w14:paraId="6AB72900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6F1A9AF2" w14:textId="77777777" w:rsidR="00F6737E" w:rsidRPr="00FA1392" w:rsidRDefault="00F6737E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 Old Style,Bold"/>
                <w:b/>
                <w:bCs/>
                <w:lang w:val="es-BO" w:eastAsia="es-BO"/>
              </w:rPr>
            </w:pPr>
            <w:r w:rsidRPr="00FA1392">
              <w:rPr>
                <w:rFonts w:ascii="Calibri" w:hAnsi="Calibri" w:cs="Bookman Old Style,Bold"/>
                <w:b/>
                <w:bCs/>
                <w:lang w:val="es-BO" w:eastAsia="es-BO"/>
              </w:rPr>
              <w:t>GARANTÍAS FINANCIERAS</w:t>
            </w:r>
          </w:p>
        </w:tc>
      </w:tr>
      <w:tr w:rsidR="00F6737E" w:rsidRPr="00FA1392" w14:paraId="76E1CD8F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0FACE535" w14:textId="77777777" w:rsidR="00F6737E" w:rsidRPr="00FA1392" w:rsidRDefault="00F6737E" w:rsidP="003745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GARANTÍA DE SERIEDAD DE PROPUESTA</w:t>
            </w:r>
          </w:p>
        </w:tc>
      </w:tr>
      <w:tr w:rsidR="00F6737E" w:rsidRPr="00FA1392" w14:paraId="670629EA" w14:textId="77777777" w:rsidTr="00374555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4F97E6B4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A elección del proponente, este podrá optar por uno de los siguientes instrumentos financieros:</w:t>
            </w:r>
          </w:p>
          <w:p w14:paraId="117A55B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1D363A06" w14:textId="68F8CA69" w:rsidR="00F6737E" w:rsidRPr="00E90121" w:rsidRDefault="00F6737E" w:rsidP="0062086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b/>
                <w:color w:val="000000" w:themeColor="text1"/>
                <w:u w:val="single"/>
              </w:rPr>
              <w:t>Boleta de Garantía</w:t>
            </w:r>
            <w:r w:rsidRPr="00E90121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E90121">
              <w:rPr>
                <w:rFonts w:ascii="Calibri" w:hAnsi="Calibri"/>
                <w:color w:val="000000" w:themeColor="text1"/>
              </w:rPr>
              <w:t xml:space="preserve">emitida por Entidad de Intermediación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con vigencia de 60 días calendario computables a partir de la fecha de presentación de propuesta,  por un monto equivalente de  al menos uno </w:t>
            </w:r>
            <w:r w:rsidR="00E90121" w:rsidRPr="00E90121">
              <w:rPr>
                <w:rFonts w:ascii="Calibri" w:hAnsi="Calibri"/>
                <w:color w:val="000000" w:themeColor="text1"/>
              </w:rPr>
              <w:t>(0.5</w:t>
            </w:r>
            <w:r w:rsidRPr="00E90121">
              <w:rPr>
                <w:rFonts w:ascii="Calibri" w:hAnsi="Calibri"/>
                <w:color w:val="000000" w:themeColor="text1"/>
              </w:rPr>
              <w:t>) %  del valor mensual de la propuesta económica.</w:t>
            </w:r>
          </w:p>
          <w:p w14:paraId="445CC009" w14:textId="69F0EFC6" w:rsidR="00F6737E" w:rsidRPr="00E90121" w:rsidRDefault="00F6737E" w:rsidP="0062086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Garantía a Primer Requerimiento</w:t>
            </w:r>
            <w:r w:rsidRPr="00E90121">
              <w:rPr>
                <w:rFonts w:ascii="Calibri" w:hAnsi="Calibri"/>
                <w:color w:val="000000" w:themeColor="text1"/>
              </w:rPr>
              <w:t xml:space="preserve"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con vigencia de 60 días calendario computables a partir de la fecha de presentación de propuesta,  por un monto equivalente uno </w:t>
            </w:r>
            <w:r w:rsidR="00E90121" w:rsidRPr="00E90121">
              <w:rPr>
                <w:rFonts w:ascii="Calibri" w:hAnsi="Calibri"/>
                <w:color w:val="000000" w:themeColor="text1"/>
              </w:rPr>
              <w:t>(0.5</w:t>
            </w:r>
            <w:r w:rsidRPr="00E90121">
              <w:rPr>
                <w:rFonts w:ascii="Calibri" w:hAnsi="Calibri"/>
                <w:color w:val="000000" w:themeColor="text1"/>
              </w:rPr>
              <w:t>) % del valor mensual de la propuesta económica.</w:t>
            </w:r>
          </w:p>
          <w:p w14:paraId="353FFA87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727ADE0A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color w:val="000000" w:themeColor="text1"/>
              </w:rPr>
              <w:t>El Monto deberá calcularse de la siguiente manera:</w:t>
            </w:r>
          </w:p>
          <w:p w14:paraId="4CF1DF38" w14:textId="77777777" w:rsidR="00F6737E" w:rsidRPr="00E90121" w:rsidRDefault="00F6737E" w:rsidP="00451C58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760D5629" w14:textId="77777777" w:rsidR="00F6737E" w:rsidRPr="00E90121" w:rsidRDefault="00F6737E" w:rsidP="00374555">
            <w:pPr>
              <w:ind w:left="360"/>
              <w:jc w:val="center"/>
              <w:rPr>
                <w:rFonts w:ascii="Calibri" w:hAnsi="Calibri" w:cs="Calibri"/>
                <w:b/>
                <w:snapToGrid w:val="0"/>
                <w:color w:val="000000" w:themeColor="text1"/>
              </w:rPr>
            </w:pPr>
            <w:r w:rsidRPr="00E90121">
              <w:rPr>
                <w:rFonts w:ascii="Calibri" w:hAnsi="Calibri" w:cs="Calibri"/>
                <w:b/>
                <w:snapToGrid w:val="0"/>
                <w:color w:val="000000" w:themeColor="text1"/>
              </w:rPr>
              <w:t>BG = CTO x PTP x 0.01</w:t>
            </w:r>
          </w:p>
          <w:p w14:paraId="78AF5588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color w:val="000000" w:themeColor="text1"/>
              </w:rPr>
              <w:t>Dónde:</w:t>
            </w:r>
          </w:p>
          <w:p w14:paraId="79713F4F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color w:val="000000" w:themeColor="text1"/>
              </w:rPr>
              <w:t>BG = Monto de la Garantía (Bs)</w:t>
            </w:r>
          </w:p>
          <w:p w14:paraId="0896B21D" w14:textId="17E10060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color w:val="000000" w:themeColor="text1"/>
              </w:rPr>
              <w:t xml:space="preserve">CTO = Capacidad de </w:t>
            </w:r>
            <w:r w:rsidR="0036654C" w:rsidRPr="00E90121">
              <w:rPr>
                <w:rFonts w:ascii="Calibri" w:hAnsi="Calibri" w:cs="Calibri"/>
                <w:color w:val="000000" w:themeColor="text1"/>
              </w:rPr>
              <w:t>Total de Transporte Ofertada (</w:t>
            </w:r>
            <w:r w:rsidR="007764D4" w:rsidRPr="00E90121">
              <w:rPr>
                <w:rFonts w:ascii="Calibri" w:hAnsi="Calibri" w:cs="Calibri"/>
                <w:color w:val="000000" w:themeColor="text1"/>
              </w:rPr>
              <w:t>Garrafa</w:t>
            </w:r>
            <w:r w:rsidRPr="00E90121">
              <w:rPr>
                <w:rFonts w:ascii="Calibri" w:hAnsi="Calibri" w:cs="Calibri"/>
                <w:color w:val="000000" w:themeColor="text1"/>
              </w:rPr>
              <w:t>)/12</w:t>
            </w:r>
          </w:p>
          <w:p w14:paraId="183BB21E" w14:textId="06ECBB9C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E90121">
              <w:rPr>
                <w:rFonts w:ascii="Calibri" w:hAnsi="Calibri" w:cs="Calibri"/>
                <w:color w:val="000000" w:themeColor="text1"/>
              </w:rPr>
              <w:t>PTP = Prom</w:t>
            </w:r>
            <w:r w:rsidR="00AB1372" w:rsidRPr="00E90121">
              <w:rPr>
                <w:rFonts w:ascii="Calibri" w:hAnsi="Calibri" w:cs="Calibri"/>
                <w:color w:val="000000" w:themeColor="text1"/>
              </w:rPr>
              <w:t xml:space="preserve">edio Tarifas </w:t>
            </w:r>
            <w:r w:rsidR="007764D4" w:rsidRPr="00E90121">
              <w:rPr>
                <w:rFonts w:ascii="Calibri" w:hAnsi="Calibri" w:cs="Calibri"/>
                <w:color w:val="000000" w:themeColor="text1"/>
              </w:rPr>
              <w:t>Propuestas (Bs/garrafa</w:t>
            </w:r>
            <w:r w:rsidR="00AB1372" w:rsidRPr="00E90121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452CE97D" w14:textId="77777777" w:rsidR="00F6737E" w:rsidRPr="00E90121" w:rsidRDefault="00F6737E" w:rsidP="00374555">
            <w:pPr>
              <w:ind w:left="1416"/>
              <w:rPr>
                <w:rFonts w:ascii="Calibri" w:hAnsi="Calibri" w:cs="Calibri"/>
              </w:rPr>
            </w:pPr>
          </w:p>
        </w:tc>
      </w:tr>
      <w:tr w:rsidR="00F6737E" w:rsidRPr="00FA1392" w14:paraId="20835CF6" w14:textId="77777777" w:rsidTr="00374555">
        <w:trPr>
          <w:trHeight w:val="64"/>
        </w:trPr>
        <w:tc>
          <w:tcPr>
            <w:tcW w:w="9322" w:type="dxa"/>
            <w:shd w:val="clear" w:color="auto" w:fill="C6D9F1"/>
            <w:vAlign w:val="center"/>
          </w:tcPr>
          <w:p w14:paraId="7282D71D" w14:textId="77777777" w:rsidR="00F6737E" w:rsidRPr="00E90121" w:rsidRDefault="00F6737E" w:rsidP="003745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90121">
              <w:rPr>
                <w:rFonts w:ascii="Calibri" w:hAnsi="Calibri" w:cs="Calibri"/>
                <w:b/>
              </w:rPr>
              <w:t>GARANTÍA DE CUMPLIMIENTO DE CONTRATO</w:t>
            </w:r>
          </w:p>
        </w:tc>
      </w:tr>
      <w:tr w:rsidR="00F6737E" w:rsidRPr="00FA1392" w14:paraId="55F63F44" w14:textId="77777777" w:rsidTr="00374555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6A9212B8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A elección de la Empresa Inspectora, esta podrá optar por uno de los siguientes instrumentos financieros:</w:t>
            </w:r>
          </w:p>
          <w:p w14:paraId="00E5166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6F98528A" w14:textId="77777777" w:rsidR="00F6737E" w:rsidRPr="00E90121" w:rsidRDefault="00F6737E" w:rsidP="0062086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/>
                <w:b/>
                <w:bCs/>
                <w:u w:val="single"/>
              </w:rPr>
              <w:t>Boleta de Garantía</w:t>
            </w:r>
            <w:r w:rsidRPr="00E90121">
              <w:rPr>
                <w:rFonts w:ascii="Calibri" w:hAnsi="Calibri"/>
              </w:rPr>
              <w:t>, emitida por Entidad de Intermediación  Financiera Local  establecida en el Estado Plurinacional de Bolivia con estructura de alcance a nivel nacional,  registrada, autorizada y bajo el control de la Autoridad de Supervisión del Sistema Financiero - ASFI, a la orden/a favor de Yacimientos Petrolíferos Fiscales Bolivianos YPFB,  con las características expresas de renovable, irrevocable y de ejecución inmediata, con vigencia de 60 días calendario adicionales a la vigencia del contrato, por un monto equivalente de al menos  7% del valor mensual del contrato</w:t>
            </w:r>
          </w:p>
          <w:p w14:paraId="41A36707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34B45654" w14:textId="77777777" w:rsidR="00F6737E" w:rsidRPr="00E90121" w:rsidRDefault="00F6737E" w:rsidP="0062086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/>
                <w:b/>
                <w:bCs/>
                <w:u w:val="single"/>
              </w:rPr>
              <w:t>Garantía a Primer Requerimiento</w:t>
            </w:r>
            <w:r w:rsidRPr="00E90121">
              <w:rPr>
                <w:rFonts w:ascii="Calibri" w:hAnsi="Calibri"/>
              </w:rPr>
              <w:t>, emitida por una Entidad de Intermediación Financiera Local establecida en el Estado Plurinacional de Bolivia con estructura de alcance a nivel nacional, registrada, autorizada y bajo el control de la Autoridad de Supervisión del Sistema Financiero - ASFI a la orden/a favor de Yacimientos Petrolíferos Fiscales Bolivianos YPFB, con las características expresas de renovable, irrevocable y de ejecución a primer requerimiento, con vigencia de 60 días calendario adicionales a la vigencia del contrato, por un monto equivalente de al menos 7% del valor mensual del contrato.</w:t>
            </w:r>
          </w:p>
          <w:p w14:paraId="0560A5BE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</w:rPr>
            </w:pPr>
          </w:p>
          <w:p w14:paraId="67C3199A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El Monto deberá calcularse de la siguiente manera:</w:t>
            </w:r>
          </w:p>
          <w:p w14:paraId="7700B40E" w14:textId="77777777" w:rsidR="00F6737E" w:rsidRPr="00E90121" w:rsidRDefault="00F6737E" w:rsidP="00451C58">
            <w:pPr>
              <w:jc w:val="both"/>
              <w:rPr>
                <w:rFonts w:ascii="Calibri" w:hAnsi="Calibri" w:cs="Calibri"/>
              </w:rPr>
            </w:pPr>
          </w:p>
          <w:p w14:paraId="7108848E" w14:textId="77777777" w:rsidR="00F6737E" w:rsidRPr="00E90121" w:rsidRDefault="00F6737E" w:rsidP="00374555">
            <w:pPr>
              <w:ind w:left="36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E90121">
              <w:rPr>
                <w:rFonts w:ascii="Calibri" w:hAnsi="Calibri" w:cs="Calibri"/>
                <w:b/>
                <w:snapToGrid w:val="0"/>
              </w:rPr>
              <w:t>BGC = CTO x PTP x 0.07</w:t>
            </w:r>
          </w:p>
          <w:p w14:paraId="6ED22502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Dónde:</w:t>
            </w:r>
          </w:p>
          <w:p w14:paraId="0EE2AD73" w14:textId="77777777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BG = Monto de la Garantía (Bs)</w:t>
            </w:r>
          </w:p>
          <w:p w14:paraId="2924C1A9" w14:textId="534F6226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CTO = Capacidad de Total de Transporte Adjudicada (</w:t>
            </w:r>
            <w:r w:rsidR="00C544A4" w:rsidRPr="00E90121">
              <w:rPr>
                <w:rFonts w:ascii="Calibri" w:hAnsi="Calibri" w:cs="Calibri"/>
              </w:rPr>
              <w:t>garrafa)</w:t>
            </w:r>
            <w:r w:rsidRPr="00E90121">
              <w:rPr>
                <w:rFonts w:ascii="Calibri" w:hAnsi="Calibri" w:cs="Calibri"/>
              </w:rPr>
              <w:t>/12</w:t>
            </w:r>
          </w:p>
          <w:p w14:paraId="022642AB" w14:textId="2BEF48D1" w:rsidR="00F6737E" w:rsidRPr="00E90121" w:rsidRDefault="00F6737E" w:rsidP="00374555">
            <w:pPr>
              <w:ind w:left="708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PTP = Pro</w:t>
            </w:r>
            <w:r w:rsidR="00C544A4" w:rsidRPr="00E90121">
              <w:rPr>
                <w:rFonts w:ascii="Calibri" w:hAnsi="Calibri" w:cs="Calibri"/>
              </w:rPr>
              <w:t>medio Tarifas Adjudicadas (Bs/garrafa</w:t>
            </w:r>
            <w:r w:rsidRPr="00E90121">
              <w:rPr>
                <w:rFonts w:ascii="Calibri" w:hAnsi="Calibri" w:cs="Calibri"/>
              </w:rPr>
              <w:t>)</w:t>
            </w:r>
          </w:p>
          <w:p w14:paraId="57AF5B07" w14:textId="77777777" w:rsidR="00F6737E" w:rsidRPr="00E90121" w:rsidRDefault="00F6737E" w:rsidP="0062086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lastRenderedPageBreak/>
              <w:t>Retenciones</w:t>
            </w:r>
          </w:p>
          <w:p w14:paraId="7D44014B" w14:textId="77777777" w:rsidR="00F6737E" w:rsidRPr="00E90121" w:rsidRDefault="00F6737E" w:rsidP="00374555">
            <w:pPr>
              <w:pStyle w:val="Prrafodelista"/>
              <w:jc w:val="both"/>
              <w:rPr>
                <w:rFonts w:ascii="Calibri" w:hAnsi="Calibri" w:cs="Calibri"/>
              </w:rPr>
            </w:pPr>
          </w:p>
          <w:p w14:paraId="34F28DB6" w14:textId="77777777" w:rsidR="00F6737E" w:rsidRPr="00E90121" w:rsidRDefault="00F6737E" w:rsidP="00374555">
            <w:pPr>
              <w:pStyle w:val="Prrafodelista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En reemplazo a la garantía de cumplimiento de contrato el proponente podrá solicitar, mediante nota expresa, a Yacimientos Petrolíferos Fiscales Bolivianos, la retención del 7% de cada pago parcial recibido.</w:t>
            </w:r>
          </w:p>
          <w:p w14:paraId="58335582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14:paraId="446446A0" w14:textId="77777777" w:rsidR="00F6737E" w:rsidRPr="00E90121" w:rsidRDefault="00F6737E" w:rsidP="00374555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  <w:r w:rsidRPr="00E90121">
              <w:rPr>
                <w:rFonts w:ascii="Calibri" w:hAnsi="Calibri" w:cs="Calibri"/>
              </w:rPr>
              <w:t>La modalidad de Garantía no podrá ser modificada durante la vigencia del contrato.</w:t>
            </w:r>
          </w:p>
        </w:tc>
      </w:tr>
    </w:tbl>
    <w:p w14:paraId="62E5F70E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2B43CEBF" w14:textId="77777777" w:rsidR="00F6737E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  <w:lang w:val="es-BO" w:eastAsia="es-BO"/>
        </w:rPr>
      </w:pPr>
    </w:p>
    <w:p w14:paraId="635F361F" w14:textId="77777777" w:rsidR="00F6737E" w:rsidRPr="00FA1392" w:rsidRDefault="00F6737E" w:rsidP="00F6737E">
      <w:pPr>
        <w:rPr>
          <w:rFonts w:ascii="Calibri" w:hAnsi="Calibri"/>
          <w:b/>
        </w:rPr>
      </w:pPr>
    </w:p>
    <w:p w14:paraId="56AC4111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52BA6F6E" w14:textId="1A361E17" w:rsidR="00287A1F" w:rsidRPr="003C3EC9" w:rsidRDefault="00287A1F" w:rsidP="008102E5">
      <w:pPr>
        <w:jc w:val="center"/>
        <w:rPr>
          <w:rFonts w:ascii="Calibri" w:hAnsi="Calibri" w:cs="Calibri"/>
          <w:b/>
          <w:bCs/>
          <w:lang w:val="es-BO" w:eastAsia="es-BO"/>
        </w:rPr>
      </w:pP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66EFC" w14:textId="77777777" w:rsidR="009A7FCD" w:rsidRDefault="009A7FCD">
      <w:r>
        <w:separator/>
      </w:r>
    </w:p>
  </w:endnote>
  <w:endnote w:type="continuationSeparator" w:id="0">
    <w:p w14:paraId="3A96BBA5" w14:textId="77777777" w:rsidR="009A7FCD" w:rsidRDefault="009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7B8A0" w14:textId="77777777" w:rsidR="009A7FCD" w:rsidRDefault="009A7FCD">
      <w:r>
        <w:separator/>
      </w:r>
    </w:p>
  </w:footnote>
  <w:footnote w:type="continuationSeparator" w:id="0">
    <w:p w14:paraId="33400918" w14:textId="77777777" w:rsidR="009A7FCD" w:rsidRDefault="009A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1C1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2E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A7FCD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383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2FD6-5D09-45E2-A179-856F366F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3517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3</cp:revision>
  <cp:lastPrinted>2017-11-07T13:07:00Z</cp:lastPrinted>
  <dcterms:created xsi:type="dcterms:W3CDTF">2017-11-08T18:57:00Z</dcterms:created>
  <dcterms:modified xsi:type="dcterms:W3CDTF">2017-11-13T13:04:00Z</dcterms:modified>
</cp:coreProperties>
</file>