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4636"/>
      </w:tblGrid>
      <w:tr w:rsidR="00DF32F7" w:rsidRPr="00203B7A" w:rsidTr="001C7B54">
        <w:trPr>
          <w:trHeight w:val="60"/>
          <w:jc w:val="center"/>
        </w:trPr>
        <w:tc>
          <w:tcPr>
            <w:tcW w:w="0" w:type="auto"/>
            <w:gridSpan w:val="2"/>
            <w:shd w:val="clear" w:color="auto" w:fill="B4C6E7"/>
            <w:vAlign w:val="center"/>
          </w:tcPr>
          <w:p w:rsidR="00DF32F7" w:rsidRPr="00203B7A" w:rsidRDefault="00DF32F7" w:rsidP="001C7B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1C184D"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- GARANTÍAS FINANCIERAS</w:t>
            </w:r>
          </w:p>
        </w:tc>
      </w:tr>
      <w:tr w:rsidR="00DF32F7" w:rsidRPr="00203B7A" w:rsidTr="004A5377">
        <w:trPr>
          <w:trHeight w:val="604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1C7B54" w:rsidRDefault="00DF32F7" w:rsidP="001C7B54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03B7A">
              <w:rPr>
                <w:rFonts w:ascii="Verdana" w:hAnsi="Verdana"/>
                <w:b/>
                <w:sz w:val="18"/>
                <w:szCs w:val="18"/>
              </w:rPr>
              <w:t>GARANTIA DE SERIEDAD DE PROPUESTA: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3B7A">
              <w:rPr>
                <w:rFonts w:ascii="Verdana" w:hAnsi="Verdana"/>
                <w:sz w:val="18"/>
                <w:szCs w:val="18"/>
              </w:rPr>
              <w:t>El proponente podrá elegir las siguientes opciones: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Boleta de Garantía,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</w:t>
            </w:r>
            <w:r w:rsidR="006D65F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ción inmediata con vigencia de 12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0  días por un importe equiv</w:t>
            </w:r>
            <w:r w:rsidR="00D42ADC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alente al 1% del presupuesto  asignado al ítem a ser propuesto. 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Garantía a Primer Requerimiento,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</w:t>
            </w:r>
            <w:r w:rsidR="00E877C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requerimiento con vigencia de 120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días</w:t>
            </w:r>
            <w:r w:rsidR="00331839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calendario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, por un importe equ</w:t>
            </w:r>
            <w:r w:rsidR="00D97B7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ivalente al 1% del asignado al ítem a ser propuesto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.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</w:t>
            </w:r>
            <w:r w:rsidR="00E877C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requerimiento con vigencia de 120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días</w:t>
            </w:r>
            <w:r w:rsidR="00331839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calendario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a contar de la fecha prevista para la presentación de propuestas y por un importe equival</w:t>
            </w:r>
            <w:r w:rsidR="00D97B7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ente de al menos a 1 % del presupuesto asignado al ítem a ser propuesto.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Default="00DF32F7" w:rsidP="001C7B54">
            <w:pPr>
              <w:spacing w:after="8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>GARANTIA DE CUMPLIMIENTO DE CONTRATO: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El adjudicado podrá elegir las siguientes opciones: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Boleta de Garantía,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60 días calendario adicionales a la vigencia del contrato, por un importe equivalente al</w:t>
            </w:r>
            <w:r w:rsidR="00D97B74">
              <w:rPr>
                <w:rFonts w:ascii="Verdana" w:hAnsi="Verdana" w:cs="Calibri"/>
                <w:sz w:val="18"/>
                <w:szCs w:val="18"/>
              </w:rPr>
              <w:t xml:space="preserve"> 7% del presupuesto asignado al ítem a ser </w:t>
            </w:r>
            <w:r w:rsidR="00B51347" w:rsidRPr="00624F22">
              <w:rPr>
                <w:rFonts w:ascii="Verdana" w:hAnsi="Verdana" w:cs="Calibri"/>
                <w:sz w:val="18"/>
                <w:szCs w:val="18"/>
              </w:rPr>
              <w:t>adjudicado</w:t>
            </w:r>
            <w:r w:rsidRPr="00203B7A">
              <w:rPr>
                <w:rFonts w:ascii="Verdana" w:hAnsi="Verdana" w:cs="Calibri"/>
                <w:sz w:val="18"/>
                <w:szCs w:val="18"/>
              </w:rPr>
              <w:t>, debiendo ser renovada las veces que YPFB así lo requiera.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 xml:space="preserve">Garantía a Primer Requerimiento,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60 días calendario adicionales a la vigencia del contrato, por un importe equivalente </w:t>
            </w:r>
            <w:r w:rsidR="00D97B74">
              <w:rPr>
                <w:rFonts w:ascii="Verdana" w:hAnsi="Verdana" w:cs="Calibri"/>
                <w:sz w:val="18"/>
                <w:szCs w:val="18"/>
              </w:rPr>
              <w:t xml:space="preserve">al 7% del presupuesto asignado al ítem a ser </w:t>
            </w:r>
            <w:r w:rsidR="00B51347" w:rsidRPr="00624F22">
              <w:rPr>
                <w:rFonts w:ascii="Verdana" w:hAnsi="Verdana" w:cs="Calibri"/>
                <w:sz w:val="18"/>
                <w:szCs w:val="18"/>
              </w:rPr>
              <w:t>adjudicado</w:t>
            </w:r>
            <w:r w:rsidRPr="00624F22">
              <w:rPr>
                <w:rFonts w:ascii="Verdana" w:hAnsi="Verdana" w:cs="Calibri"/>
                <w:sz w:val="18"/>
                <w:szCs w:val="18"/>
              </w:rPr>
              <w:t>,</w:t>
            </w:r>
            <w:r w:rsidRPr="00203B7A">
              <w:rPr>
                <w:rFonts w:ascii="Verdana" w:hAnsi="Verdana" w:cs="Calibri"/>
                <w:sz w:val="18"/>
                <w:szCs w:val="18"/>
              </w:rPr>
              <w:t xml:space="preserve"> debiendo ser renovada las veces que YPFB así lo requiera.</w:t>
            </w:r>
          </w:p>
          <w:p w:rsidR="004A5377" w:rsidRDefault="00DF32F7" w:rsidP="004A537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 días calendario adicionales a la vigencia del contrato, por un importe equivalente al</w:t>
            </w:r>
            <w:r w:rsidR="00D97B74">
              <w:rPr>
                <w:rFonts w:ascii="Verdana" w:hAnsi="Verdana" w:cs="Calibri"/>
                <w:sz w:val="18"/>
                <w:szCs w:val="18"/>
              </w:rPr>
              <w:t xml:space="preserve"> 7% del presupuesto asignado al ítem a ser </w:t>
            </w:r>
            <w:r w:rsidR="00B51347" w:rsidRPr="00624F22">
              <w:rPr>
                <w:rFonts w:ascii="Verdana" w:hAnsi="Verdana" w:cs="Calibri"/>
                <w:sz w:val="18"/>
                <w:szCs w:val="18"/>
              </w:rPr>
              <w:t>adjudicado</w:t>
            </w:r>
            <w:r w:rsidRPr="00624F22">
              <w:rPr>
                <w:rFonts w:ascii="Verdana" w:hAnsi="Verdana" w:cs="Calibri"/>
                <w:sz w:val="18"/>
                <w:szCs w:val="18"/>
              </w:rPr>
              <w:t>,</w:t>
            </w:r>
            <w:r w:rsidRPr="00203B7A">
              <w:rPr>
                <w:rFonts w:ascii="Verdana" w:hAnsi="Verdana" w:cs="Calibri"/>
                <w:sz w:val="18"/>
                <w:szCs w:val="18"/>
              </w:rPr>
              <w:t xml:space="preserve"> debiendo ser renovada las veces que YPFB así lo requiera.</w:t>
            </w:r>
          </w:p>
          <w:p w:rsidR="00DF32F7" w:rsidRPr="001C7B54" w:rsidRDefault="00DF32F7" w:rsidP="00D42ADC">
            <w:pPr>
              <w:spacing w:after="120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A5377" w:rsidRPr="004A5377" w:rsidTr="001C7B54">
        <w:tblPrEx>
          <w:tblCellMar>
            <w:left w:w="108" w:type="dxa"/>
            <w:right w:w="108" w:type="dxa"/>
          </w:tblCellMar>
        </w:tblPrEx>
        <w:trPr>
          <w:trHeight w:val="276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C9114D">
        <w:tblPrEx>
          <w:tblCellMar>
            <w:left w:w="108" w:type="dxa"/>
            <w:right w:w="108" w:type="dxa"/>
          </w:tblCellMar>
        </w:tblPrEx>
        <w:trPr>
          <w:trHeight w:val="60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51062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5377" w:rsidRPr="004A5377" w:rsidTr="00C9114D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6126E0" w:rsidRDefault="006126E0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D97B74" w:rsidRPr="00767FD8" w:rsidRDefault="00D97B74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7FD8">
        <w:rPr>
          <w:rFonts w:ascii="Arial" w:hAnsi="Arial" w:cs="Arial"/>
          <w:b/>
          <w:bCs/>
          <w:sz w:val="20"/>
          <w:szCs w:val="20"/>
        </w:rPr>
        <w:lastRenderedPageBreak/>
        <w:t>INSTRUCCIONES PARA LA EMISION DE INSTRUMENTOS FINANCIEROS</w:t>
      </w:r>
    </w:p>
    <w:p w:rsidR="00D97B74" w:rsidRPr="00767FD8" w:rsidRDefault="00D97B74" w:rsidP="00D97B74">
      <w:pPr>
        <w:jc w:val="both"/>
        <w:rPr>
          <w:rFonts w:ascii="Arial" w:hAnsi="Arial" w:cs="Arial"/>
          <w:sz w:val="20"/>
          <w:szCs w:val="20"/>
        </w:rPr>
      </w:pPr>
      <w:r w:rsidRPr="00767FD8">
        <w:rPr>
          <w:rFonts w:ascii="Arial" w:hAnsi="Arial" w:cs="Arial"/>
          <w:sz w:val="20"/>
          <w:szCs w:val="20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767FD8">
        <w:rPr>
          <w:rFonts w:ascii="Arial" w:hAnsi="Arial" w:cs="Arial"/>
          <w:sz w:val="20"/>
          <w:szCs w:val="20"/>
          <w:u w:val="single"/>
        </w:rPr>
        <w:t>cumpliendo obligatoriamente</w:t>
      </w:r>
      <w:r w:rsidRPr="00767FD8">
        <w:rPr>
          <w:rFonts w:ascii="Arial" w:hAnsi="Arial" w:cs="Arial"/>
          <w:sz w:val="20"/>
          <w:szCs w:val="20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D97B74" w:rsidRPr="00767FD8" w:rsidTr="00164277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INSTRUCCIÓN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Style w:val="nfasis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Se aceptará </w:t>
            </w: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únicamente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los instrumentos detallados en el presente anexo.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OBJETO DE LA GARANTÍA</w:t>
            </w:r>
          </w:p>
          <w:p w:rsidR="00D97B74" w:rsidRPr="00767FD8" w:rsidRDefault="00D97B74" w:rsidP="00164277">
            <w:pPr>
              <w:pStyle w:val="Prrafodelista"/>
              <w:ind w:left="0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correctamente y de manera explícita, textual y completa: 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Objeto a garantizar conforme lo requerido en el presente anexo.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Nombre del proceso de contratación, conforme al registrado en la carátula del DBC.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Código del Proceso de contratación: conforme al registrado en la carátula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Matrícula de Comercio FUNDEMPRESA, priori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Número de Identificación Tributaria – NIT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Documento de Acta de Constitución. 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consignar: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YACIMIENTOS PETROLIFEROS FISCALES BOLIVIANOS;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YPFB;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o ambos.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el valor/importe/monto correctamente calculado, conforme el presente anexo y la “Garantía según el objeto” requerida, considerando el </w:t>
            </w:r>
            <w:proofErr w:type="spellStart"/>
            <w:r w:rsidRPr="00767FD8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767FD8">
              <w:rPr>
                <w:rFonts w:ascii="Arial" w:hAnsi="Arial" w:cs="Arial"/>
                <w:sz w:val="20"/>
                <w:szCs w:val="20"/>
              </w:rPr>
              <w:t xml:space="preserve"> c) de los Aspectos Subsanables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una vigencia igual o mayor al requerido en el presente Anexo, 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Para Garantía de Seriedad de Propuesta: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(120 días) computable a partir de la “Fecha de presentación de propuesta”, establecido en el Cronograma de Plazos del DBC.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Otras garantías: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conforme lo requerido en el presente anexo.</w:t>
            </w:r>
          </w:p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incluir las cláusulas de: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Boletas de Garantía: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INMEDIATA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Garantías a Primer Requerimiento: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A PRIMER REQUERIMIENTO</w:t>
            </w:r>
          </w:p>
        </w:tc>
      </w:tr>
    </w:tbl>
    <w:p w:rsidR="004A5377" w:rsidRDefault="00D97B74" w:rsidP="00E877CD">
      <w:r w:rsidRPr="00767FD8">
        <w:rPr>
          <w:b/>
          <w:sz w:val="20"/>
          <w:szCs w:val="20"/>
        </w:rPr>
        <w:t xml:space="preserve">NOTA: EL INCUMPLIMIENTO DE LOS PARAMETROS ESTABLECIDOS PRECEDENTEMENTE,  </w:t>
      </w:r>
      <w:r w:rsidRPr="00767FD8">
        <w:rPr>
          <w:b/>
          <w:sz w:val="20"/>
          <w:szCs w:val="20"/>
          <w:u w:val="single"/>
        </w:rPr>
        <w:t>NO DARÁ LUGAR A SUBSANACION ALGUNA</w:t>
      </w:r>
    </w:p>
    <w:sectPr w:rsidR="004A5377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6"/>
  </w:num>
  <w:num w:numId="5">
    <w:abstractNumId w:val="17"/>
  </w:num>
  <w:num w:numId="6">
    <w:abstractNumId w:val="2"/>
  </w:num>
  <w:num w:numId="7">
    <w:abstractNumId w:val="1"/>
  </w:num>
  <w:num w:numId="8">
    <w:abstractNumId w:val="8"/>
  </w:num>
  <w:num w:numId="9">
    <w:abstractNumId w:val="20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8"/>
  </w:num>
  <w:num w:numId="16">
    <w:abstractNumId w:val="5"/>
  </w:num>
  <w:num w:numId="17">
    <w:abstractNumId w:val="10"/>
  </w:num>
  <w:num w:numId="18">
    <w:abstractNumId w:val="14"/>
  </w:num>
  <w:num w:numId="19">
    <w:abstractNumId w:val="13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32BA5"/>
    <w:rsid w:val="00055D64"/>
    <w:rsid w:val="000A7009"/>
    <w:rsid w:val="001C184D"/>
    <w:rsid w:val="001C7B54"/>
    <w:rsid w:val="00267DD9"/>
    <w:rsid w:val="00331839"/>
    <w:rsid w:val="00427B19"/>
    <w:rsid w:val="004A5377"/>
    <w:rsid w:val="00510628"/>
    <w:rsid w:val="005E366C"/>
    <w:rsid w:val="006126E0"/>
    <w:rsid w:val="00624F22"/>
    <w:rsid w:val="006D65FD"/>
    <w:rsid w:val="00825009"/>
    <w:rsid w:val="00953F98"/>
    <w:rsid w:val="00B51347"/>
    <w:rsid w:val="00C31759"/>
    <w:rsid w:val="00C9114D"/>
    <w:rsid w:val="00CD1F9C"/>
    <w:rsid w:val="00D42ADC"/>
    <w:rsid w:val="00D97B74"/>
    <w:rsid w:val="00DF32F7"/>
    <w:rsid w:val="00E07B2F"/>
    <w:rsid w:val="00E6263C"/>
    <w:rsid w:val="00E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4B4B15-F079-44DB-9663-036179BA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4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pendiceA2">
    <w:name w:val="Apendice A2"/>
    <w:basedOn w:val="Normal"/>
    <w:link w:val="ApendiceA2Car"/>
    <w:rsid w:val="00C9114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9114D"/>
    <w:rPr>
      <w:rFonts w:ascii="Arial" w:eastAsia="Times New Roman" w:hAnsi="Arial" w:cs="Times New Roman"/>
      <w:lang w:eastAsia="es-ES"/>
    </w:rPr>
  </w:style>
  <w:style w:type="paragraph" w:styleId="Encabezado">
    <w:name w:val="header"/>
    <w:basedOn w:val="Normal"/>
    <w:link w:val="EncabezadoCar"/>
    <w:uiPriority w:val="99"/>
    <w:rsid w:val="00C9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1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97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DF9A-931A-4861-9AC5-22DCB7DB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Felix Urquizo Mayta</cp:lastModifiedBy>
  <cp:revision>4</cp:revision>
  <cp:lastPrinted>2017-10-18T20:36:00Z</cp:lastPrinted>
  <dcterms:created xsi:type="dcterms:W3CDTF">2017-10-18T20:36:00Z</dcterms:created>
  <dcterms:modified xsi:type="dcterms:W3CDTF">2017-10-23T12:56:00Z</dcterms:modified>
</cp:coreProperties>
</file>