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50D" w:rsidRPr="004C050D" w:rsidRDefault="004C050D" w:rsidP="004C050D">
      <w:pPr>
        <w:spacing w:after="0" w:line="240" w:lineRule="auto"/>
        <w:jc w:val="center"/>
        <w:rPr>
          <w:rFonts w:ascii="Calibri" w:eastAsia="Times New Roman" w:hAnsi="Calibri" w:cs="Calibri"/>
          <w:b/>
          <w:lang w:val="es-ES"/>
        </w:rPr>
      </w:pPr>
      <w:r w:rsidRPr="004C050D">
        <w:rPr>
          <w:rFonts w:ascii="Calibri" w:eastAsia="Times New Roman" w:hAnsi="Calibri" w:cs="Calibri"/>
          <w:b/>
          <w:lang w:val="es-ES"/>
        </w:rPr>
        <w:t>FORMULARIO C-1</w:t>
      </w:r>
    </w:p>
    <w:p w:rsidR="004C050D" w:rsidRPr="004C050D" w:rsidRDefault="004C050D" w:rsidP="004C050D">
      <w:pPr>
        <w:tabs>
          <w:tab w:val="left" w:pos="709"/>
          <w:tab w:val="left" w:pos="1701"/>
          <w:tab w:val="left" w:pos="2835"/>
        </w:tabs>
        <w:spacing w:after="0" w:line="240" w:lineRule="auto"/>
        <w:ind w:left="709" w:hanging="709"/>
        <w:jc w:val="center"/>
        <w:rPr>
          <w:rFonts w:ascii="Calibri" w:eastAsia="Times New Roman" w:hAnsi="Calibri" w:cs="Calibri"/>
          <w:b/>
          <w:lang w:val="es-ES" w:eastAsia="es-ES"/>
        </w:rPr>
      </w:pPr>
      <w:r w:rsidRPr="004C050D">
        <w:rPr>
          <w:rFonts w:ascii="Calibri" w:eastAsia="Times New Roman" w:hAnsi="Calibri" w:cs="Calibri"/>
          <w:b/>
          <w:lang w:val="es-ES" w:eastAsia="es-ES"/>
        </w:rPr>
        <w:t>CARATERISTICAS TECNICAS SOLICITADAS Y OFERTADAS</w:t>
      </w:r>
    </w:p>
    <w:p w:rsidR="004C050D" w:rsidRPr="004C050D" w:rsidRDefault="004C050D" w:rsidP="004C050D">
      <w:pPr>
        <w:spacing w:after="0" w:line="240" w:lineRule="auto"/>
        <w:jc w:val="center"/>
        <w:rPr>
          <w:rFonts w:ascii="Calibri" w:eastAsia="Times New Roman" w:hAnsi="Calibri" w:cs="Calibri"/>
          <w:b/>
          <w:sz w:val="18"/>
          <w:szCs w:val="18"/>
          <w:lang w:val="es-ES"/>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C050D" w:rsidRPr="004C050D" w:rsidTr="004C050D">
        <w:trPr>
          <w:trHeight w:val="236"/>
          <w:tblHeader/>
          <w:jc w:val="center"/>
        </w:trPr>
        <w:tc>
          <w:tcPr>
            <w:tcW w:w="4663" w:type="dxa"/>
            <w:vMerge w:val="restart"/>
            <w:shd w:val="clear" w:color="auto" w:fill="D9D9D9"/>
            <w:vAlign w:val="center"/>
          </w:tcPr>
          <w:p w:rsidR="004C050D" w:rsidRPr="004C050D" w:rsidRDefault="004C050D" w:rsidP="004C050D">
            <w:pPr>
              <w:spacing w:after="0" w:line="240" w:lineRule="auto"/>
              <w:jc w:val="center"/>
              <w:rPr>
                <w:rFonts w:ascii="Calibri" w:eastAsia="Times New Roman" w:hAnsi="Calibri" w:cs="Calibri"/>
                <w:b/>
                <w:sz w:val="16"/>
                <w:szCs w:val="16"/>
                <w:lang w:val="es-ES"/>
              </w:rPr>
            </w:pPr>
            <w:r w:rsidRPr="004C050D">
              <w:rPr>
                <w:rFonts w:ascii="Calibri" w:eastAsia="Times New Roman" w:hAnsi="Calibri" w:cs="Calibri"/>
                <w:b/>
                <w:sz w:val="16"/>
                <w:szCs w:val="16"/>
                <w:lang w:val="es-ES"/>
              </w:rPr>
              <w:t>CARACTERÍSTICAS TÉCNICAS SOLICITADAS POR YPFB</w:t>
            </w:r>
          </w:p>
        </w:tc>
        <w:tc>
          <w:tcPr>
            <w:tcW w:w="4618" w:type="dxa"/>
            <w:vMerge w:val="restart"/>
            <w:shd w:val="clear" w:color="auto" w:fill="D9D9D9"/>
            <w:vAlign w:val="center"/>
          </w:tcPr>
          <w:p w:rsidR="004C050D" w:rsidRPr="004C050D" w:rsidRDefault="004C050D" w:rsidP="004C050D">
            <w:pPr>
              <w:spacing w:after="0" w:line="240" w:lineRule="auto"/>
              <w:jc w:val="center"/>
              <w:rPr>
                <w:rFonts w:ascii="Calibri" w:eastAsia="Times New Roman" w:hAnsi="Calibri" w:cs="Calibri"/>
                <w:b/>
                <w:sz w:val="16"/>
                <w:szCs w:val="16"/>
                <w:lang w:val="es-ES"/>
              </w:rPr>
            </w:pPr>
            <w:r w:rsidRPr="004C050D">
              <w:rPr>
                <w:rFonts w:ascii="Calibri" w:eastAsia="Times New Roman" w:hAnsi="Calibri" w:cs="Calibri"/>
                <w:b/>
                <w:sz w:val="16"/>
                <w:szCs w:val="16"/>
                <w:lang w:val="es-ES"/>
              </w:rPr>
              <w:t xml:space="preserve">CARACTERÍSTICAS TÉCNICAS OFERTADAS POR EL PROPONENTE </w:t>
            </w:r>
          </w:p>
          <w:p w:rsidR="004C050D" w:rsidRPr="004C050D" w:rsidRDefault="004C050D" w:rsidP="004C050D">
            <w:pPr>
              <w:spacing w:after="0" w:line="240" w:lineRule="auto"/>
              <w:jc w:val="center"/>
              <w:rPr>
                <w:rFonts w:ascii="Calibri" w:eastAsia="Times New Roman" w:hAnsi="Calibri" w:cs="Calibri"/>
                <w:b/>
                <w:i/>
                <w:sz w:val="16"/>
                <w:szCs w:val="16"/>
                <w:lang w:val="es-ES"/>
              </w:rPr>
            </w:pPr>
            <w:r w:rsidRPr="004C050D">
              <w:rPr>
                <w:rFonts w:ascii="Calibri" w:eastAsia="Times New Roman" w:hAnsi="Calibri" w:cs="Calibri"/>
                <w:b/>
                <w:i/>
                <w:sz w:val="16"/>
                <w:szCs w:val="16"/>
                <w:lang w:val="es-ES"/>
              </w:rPr>
              <w:t xml:space="preserve"> (Describir su propuesta en base a lo solicitado por YPFB)</w:t>
            </w:r>
          </w:p>
        </w:tc>
      </w:tr>
      <w:tr w:rsidR="004C050D" w:rsidRPr="004C050D" w:rsidTr="004C050D">
        <w:trPr>
          <w:cantSplit/>
          <w:trHeight w:val="708"/>
          <w:jc w:val="center"/>
        </w:trPr>
        <w:tc>
          <w:tcPr>
            <w:tcW w:w="4663" w:type="dxa"/>
            <w:vMerge/>
            <w:shd w:val="clear" w:color="auto" w:fill="D9D9D9"/>
            <w:vAlign w:val="center"/>
          </w:tcPr>
          <w:p w:rsidR="004C050D" w:rsidRPr="004C050D" w:rsidRDefault="004C050D" w:rsidP="004C050D">
            <w:pPr>
              <w:spacing w:after="0" w:line="240" w:lineRule="auto"/>
              <w:jc w:val="center"/>
              <w:rPr>
                <w:rFonts w:ascii="Calibri" w:eastAsia="Times New Roman" w:hAnsi="Calibri" w:cs="Calibri"/>
                <w:b/>
                <w:sz w:val="16"/>
                <w:szCs w:val="16"/>
                <w:lang w:val="es-ES"/>
              </w:rPr>
            </w:pPr>
          </w:p>
        </w:tc>
        <w:tc>
          <w:tcPr>
            <w:tcW w:w="4618" w:type="dxa"/>
            <w:vMerge/>
            <w:shd w:val="clear" w:color="auto" w:fill="D9D9D9"/>
            <w:vAlign w:val="center"/>
          </w:tcPr>
          <w:p w:rsidR="004C050D" w:rsidRPr="004C050D" w:rsidRDefault="004C050D" w:rsidP="004C050D">
            <w:pPr>
              <w:spacing w:after="0" w:line="240" w:lineRule="auto"/>
              <w:jc w:val="center"/>
              <w:rPr>
                <w:rFonts w:ascii="Calibri" w:eastAsia="Times New Roman" w:hAnsi="Calibri" w:cs="Calibri"/>
                <w:b/>
                <w:sz w:val="16"/>
                <w:szCs w:val="16"/>
                <w:lang w:val="es-ES"/>
              </w:rPr>
            </w:pPr>
          </w:p>
        </w:tc>
      </w:tr>
      <w:tr w:rsidR="004C050D" w:rsidRPr="004C050D" w:rsidTr="00476521">
        <w:trPr>
          <w:trHeight w:val="233"/>
          <w:jc w:val="center"/>
        </w:trPr>
        <w:tc>
          <w:tcPr>
            <w:tcW w:w="4663" w:type="dxa"/>
            <w:shd w:val="clear" w:color="auto" w:fill="C6D9F1"/>
            <w:vAlign w:val="center"/>
          </w:tcPr>
          <w:p w:rsidR="004C050D" w:rsidRPr="004C050D" w:rsidRDefault="004C050D" w:rsidP="004C050D">
            <w:pPr>
              <w:autoSpaceDE w:val="0"/>
              <w:autoSpaceDN w:val="0"/>
              <w:adjustRightInd w:val="0"/>
              <w:spacing w:after="0" w:line="240" w:lineRule="auto"/>
              <w:rPr>
                <w:rFonts w:ascii="Calibri" w:eastAsia="Times New Roman" w:hAnsi="Calibri" w:cs="Calibri"/>
                <w:sz w:val="16"/>
                <w:szCs w:val="16"/>
                <w:lang w:val="es-ES"/>
              </w:rPr>
            </w:pPr>
            <w:r w:rsidRPr="004C050D">
              <w:rPr>
                <w:rFonts w:ascii="Calibri" w:eastAsia="Times New Roman" w:hAnsi="Calibri" w:cs="Calibri"/>
                <w:b/>
                <w:bCs/>
                <w:sz w:val="16"/>
                <w:szCs w:val="16"/>
                <w:lang w:val="es-ES"/>
              </w:rPr>
              <w:t>VOLUMEN A SER TRANSPORTADO</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15"/>
          <w:jc w:val="center"/>
        </w:trPr>
        <w:tc>
          <w:tcPr>
            <w:tcW w:w="4663" w:type="dxa"/>
            <w:shd w:val="clear" w:color="auto" w:fill="auto"/>
            <w:vAlign w:val="center"/>
          </w:tcPr>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El volumen requerido es hasta 330.755 m3 que abarca la totalidad del Contrato</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Se debe mencionar que el volumen es referencial y podrá ser modificado a requerimiento de YPFB. En caso de Requerirse volumen adicional se podrán suscribir contratos modificatorios</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33"/>
          <w:jc w:val="center"/>
        </w:trPr>
        <w:tc>
          <w:tcPr>
            <w:tcW w:w="4663" w:type="dxa"/>
            <w:shd w:val="clear" w:color="auto" w:fill="C6D9F1"/>
            <w:vAlign w:val="center"/>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b/>
                <w:bCs/>
                <w:sz w:val="16"/>
                <w:szCs w:val="16"/>
                <w:lang w:val="es-ES"/>
              </w:rPr>
              <w:t>CAPACIDAD DE TRANSPORTE</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15"/>
          <w:jc w:val="center"/>
        </w:trPr>
        <w:tc>
          <w:tcPr>
            <w:tcW w:w="4663" w:type="dxa"/>
            <w:shd w:val="clear" w:color="auto" w:fill="auto"/>
            <w:vAlign w:val="center"/>
          </w:tcPr>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w:t>
            </w:r>
            <w:proofErr w:type="spellStart"/>
            <w:r w:rsidRPr="004C050D">
              <w:rPr>
                <w:rFonts w:ascii="Calibri" w:eastAsia="Times New Roman" w:hAnsi="Calibri" w:cs="Calibri"/>
                <w:sz w:val="16"/>
                <w:szCs w:val="16"/>
                <w:lang w:val="es-ES"/>
              </w:rPr>
              <w:t>The</w:t>
            </w:r>
            <w:proofErr w:type="spellEnd"/>
            <w:r w:rsidRPr="004C050D">
              <w:rPr>
                <w:rFonts w:ascii="Calibri" w:eastAsia="Times New Roman" w:hAnsi="Calibri" w:cs="Calibri"/>
                <w:sz w:val="16"/>
                <w:szCs w:val="16"/>
                <w:lang w:val="es-ES"/>
              </w:rPr>
              <w:t xml:space="preserve"> Royal </w:t>
            </w:r>
            <w:proofErr w:type="spellStart"/>
            <w:r w:rsidRPr="004C050D">
              <w:rPr>
                <w:rFonts w:ascii="Calibri" w:eastAsia="Times New Roman" w:hAnsi="Calibri" w:cs="Calibri"/>
                <w:sz w:val="16"/>
                <w:szCs w:val="16"/>
                <w:lang w:val="es-ES"/>
              </w:rPr>
              <w:t>Institution</w:t>
            </w:r>
            <w:proofErr w:type="spellEnd"/>
            <w:r w:rsidRPr="004C050D">
              <w:rPr>
                <w:rFonts w:ascii="Calibri" w:eastAsia="Times New Roman" w:hAnsi="Calibri" w:cs="Calibri"/>
                <w:sz w:val="16"/>
                <w:szCs w:val="16"/>
                <w:lang w:val="es-ES"/>
              </w:rPr>
              <w:t xml:space="preserve"> of Naval </w:t>
            </w:r>
            <w:proofErr w:type="spellStart"/>
            <w:r w:rsidRPr="004C050D">
              <w:rPr>
                <w:rFonts w:ascii="Calibri" w:eastAsia="Times New Roman" w:hAnsi="Calibri" w:cs="Calibri"/>
                <w:sz w:val="16"/>
                <w:szCs w:val="16"/>
                <w:lang w:val="es-ES"/>
              </w:rPr>
              <w:t>Architects</w:t>
            </w:r>
            <w:proofErr w:type="spellEnd"/>
            <w:r w:rsidRPr="004C050D">
              <w:rPr>
                <w:rFonts w:ascii="Calibri" w:eastAsia="Times New Roman" w:hAnsi="Calibri" w:cs="Calibri"/>
                <w:sz w:val="16"/>
                <w:szCs w:val="16"/>
                <w:lang w:val="es-ES"/>
              </w:rPr>
              <w:t>) y/o una empresa inspectora.</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b/>
                <w:sz w:val="16"/>
                <w:szCs w:val="16"/>
                <w:lang w:val="es-ES"/>
              </w:rPr>
              <w:t>Las Barcazas que no cuenten con doble casco serán descontadas de la propuesta.</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33"/>
          <w:jc w:val="center"/>
        </w:trPr>
        <w:tc>
          <w:tcPr>
            <w:tcW w:w="4663" w:type="dxa"/>
            <w:shd w:val="clear" w:color="auto" w:fill="C6D9F1"/>
            <w:vAlign w:val="center"/>
          </w:tcPr>
          <w:p w:rsidR="004C050D" w:rsidRPr="004C050D" w:rsidRDefault="004C050D" w:rsidP="004C050D">
            <w:pPr>
              <w:autoSpaceDE w:val="0"/>
              <w:autoSpaceDN w:val="0"/>
              <w:adjustRightInd w:val="0"/>
              <w:spacing w:after="0" w:line="240" w:lineRule="auto"/>
              <w:jc w:val="both"/>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PRECIO</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33"/>
          <w:jc w:val="center"/>
        </w:trPr>
        <w:tc>
          <w:tcPr>
            <w:tcW w:w="4663" w:type="dxa"/>
            <w:shd w:val="clear" w:color="auto" w:fill="auto"/>
            <w:vAlign w:val="center"/>
          </w:tcPr>
          <w:p w:rsidR="004C050D" w:rsidRPr="004C050D" w:rsidRDefault="004C050D" w:rsidP="004C050D">
            <w:pPr>
              <w:spacing w:after="0" w:line="240" w:lineRule="auto"/>
              <w:jc w:val="both"/>
              <w:rPr>
                <w:rFonts w:ascii="Calibri" w:eastAsia="Calibri" w:hAnsi="Calibri" w:cs="Calibri"/>
                <w:sz w:val="16"/>
                <w:szCs w:val="16"/>
                <w:lang w:val="es-ES"/>
              </w:rPr>
            </w:pPr>
            <w:r w:rsidRPr="004C050D">
              <w:rPr>
                <w:rFonts w:ascii="Calibri" w:eastAsia="Calibri" w:hAnsi="Calibri" w:cs="Calibri"/>
                <w:sz w:val="16"/>
                <w:szCs w:val="16"/>
                <w:lang w:val="es-ES"/>
              </w:rPr>
              <w:t>El precio del servicio se fijará en dólares americanos por metros cúbicos (USD/M3), de acuerdo a las siguientes características:</w:t>
            </w:r>
          </w:p>
          <w:p w:rsidR="004C050D" w:rsidRPr="004C050D" w:rsidRDefault="004C050D" w:rsidP="004C050D">
            <w:pPr>
              <w:spacing w:after="0" w:line="240" w:lineRule="auto"/>
              <w:jc w:val="both"/>
              <w:rPr>
                <w:rFonts w:ascii="Calibri" w:eastAsia="Calibri" w:hAnsi="Calibri" w:cs="Calibri"/>
                <w:sz w:val="16"/>
                <w:szCs w:val="16"/>
                <w:lang w:val="es-ES"/>
              </w:rPr>
            </w:pPr>
          </w:p>
          <w:p w:rsidR="004C050D" w:rsidRPr="004C050D" w:rsidRDefault="004C050D" w:rsidP="004C050D">
            <w:pPr>
              <w:spacing w:after="0" w:line="240" w:lineRule="auto"/>
              <w:jc w:val="both"/>
              <w:rPr>
                <w:rFonts w:ascii="Calibri" w:eastAsia="Calibri" w:hAnsi="Calibri" w:cs="Calibri"/>
                <w:sz w:val="16"/>
                <w:szCs w:val="16"/>
                <w:lang w:val="es-ES"/>
              </w:rPr>
            </w:pPr>
            <w:r w:rsidRPr="004C050D">
              <w:rPr>
                <w:rFonts w:ascii="Calibri" w:eastAsia="Calibri" w:hAnsi="Calibri" w:cs="Calibri"/>
                <w:sz w:val="16"/>
                <w:szCs w:val="16"/>
                <w:lang w:val="es-ES"/>
              </w:rPr>
              <w:t xml:space="preserve">Precio = </w:t>
            </w:r>
            <w:r w:rsidRPr="004C050D">
              <w:rPr>
                <w:rFonts w:ascii="Calibri" w:eastAsia="Calibri" w:hAnsi="Calibri" w:cs="Calibri"/>
                <w:b/>
                <w:sz w:val="16"/>
                <w:szCs w:val="16"/>
                <w:lang w:val="es-ES"/>
              </w:rPr>
              <w:t>Tarifa Base</w:t>
            </w:r>
            <w:r w:rsidRPr="004C050D">
              <w:rPr>
                <w:rFonts w:ascii="Calibri" w:eastAsia="Calibri" w:hAnsi="Calibri" w:cs="Calibri"/>
                <w:sz w:val="16"/>
                <w:szCs w:val="16"/>
                <w:lang w:val="es-ES"/>
              </w:rPr>
              <w:t xml:space="preserve"> + Ajuste + Seguro de Producto</w:t>
            </w:r>
            <w:r w:rsidRPr="004C050D">
              <w:rPr>
                <w:rFonts w:ascii="Calibri" w:eastAsia="Calibri" w:hAnsi="Calibri" w:cs="Calibri"/>
                <w:b/>
                <w:sz w:val="16"/>
                <w:szCs w:val="16"/>
                <w:lang w:val="es-ES"/>
              </w:rPr>
              <w:t xml:space="preserve"> </w:t>
            </w:r>
          </w:p>
          <w:p w:rsidR="004C050D" w:rsidRPr="004C050D" w:rsidRDefault="004C050D" w:rsidP="004C050D">
            <w:pPr>
              <w:spacing w:after="0" w:line="240" w:lineRule="auto"/>
              <w:jc w:val="both"/>
              <w:rPr>
                <w:rFonts w:ascii="Calibri" w:eastAsia="Calibri" w:hAnsi="Calibri" w:cs="Calibri"/>
                <w:sz w:val="16"/>
                <w:szCs w:val="16"/>
                <w:lang w:val="es-ES"/>
              </w:rPr>
            </w:pPr>
          </w:p>
          <w:p w:rsidR="004C050D" w:rsidRPr="004C050D" w:rsidRDefault="004C050D" w:rsidP="004C050D">
            <w:pPr>
              <w:spacing w:after="0" w:line="240" w:lineRule="auto"/>
              <w:ind w:left="567"/>
              <w:jc w:val="both"/>
              <w:rPr>
                <w:rFonts w:ascii="Calibri" w:eastAsia="Times New Roman" w:hAnsi="Calibri" w:cs="Calibri"/>
                <w:sz w:val="16"/>
                <w:szCs w:val="16"/>
                <w:lang w:val="es-ES"/>
              </w:rPr>
            </w:pPr>
            <w:r w:rsidRPr="004C050D">
              <w:rPr>
                <w:rFonts w:ascii="Calibri" w:eastAsia="Calibri" w:hAnsi="Calibri" w:cs="Calibri"/>
                <w:sz w:val="16"/>
                <w:szCs w:val="16"/>
                <w:lang w:val="es-ES"/>
              </w:rPr>
              <w:t xml:space="preserve">Tarifa Base = </w:t>
            </w:r>
            <w:r w:rsidRPr="004C050D">
              <w:rPr>
                <w:rFonts w:ascii="Calibri" w:eastAsia="Times New Roman" w:hAnsi="Calibri" w:cs="Calibri"/>
                <w:sz w:val="16"/>
                <w:szCs w:val="16"/>
                <w:lang w:val="es-ES"/>
              </w:rPr>
              <w:t xml:space="preserve">Es el precio base expresado en USD/m3, ofertado por el proponente para el servicio de transporte fluvial del producto. </w:t>
            </w:r>
          </w:p>
          <w:p w:rsidR="004C050D" w:rsidRPr="004C050D" w:rsidRDefault="004C050D" w:rsidP="004C050D">
            <w:pPr>
              <w:spacing w:after="0" w:line="240" w:lineRule="auto"/>
              <w:jc w:val="both"/>
              <w:rPr>
                <w:rFonts w:ascii="Calibri" w:eastAsia="Calibri" w:hAnsi="Calibri" w:cs="Calibri"/>
                <w:sz w:val="16"/>
                <w:szCs w:val="16"/>
                <w:lang w:val="es-ES"/>
              </w:rPr>
            </w:pPr>
          </w:p>
          <w:p w:rsidR="004C050D" w:rsidRPr="004C050D" w:rsidRDefault="004C050D" w:rsidP="004C050D">
            <w:pPr>
              <w:spacing w:after="0" w:line="240" w:lineRule="auto"/>
              <w:ind w:left="567"/>
              <w:jc w:val="both"/>
              <w:rPr>
                <w:rFonts w:ascii="Calibri" w:eastAsia="Times New Roman" w:hAnsi="Calibri" w:cs="Calibri"/>
                <w:sz w:val="16"/>
                <w:szCs w:val="16"/>
                <w:lang w:val="es-ES"/>
              </w:rPr>
            </w:pPr>
            <w:r w:rsidRPr="004C050D">
              <w:rPr>
                <w:rFonts w:ascii="Calibri" w:eastAsia="Calibri" w:hAnsi="Calibri" w:cs="Calibri"/>
                <w:sz w:val="16"/>
                <w:szCs w:val="16"/>
                <w:lang w:val="es-ES"/>
              </w:rPr>
              <w:t xml:space="preserve">Ajuste = La Tarifa base </w:t>
            </w:r>
            <w:r w:rsidRPr="004C050D">
              <w:rPr>
                <w:rFonts w:ascii="Calibri" w:eastAsia="Times New Roman" w:hAnsi="Calibri" w:cs="Calibri"/>
                <w:sz w:val="16"/>
                <w:szCs w:val="16"/>
                <w:lang w:val="es-ES"/>
              </w:rPr>
              <w:t xml:space="preserve">será reajustada en función de las variaciones del precio del combustible a precio internacional, la misma será de 0,025 USD/M3. </w:t>
            </w:r>
          </w:p>
          <w:p w:rsidR="004C050D" w:rsidRPr="004C050D" w:rsidRDefault="004C050D" w:rsidP="004C050D">
            <w:pPr>
              <w:spacing w:after="0" w:line="240" w:lineRule="auto"/>
              <w:ind w:left="567"/>
              <w:jc w:val="both"/>
              <w:rPr>
                <w:rFonts w:ascii="Calibri" w:eastAsia="Times New Roman" w:hAnsi="Calibri" w:cs="Calibri"/>
                <w:sz w:val="16"/>
                <w:szCs w:val="16"/>
                <w:lang w:val="es-ES"/>
              </w:rPr>
            </w:pPr>
          </w:p>
          <w:p w:rsidR="004C050D" w:rsidRPr="004C050D" w:rsidRDefault="004C050D" w:rsidP="004C050D">
            <w:pPr>
              <w:spacing w:after="0" w:line="240" w:lineRule="auto"/>
              <w:ind w:left="1026"/>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Para este reajuste de la Tarifa Base, se utilizará como referencia el promedio aritmético correspondiente al mes de las cotizaciones promedio válidas y efectivas </w:t>
            </w:r>
            <w:proofErr w:type="spellStart"/>
            <w:r w:rsidRPr="004C050D">
              <w:rPr>
                <w:rFonts w:ascii="Calibri" w:eastAsia="Times New Roman" w:hAnsi="Calibri" w:cs="Calibri"/>
                <w:sz w:val="16"/>
                <w:szCs w:val="16"/>
                <w:lang w:val="es-ES"/>
              </w:rPr>
              <w:t>high-low</w:t>
            </w:r>
            <w:proofErr w:type="spellEnd"/>
            <w:r w:rsidRPr="004C050D">
              <w:rPr>
                <w:rFonts w:ascii="Calibri" w:eastAsia="Times New Roman" w:hAnsi="Calibri" w:cs="Calibri"/>
                <w:sz w:val="16"/>
                <w:szCs w:val="16"/>
                <w:lang w:val="es-ES"/>
              </w:rPr>
              <w:t xml:space="preserve"> publicadas por </w:t>
            </w:r>
            <w:proofErr w:type="spellStart"/>
            <w:r w:rsidRPr="004C050D">
              <w:rPr>
                <w:rFonts w:ascii="Calibri" w:eastAsia="Times New Roman" w:hAnsi="Calibri" w:cs="Calibri"/>
                <w:sz w:val="16"/>
                <w:szCs w:val="16"/>
                <w:lang w:val="es-ES"/>
              </w:rPr>
              <w:t>Platt’s</w:t>
            </w:r>
            <w:proofErr w:type="spellEnd"/>
            <w:r w:rsidRPr="004C050D">
              <w:rPr>
                <w:rFonts w:ascii="Calibri" w:eastAsia="Times New Roman" w:hAnsi="Calibri" w:cs="Calibri"/>
                <w:sz w:val="16"/>
                <w:szCs w:val="16"/>
                <w:lang w:val="es-ES"/>
              </w:rPr>
              <w:t xml:space="preserve"> para el producto Nº2 US </w:t>
            </w:r>
            <w:proofErr w:type="spellStart"/>
            <w:r w:rsidRPr="004C050D">
              <w:rPr>
                <w:rFonts w:ascii="Calibri" w:eastAsia="Times New Roman" w:hAnsi="Calibri" w:cs="Calibri"/>
                <w:sz w:val="16"/>
                <w:szCs w:val="16"/>
                <w:lang w:val="es-ES"/>
              </w:rPr>
              <w:t>Gulf</w:t>
            </w:r>
            <w:proofErr w:type="spellEnd"/>
            <w:r w:rsidRPr="004C050D">
              <w:rPr>
                <w:rFonts w:ascii="Calibri" w:eastAsia="Times New Roman" w:hAnsi="Calibri" w:cs="Calibri"/>
                <w:sz w:val="16"/>
                <w:szCs w:val="16"/>
                <w:lang w:val="es-ES"/>
              </w:rPr>
              <w:t xml:space="preserve"> </w:t>
            </w:r>
            <w:proofErr w:type="spellStart"/>
            <w:r w:rsidRPr="004C050D">
              <w:rPr>
                <w:rFonts w:ascii="Calibri" w:eastAsia="Times New Roman" w:hAnsi="Calibri" w:cs="Calibri"/>
                <w:sz w:val="16"/>
                <w:szCs w:val="16"/>
                <w:lang w:val="es-ES"/>
              </w:rPr>
              <w:t>Coast</w:t>
            </w:r>
            <w:proofErr w:type="spellEnd"/>
            <w:r w:rsidRPr="004C050D">
              <w:rPr>
                <w:rFonts w:ascii="Calibri" w:eastAsia="Times New Roman" w:hAnsi="Calibri" w:cs="Calibri"/>
                <w:sz w:val="16"/>
                <w:szCs w:val="16"/>
                <w:lang w:val="es-ES"/>
              </w:rPr>
              <w:t xml:space="preserve"> </w:t>
            </w:r>
            <w:proofErr w:type="spellStart"/>
            <w:r w:rsidRPr="004C050D">
              <w:rPr>
                <w:rFonts w:ascii="Calibri" w:eastAsia="Times New Roman" w:hAnsi="Calibri" w:cs="Calibri"/>
                <w:sz w:val="16"/>
                <w:szCs w:val="16"/>
                <w:lang w:val="es-ES"/>
              </w:rPr>
              <w:t>Waterborne</w:t>
            </w:r>
            <w:proofErr w:type="spellEnd"/>
            <w:r w:rsidRPr="004C050D">
              <w:rPr>
                <w:rFonts w:ascii="Calibri" w:eastAsia="Times New Roman" w:hAnsi="Calibri" w:cs="Calibri"/>
                <w:sz w:val="16"/>
                <w:szCs w:val="16"/>
                <w:lang w:val="es-ES"/>
              </w:rPr>
              <w:t xml:space="preserve">. A fin de la aplicación de esta cláusula, será considerado el promedio del mes anterior de la carga del producto. </w:t>
            </w:r>
          </w:p>
          <w:p w:rsidR="004C050D" w:rsidRPr="004C050D" w:rsidRDefault="004C050D" w:rsidP="004C050D">
            <w:pPr>
              <w:spacing w:after="0" w:line="240" w:lineRule="auto"/>
              <w:ind w:left="1026"/>
              <w:jc w:val="both"/>
              <w:rPr>
                <w:rFonts w:ascii="Calibri" w:eastAsia="Times New Roman" w:hAnsi="Calibri" w:cs="Calibri"/>
                <w:sz w:val="16"/>
                <w:szCs w:val="16"/>
                <w:lang w:val="es-ES"/>
              </w:rPr>
            </w:pPr>
          </w:p>
          <w:p w:rsidR="004C050D" w:rsidRPr="004C050D" w:rsidRDefault="004C050D" w:rsidP="004C050D">
            <w:pPr>
              <w:spacing w:after="0" w:line="240" w:lineRule="auto"/>
              <w:ind w:left="1026"/>
              <w:jc w:val="both"/>
              <w:rPr>
                <w:rFonts w:ascii="Calibri" w:eastAsia="Calibri" w:hAnsi="Calibri" w:cs="Calibri"/>
                <w:sz w:val="16"/>
                <w:szCs w:val="16"/>
                <w:lang w:val="es-ES"/>
              </w:rPr>
            </w:pPr>
            <w:r w:rsidRPr="004C050D">
              <w:rPr>
                <w:rFonts w:ascii="Calibri" w:eastAsia="Calibri" w:hAnsi="Calibri" w:cs="Calibri"/>
                <w:sz w:val="16"/>
                <w:szCs w:val="16"/>
                <w:lang w:val="es-ES"/>
              </w:rPr>
              <w:t>Cuando el promedio mensual de dicha cotización registre una variación de +/- 10% respecto a 356,17</w:t>
            </w:r>
            <w:r w:rsidRPr="004C050D">
              <w:rPr>
                <w:rFonts w:ascii="Calibri" w:eastAsia="Calibri" w:hAnsi="Calibri" w:cs="Calibri"/>
                <w:b/>
                <w:sz w:val="16"/>
                <w:szCs w:val="16"/>
                <w:lang w:val="es-ES"/>
              </w:rPr>
              <w:t xml:space="preserve"> </w:t>
            </w:r>
            <w:r w:rsidRPr="004C050D">
              <w:rPr>
                <w:rFonts w:ascii="Calibri" w:eastAsia="Calibri" w:hAnsi="Calibri" w:cs="Calibri"/>
                <w:sz w:val="16"/>
                <w:szCs w:val="16"/>
                <w:lang w:val="es-ES"/>
              </w:rPr>
              <w:t>USD/M3</w:t>
            </w:r>
            <w:r w:rsidRPr="004C050D">
              <w:rPr>
                <w:rFonts w:ascii="Calibri" w:eastAsia="Calibri" w:hAnsi="Calibri" w:cs="Calibri"/>
                <w:i/>
                <w:sz w:val="16"/>
                <w:szCs w:val="16"/>
                <w:lang w:val="es-ES"/>
              </w:rPr>
              <w:t xml:space="preserve">, </w:t>
            </w:r>
            <w:r w:rsidRPr="004C050D">
              <w:rPr>
                <w:rFonts w:ascii="Calibri" w:eastAsia="Calibri" w:hAnsi="Calibri" w:cs="Calibri"/>
                <w:sz w:val="16"/>
                <w:szCs w:val="16"/>
                <w:lang w:val="es-ES"/>
              </w:rPr>
              <w:t xml:space="preserve">la tarifa base se corregirá a una </w:t>
            </w:r>
            <w:r w:rsidRPr="004C050D">
              <w:rPr>
                <w:rFonts w:ascii="Calibri" w:eastAsia="Calibri" w:hAnsi="Calibri" w:cs="Calibri"/>
                <w:b/>
                <w:sz w:val="16"/>
                <w:szCs w:val="16"/>
                <w:lang w:val="es-ES"/>
              </w:rPr>
              <w:t>razón de ajuste</w:t>
            </w:r>
            <w:r w:rsidRPr="004C050D">
              <w:rPr>
                <w:rFonts w:ascii="Calibri" w:eastAsia="Calibri" w:hAnsi="Calibri" w:cs="Calibri"/>
                <w:sz w:val="16"/>
                <w:szCs w:val="16"/>
                <w:lang w:val="es-ES"/>
              </w:rPr>
              <w:t xml:space="preserve"> de +/- 0,025 USD/m3, por cada USD/m3, si el precio de dicho combustible aumenta o disminuye respecto a la cotización base señalada.</w:t>
            </w:r>
          </w:p>
          <w:p w:rsidR="004C050D" w:rsidRPr="004C050D" w:rsidRDefault="004C050D" w:rsidP="004C050D">
            <w:pPr>
              <w:spacing w:after="0" w:line="240" w:lineRule="auto"/>
              <w:ind w:left="567"/>
              <w:jc w:val="both"/>
              <w:rPr>
                <w:rFonts w:ascii="Calibri" w:eastAsia="Calibri" w:hAnsi="Calibri" w:cs="Calibri"/>
                <w:sz w:val="16"/>
                <w:szCs w:val="16"/>
                <w:lang w:val="es-ES"/>
              </w:rPr>
            </w:pPr>
          </w:p>
          <w:p w:rsidR="004C050D" w:rsidRPr="004C050D" w:rsidRDefault="004C050D" w:rsidP="004C050D">
            <w:pPr>
              <w:spacing w:after="0" w:line="240" w:lineRule="auto"/>
              <w:ind w:left="567"/>
              <w:jc w:val="both"/>
              <w:rPr>
                <w:rFonts w:ascii="Calibri" w:eastAsia="Calibri" w:hAnsi="Calibri" w:cs="Calibri"/>
                <w:sz w:val="16"/>
                <w:szCs w:val="16"/>
                <w:lang w:val="es-ES"/>
              </w:rPr>
            </w:pPr>
            <w:r w:rsidRPr="004C050D">
              <w:rPr>
                <w:rFonts w:ascii="Calibri" w:eastAsia="Calibri" w:hAnsi="Calibri" w:cs="Calibri"/>
                <w:sz w:val="16"/>
                <w:szCs w:val="16"/>
                <w:lang w:val="es-ES"/>
              </w:rPr>
              <w:t xml:space="preserve">Seguro del Producto = </w:t>
            </w:r>
            <w:r w:rsidRPr="004C050D">
              <w:rPr>
                <w:rFonts w:ascii="Calibri" w:eastAsia="Times New Roman" w:hAnsi="Calibri" w:cs="Calibri"/>
                <w:sz w:val="16"/>
                <w:szCs w:val="16"/>
                <w:lang w:val="es-ES"/>
              </w:rPr>
              <w:t xml:space="preserve">Es el seguro expresado en USD /m3. Para fines contractuales se considerará la prima real pagada, que deberá ser respaldada por la empresa </w:t>
            </w:r>
            <w:r w:rsidRPr="004C050D">
              <w:rPr>
                <w:rFonts w:ascii="Calibri" w:eastAsia="Calibri" w:hAnsi="Calibri" w:cs="Calibri"/>
                <w:sz w:val="16"/>
                <w:szCs w:val="16"/>
                <w:lang w:val="es-ES"/>
              </w:rPr>
              <w:t>aseguradora.</w:t>
            </w:r>
          </w:p>
          <w:p w:rsidR="004C050D" w:rsidRPr="004C050D" w:rsidRDefault="004C050D" w:rsidP="004C050D">
            <w:pPr>
              <w:spacing w:after="0" w:line="240" w:lineRule="auto"/>
              <w:ind w:left="567"/>
              <w:jc w:val="both"/>
              <w:rPr>
                <w:rFonts w:ascii="Calibri" w:eastAsia="Calibri" w:hAnsi="Calibri" w:cs="Calibri"/>
                <w:sz w:val="16"/>
                <w:szCs w:val="16"/>
                <w:lang w:val="es-ES"/>
              </w:rPr>
            </w:pPr>
          </w:p>
          <w:p w:rsidR="004C050D" w:rsidRPr="004C050D" w:rsidRDefault="004C050D" w:rsidP="004C050D">
            <w:pPr>
              <w:spacing w:after="0" w:line="240" w:lineRule="auto"/>
              <w:ind w:left="567"/>
              <w:jc w:val="both"/>
              <w:rPr>
                <w:rFonts w:ascii="Calibri" w:eastAsia="Calibri" w:hAnsi="Calibri" w:cs="Calibri"/>
                <w:sz w:val="16"/>
                <w:szCs w:val="16"/>
                <w:lang w:val="es-ES"/>
              </w:rPr>
            </w:pPr>
          </w:p>
          <w:p w:rsidR="004C050D" w:rsidRPr="004C050D" w:rsidRDefault="004C050D" w:rsidP="004C050D">
            <w:pPr>
              <w:spacing w:after="0" w:line="240" w:lineRule="auto"/>
              <w:jc w:val="both"/>
              <w:rPr>
                <w:rFonts w:ascii="Calibri" w:eastAsia="Calibri" w:hAnsi="Calibri" w:cs="Calibri"/>
                <w:sz w:val="16"/>
                <w:szCs w:val="16"/>
                <w:lang w:val="es-ES"/>
              </w:rPr>
            </w:pPr>
            <w:r w:rsidRPr="004C050D">
              <w:rPr>
                <w:rFonts w:ascii="Calibri" w:eastAsia="Calibri" w:hAnsi="Calibri" w:cs="Calibri"/>
                <w:sz w:val="16"/>
                <w:szCs w:val="16"/>
                <w:lang w:val="es-ES"/>
              </w:rPr>
              <w:t>En este sentido, la oferta de precio deberá remitirse bajo el siguiente formato:</w:t>
            </w:r>
          </w:p>
          <w:p w:rsidR="004C050D" w:rsidRPr="004C050D" w:rsidRDefault="004C050D" w:rsidP="004C050D">
            <w:pPr>
              <w:spacing w:after="0" w:line="240" w:lineRule="auto"/>
              <w:jc w:val="both"/>
              <w:rPr>
                <w:rFonts w:ascii="Calibri" w:eastAsia="Calibri" w:hAnsi="Calibri" w:cs="Calibri"/>
                <w:sz w:val="16"/>
                <w:szCs w:val="16"/>
                <w:lang w:val="es-ES"/>
              </w:rPr>
            </w:pPr>
          </w:p>
          <w:tbl>
            <w:tblPr>
              <w:tblW w:w="4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969"/>
              <w:gridCol w:w="974"/>
              <w:gridCol w:w="827"/>
              <w:gridCol w:w="701"/>
            </w:tblGrid>
            <w:tr w:rsidR="004C050D" w:rsidRPr="004C050D" w:rsidTr="00476521">
              <w:trPr>
                <w:trHeight w:val="503"/>
                <w:tblHeader/>
                <w:jc w:val="center"/>
              </w:trPr>
              <w:tc>
                <w:tcPr>
                  <w:tcW w:w="798" w:type="pct"/>
                  <w:shd w:val="clear" w:color="auto" w:fill="D9D9D9"/>
                  <w:vAlign w:val="center"/>
                  <w:hideMark/>
                </w:tcPr>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lastRenderedPageBreak/>
                    <w:t>Tramo</w:t>
                  </w:r>
                </w:p>
              </w:tc>
              <w:tc>
                <w:tcPr>
                  <w:tcW w:w="2012" w:type="pct"/>
                  <w:shd w:val="clear" w:color="auto" w:fill="D9D9D9"/>
                  <w:vAlign w:val="center"/>
                  <w:hideMark/>
                </w:tcPr>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Formulación del Precio</w:t>
                  </w:r>
                </w:p>
              </w:tc>
              <w:tc>
                <w:tcPr>
                  <w:tcW w:w="942" w:type="pct"/>
                  <w:shd w:val="clear" w:color="auto" w:fill="D9D9D9"/>
                  <w:vAlign w:val="center"/>
                  <w:hideMark/>
                </w:tcPr>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 xml:space="preserve">Tarifa Base </w:t>
                  </w:r>
                </w:p>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 xml:space="preserve">USD/m3 </w:t>
                  </w:r>
                </w:p>
              </w:tc>
              <w:tc>
                <w:tcPr>
                  <w:tcW w:w="624" w:type="pct"/>
                  <w:shd w:val="clear" w:color="auto" w:fill="D9D9D9"/>
                  <w:vAlign w:val="center"/>
                </w:tcPr>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Cotización Base</w:t>
                  </w:r>
                </w:p>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USD/m3</w:t>
                  </w:r>
                </w:p>
              </w:tc>
              <w:tc>
                <w:tcPr>
                  <w:tcW w:w="624" w:type="pct"/>
                  <w:shd w:val="clear" w:color="auto" w:fill="D9D9D9"/>
                  <w:vAlign w:val="center"/>
                  <w:hideMark/>
                </w:tcPr>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Razón de Ajuste</w:t>
                  </w:r>
                </w:p>
                <w:p w:rsidR="004C050D" w:rsidRPr="004C050D" w:rsidRDefault="004C050D" w:rsidP="004C050D">
                  <w:pPr>
                    <w:spacing w:after="0" w:line="240" w:lineRule="auto"/>
                    <w:jc w:val="center"/>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 xml:space="preserve">USD/m3 </w:t>
                  </w:r>
                </w:p>
              </w:tc>
            </w:tr>
            <w:tr w:rsidR="004C050D" w:rsidRPr="004C050D" w:rsidTr="00476521">
              <w:trPr>
                <w:trHeight w:val="279"/>
                <w:jc w:val="center"/>
              </w:trPr>
              <w:tc>
                <w:tcPr>
                  <w:tcW w:w="798" w:type="pct"/>
                  <w:shd w:val="clear" w:color="auto" w:fill="auto"/>
                  <w:vAlign w:val="center"/>
                  <w:hideMark/>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sz w:val="16"/>
                      <w:szCs w:val="16"/>
                      <w:lang w:val="es-ES"/>
                    </w:rPr>
                    <w:t>Argentina – Bolivia</w:t>
                  </w:r>
                </w:p>
              </w:tc>
              <w:tc>
                <w:tcPr>
                  <w:tcW w:w="2012" w:type="pct"/>
                  <w:shd w:val="clear" w:color="auto" w:fill="auto"/>
                  <w:vAlign w:val="center"/>
                  <w:hideMark/>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Precio =  Tarifa Base + Ajuste por Bunker + Seguro de Producto </w:t>
                  </w:r>
                </w:p>
              </w:tc>
              <w:tc>
                <w:tcPr>
                  <w:tcW w:w="942" w:type="pct"/>
                  <w:shd w:val="clear" w:color="auto" w:fill="auto"/>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A PROPONER EN LA PROPUESTA ECONOMICA</w:t>
                  </w:r>
                </w:p>
              </w:tc>
              <w:tc>
                <w:tcPr>
                  <w:tcW w:w="624" w:type="pct"/>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356,17</w:t>
                  </w:r>
                </w:p>
              </w:tc>
              <w:tc>
                <w:tcPr>
                  <w:tcW w:w="624" w:type="pct"/>
                  <w:shd w:val="clear" w:color="auto" w:fill="auto"/>
                  <w:vAlign w:val="center"/>
                  <w:hideMark/>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0,025</w:t>
                  </w:r>
                </w:p>
              </w:tc>
            </w:tr>
            <w:tr w:rsidR="004C050D" w:rsidRPr="004C050D" w:rsidTr="00476521">
              <w:trPr>
                <w:trHeight w:val="284"/>
                <w:jc w:val="center"/>
              </w:trPr>
              <w:tc>
                <w:tcPr>
                  <w:tcW w:w="798" w:type="pct"/>
                  <w:shd w:val="clear" w:color="auto" w:fill="auto"/>
                  <w:vAlign w:val="center"/>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sz w:val="16"/>
                      <w:szCs w:val="16"/>
                      <w:lang w:val="es-ES"/>
                    </w:rPr>
                    <w:t>Paraguay – Bolivia</w:t>
                  </w:r>
                </w:p>
              </w:tc>
              <w:tc>
                <w:tcPr>
                  <w:tcW w:w="2012" w:type="pct"/>
                  <w:shd w:val="clear" w:color="auto" w:fill="auto"/>
                  <w:vAlign w:val="center"/>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Precio =  Tarifa Base + Ajuste por Bunker + Seguro de Producto </w:t>
                  </w:r>
                </w:p>
              </w:tc>
              <w:tc>
                <w:tcPr>
                  <w:tcW w:w="942" w:type="pct"/>
                  <w:shd w:val="clear" w:color="auto" w:fill="auto"/>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A PROPONER EN LA PROPUESTA ECONOMICA</w:t>
                  </w:r>
                </w:p>
              </w:tc>
              <w:tc>
                <w:tcPr>
                  <w:tcW w:w="624" w:type="pct"/>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356,17</w:t>
                  </w:r>
                </w:p>
              </w:tc>
              <w:tc>
                <w:tcPr>
                  <w:tcW w:w="624" w:type="pct"/>
                  <w:shd w:val="clear" w:color="auto" w:fill="auto"/>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0,025</w:t>
                  </w:r>
                </w:p>
              </w:tc>
            </w:tr>
            <w:tr w:rsidR="004C050D" w:rsidRPr="004C050D" w:rsidTr="00476521">
              <w:trPr>
                <w:trHeight w:val="93"/>
                <w:jc w:val="center"/>
              </w:trPr>
              <w:tc>
                <w:tcPr>
                  <w:tcW w:w="798" w:type="pct"/>
                  <w:shd w:val="clear" w:color="auto" w:fill="auto"/>
                  <w:vAlign w:val="center"/>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sz w:val="16"/>
                      <w:szCs w:val="16"/>
                      <w:lang w:val="es-ES"/>
                    </w:rPr>
                    <w:t>Uruguay – Bolivia</w:t>
                  </w:r>
                </w:p>
              </w:tc>
              <w:tc>
                <w:tcPr>
                  <w:tcW w:w="2012" w:type="pct"/>
                  <w:shd w:val="clear" w:color="auto" w:fill="auto"/>
                  <w:vAlign w:val="center"/>
                </w:tcPr>
                <w:p w:rsidR="004C050D" w:rsidRPr="004C050D" w:rsidRDefault="004C050D" w:rsidP="004C050D">
                  <w:pPr>
                    <w:spacing w:after="0" w:line="240" w:lineRule="auto"/>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Precio =  Tarifa Base + Ajuste por Bunker + Seguro de Producto </w:t>
                  </w:r>
                </w:p>
              </w:tc>
              <w:tc>
                <w:tcPr>
                  <w:tcW w:w="942" w:type="pct"/>
                  <w:shd w:val="clear" w:color="auto" w:fill="auto"/>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A PROPONER EN LA PROPUESTA ECONOMICA</w:t>
                  </w:r>
                </w:p>
              </w:tc>
              <w:tc>
                <w:tcPr>
                  <w:tcW w:w="624" w:type="pct"/>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356,17</w:t>
                  </w:r>
                </w:p>
              </w:tc>
              <w:tc>
                <w:tcPr>
                  <w:tcW w:w="624" w:type="pct"/>
                  <w:shd w:val="clear" w:color="auto" w:fill="auto"/>
                  <w:vAlign w:val="center"/>
                </w:tcPr>
                <w:p w:rsidR="004C050D" w:rsidRPr="004C050D" w:rsidRDefault="004C050D" w:rsidP="004C050D">
                  <w:pPr>
                    <w:spacing w:after="0" w:line="240" w:lineRule="auto"/>
                    <w:jc w:val="center"/>
                    <w:rPr>
                      <w:rFonts w:ascii="Calibri" w:eastAsia="Times New Roman" w:hAnsi="Calibri" w:cs="Calibri"/>
                      <w:sz w:val="16"/>
                      <w:szCs w:val="16"/>
                      <w:lang w:val="es-ES"/>
                    </w:rPr>
                  </w:pPr>
                  <w:r w:rsidRPr="004C050D">
                    <w:rPr>
                      <w:rFonts w:ascii="Calibri" w:eastAsia="Times New Roman" w:hAnsi="Calibri" w:cs="Calibri"/>
                      <w:sz w:val="16"/>
                      <w:szCs w:val="16"/>
                      <w:lang w:val="es-ES"/>
                    </w:rPr>
                    <w:t>0,025</w:t>
                  </w:r>
                </w:p>
              </w:tc>
            </w:tr>
          </w:tbl>
          <w:p w:rsidR="004C050D" w:rsidRPr="004C050D" w:rsidRDefault="004C050D" w:rsidP="004C050D">
            <w:pPr>
              <w:spacing w:after="0" w:line="240" w:lineRule="auto"/>
              <w:jc w:val="both"/>
              <w:rPr>
                <w:rFonts w:ascii="Calibri" w:eastAsia="Calibri" w:hAnsi="Calibri" w:cs="Calibri"/>
                <w:sz w:val="16"/>
                <w:szCs w:val="16"/>
                <w:lang w:val="es-ES"/>
              </w:rPr>
            </w:pPr>
          </w:p>
          <w:p w:rsidR="004C050D" w:rsidRPr="004C050D" w:rsidRDefault="004C050D" w:rsidP="004C050D">
            <w:pPr>
              <w:spacing w:after="0" w:line="240" w:lineRule="auto"/>
              <w:jc w:val="both"/>
              <w:rPr>
                <w:rFonts w:ascii="Calibri" w:eastAsia="Calibri" w:hAnsi="Calibri" w:cs="Calibri"/>
                <w:sz w:val="16"/>
                <w:szCs w:val="16"/>
                <w:lang w:val="es-ES"/>
              </w:rPr>
            </w:pPr>
            <w:r w:rsidRPr="004C050D">
              <w:rPr>
                <w:rFonts w:ascii="Calibri" w:eastAsia="Calibri" w:hAnsi="Calibri" w:cs="Calibri"/>
                <w:sz w:val="16"/>
                <w:szCs w:val="16"/>
                <w:lang w:val="es-ES"/>
              </w:rPr>
              <w:t>La Tarifa Base para cada tramo, deberá ser definida independientemente del puerto de carga dentro de cada país de origen, por lo tanto, en ningún caso implicará un costo adicional para YPFB.</w:t>
            </w:r>
          </w:p>
          <w:p w:rsidR="004C050D" w:rsidRPr="004C050D" w:rsidRDefault="004C050D" w:rsidP="004C050D">
            <w:pPr>
              <w:spacing w:after="0" w:line="240" w:lineRule="auto"/>
              <w:jc w:val="both"/>
              <w:rPr>
                <w:rFonts w:ascii="Calibri" w:eastAsia="Calibri" w:hAnsi="Calibri" w:cs="Calibri"/>
                <w:sz w:val="16"/>
                <w:szCs w:val="16"/>
                <w:lang w:val="es-ES"/>
              </w:rPr>
            </w:pPr>
          </w:p>
          <w:p w:rsidR="004C050D" w:rsidRPr="004C050D" w:rsidRDefault="004C050D" w:rsidP="004C050D">
            <w:pPr>
              <w:spacing w:after="0" w:line="240" w:lineRule="auto"/>
              <w:jc w:val="both"/>
              <w:rPr>
                <w:rFonts w:ascii="Calibri" w:eastAsia="Times New Roman" w:hAnsi="Calibri" w:cs="Calibri"/>
                <w:sz w:val="16"/>
                <w:szCs w:val="16"/>
                <w:lang w:val="es-ES"/>
              </w:rPr>
            </w:pPr>
            <w:r w:rsidRPr="004C050D">
              <w:rPr>
                <w:rFonts w:ascii="Calibri" w:eastAsia="Calibri" w:hAnsi="Calibri" w:cs="Calibri"/>
                <w:sz w:val="16"/>
                <w:szCs w:val="16"/>
                <w:lang w:val="es-ES"/>
              </w:rPr>
              <w:t>El precio final deberá considerar el régimen fiscal vigente en Bolivia y en su caso los convenios internacionales para evitar la doble imposición.</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15"/>
          <w:jc w:val="center"/>
        </w:trPr>
        <w:tc>
          <w:tcPr>
            <w:tcW w:w="4663" w:type="dxa"/>
            <w:shd w:val="clear" w:color="auto" w:fill="auto"/>
            <w:vAlign w:val="center"/>
          </w:tcPr>
          <w:p w:rsidR="004C050D" w:rsidRPr="004C050D" w:rsidRDefault="004C050D" w:rsidP="004C050D">
            <w:pPr>
              <w:shd w:val="clear" w:color="auto" w:fill="B8CCE4"/>
              <w:autoSpaceDE w:val="0"/>
              <w:autoSpaceDN w:val="0"/>
              <w:adjustRightInd w:val="0"/>
              <w:spacing w:after="0" w:line="240" w:lineRule="auto"/>
              <w:jc w:val="both"/>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lastRenderedPageBreak/>
              <w:t>FORMA DE PAGO</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El pago se realizará mediante transferencia bancaria a la cuenta que para tal efecto designe el armador.</w:t>
            </w:r>
          </w:p>
          <w:p w:rsidR="004C050D" w:rsidRPr="004C050D" w:rsidRDefault="004C050D" w:rsidP="004C050D">
            <w:pPr>
              <w:autoSpaceDE w:val="0"/>
              <w:autoSpaceDN w:val="0"/>
              <w:adjustRightInd w:val="0"/>
              <w:spacing w:after="0" w:line="240" w:lineRule="auto"/>
              <w:jc w:val="both"/>
              <w:rPr>
                <w:rFonts w:ascii="Calibri" w:eastAsia="Times New Roman" w:hAnsi="Calibri" w:cs="Calibri"/>
                <w:b/>
                <w:sz w:val="16"/>
                <w:szCs w:val="16"/>
                <w:lang w:val="es-ES"/>
              </w:rPr>
            </w:pPr>
            <w:r w:rsidRPr="004C050D">
              <w:rPr>
                <w:rFonts w:ascii="Calibri" w:eastAsia="Times New Roman" w:hAnsi="Calibri" w:cs="Calibri"/>
                <w:b/>
                <w:sz w:val="16"/>
                <w:szCs w:val="16"/>
                <w:lang w:val="es-ES"/>
              </w:rPr>
              <w:t>POSPAGO</w:t>
            </w:r>
          </w:p>
          <w:p w:rsidR="004C050D" w:rsidRPr="004C050D" w:rsidRDefault="004C050D" w:rsidP="004C050D">
            <w:pPr>
              <w:autoSpaceDE w:val="0"/>
              <w:autoSpaceDN w:val="0"/>
              <w:adjustRightInd w:val="0"/>
              <w:spacing w:after="0" w:line="240" w:lineRule="auto"/>
              <w:ind w:left="567"/>
              <w:jc w:val="both"/>
              <w:rPr>
                <w:rFonts w:ascii="Calibri" w:eastAsia="Times New Roman" w:hAnsi="Calibri" w:cs="Calibri"/>
                <w:sz w:val="16"/>
                <w:szCs w:val="16"/>
                <w:lang w:val="es-ES"/>
              </w:rPr>
            </w:pP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proofErr w:type="spellStart"/>
            <w:r w:rsidRPr="004C050D">
              <w:rPr>
                <w:rFonts w:ascii="Calibri" w:eastAsia="Times New Roman" w:hAnsi="Calibri" w:cs="Calibri"/>
                <w:sz w:val="16"/>
                <w:szCs w:val="16"/>
                <w:lang w:val="es-ES"/>
              </w:rPr>
              <w:t>Pospago</w:t>
            </w:r>
            <w:proofErr w:type="spellEnd"/>
            <w:r w:rsidRPr="004C050D">
              <w:rPr>
                <w:rFonts w:ascii="Calibri" w:eastAsia="Times New Roman" w:hAnsi="Calibri" w:cs="Calibri"/>
                <w:sz w:val="16"/>
                <w:szCs w:val="16"/>
                <w:lang w:val="es-ES"/>
              </w:rPr>
              <w:t xml:space="preserve"> contra la entrega de los siguientes documentos:</w:t>
            </w:r>
          </w:p>
          <w:p w:rsidR="004C050D" w:rsidRPr="004C050D" w:rsidRDefault="004C050D" w:rsidP="004C050D">
            <w:pPr>
              <w:autoSpaceDE w:val="0"/>
              <w:autoSpaceDN w:val="0"/>
              <w:adjustRightInd w:val="0"/>
              <w:spacing w:after="0" w:line="240" w:lineRule="auto"/>
              <w:ind w:left="567"/>
              <w:jc w:val="both"/>
              <w:rPr>
                <w:rFonts w:ascii="Calibri" w:eastAsia="Times New Roman" w:hAnsi="Calibri" w:cs="Calibri"/>
                <w:sz w:val="16"/>
                <w:szCs w:val="16"/>
                <w:lang w:val="es-ES"/>
              </w:rPr>
            </w:pPr>
          </w:p>
          <w:p w:rsidR="004C050D" w:rsidRPr="004C050D" w:rsidRDefault="004C050D" w:rsidP="004C050D">
            <w:pPr>
              <w:numPr>
                <w:ilvl w:val="0"/>
                <w:numId w:val="1"/>
              </w:numPr>
              <w:autoSpaceDE w:val="0"/>
              <w:autoSpaceDN w:val="0"/>
              <w:adjustRightInd w:val="0"/>
              <w:spacing w:after="0" w:line="240" w:lineRule="auto"/>
              <w:ind w:left="1168" w:hanging="425"/>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Factura original por el servicio disgregando el monto del Flete y el costo del Seguro por metro cúbico.</w:t>
            </w:r>
          </w:p>
          <w:p w:rsidR="004C050D" w:rsidRPr="004C050D" w:rsidRDefault="004C050D" w:rsidP="004C050D">
            <w:pPr>
              <w:numPr>
                <w:ilvl w:val="0"/>
                <w:numId w:val="1"/>
              </w:numPr>
              <w:autoSpaceDE w:val="0"/>
              <w:autoSpaceDN w:val="0"/>
              <w:adjustRightInd w:val="0"/>
              <w:spacing w:after="0" w:line="240" w:lineRule="auto"/>
              <w:ind w:left="1168" w:hanging="425"/>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Copia del Conocimiento de embarque (B/L).</w:t>
            </w:r>
          </w:p>
          <w:p w:rsidR="004C050D" w:rsidRPr="004C050D" w:rsidRDefault="004C050D" w:rsidP="004C050D">
            <w:pPr>
              <w:autoSpaceDE w:val="0"/>
              <w:autoSpaceDN w:val="0"/>
              <w:adjustRightInd w:val="0"/>
              <w:spacing w:after="0" w:line="240" w:lineRule="auto"/>
              <w:ind w:left="567"/>
              <w:jc w:val="both"/>
              <w:rPr>
                <w:rFonts w:ascii="Calibri" w:eastAsia="Times New Roman" w:hAnsi="Calibri" w:cs="Calibri"/>
                <w:sz w:val="16"/>
                <w:szCs w:val="16"/>
                <w:lang w:val="es-ES"/>
              </w:rPr>
            </w:pP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YPFB comunicará el valor del producto y el descuento en dólares americanos por la merma superior a la permisible o pérdida de producto, en caso de existir y previo consenso con la ARMADORA.</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En caso que la ARMADORA no realice el depósito o la emisión de la nota de crédito correspondiente, YPFB pagará el valor de la factura siguiente realizando el descuento respectivo.</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Para la(s) última(s) entrega(s) de producto bajo el presente Contrato, el pago se efectuará después de realizar la conciliación de mermas de la descarga de dicho producto.</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La fecha de vencimiento de la factura operará a los 15 (quince) días hábiles de arribado el producto a destino. </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15"/>
          <w:jc w:val="center"/>
        </w:trPr>
        <w:tc>
          <w:tcPr>
            <w:tcW w:w="4663" w:type="dxa"/>
            <w:shd w:val="clear" w:color="auto" w:fill="C6D9F1"/>
            <w:vAlign w:val="center"/>
          </w:tcPr>
          <w:p w:rsidR="004C050D" w:rsidRPr="004C050D" w:rsidRDefault="004C050D" w:rsidP="004C050D">
            <w:pPr>
              <w:spacing w:after="0" w:line="240" w:lineRule="auto"/>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CONCILIACIÓN</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33"/>
          <w:jc w:val="center"/>
        </w:trPr>
        <w:tc>
          <w:tcPr>
            <w:tcW w:w="4663" w:type="dxa"/>
            <w:shd w:val="clear" w:color="auto" w:fill="auto"/>
            <w:vAlign w:val="center"/>
          </w:tcPr>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lastRenderedPageBreak/>
              <w:t xml:space="preserve">Se efectuarán conciliaciones de los embarques realizados, ajustando el cálculo del flete con los volúmenes </w:t>
            </w:r>
            <w:proofErr w:type="spellStart"/>
            <w:r w:rsidRPr="004C050D">
              <w:rPr>
                <w:rFonts w:ascii="Calibri" w:eastAsia="Times New Roman" w:hAnsi="Calibri" w:cs="Calibri"/>
                <w:sz w:val="16"/>
                <w:szCs w:val="16"/>
                <w:lang w:val="es-ES"/>
              </w:rPr>
              <w:t>recepcionados</w:t>
            </w:r>
            <w:proofErr w:type="spellEnd"/>
            <w:r w:rsidRPr="004C050D">
              <w:rPr>
                <w:rFonts w:ascii="Calibri" w:eastAsia="Times New Roman" w:hAnsi="Calibri" w:cs="Calibri"/>
                <w:sz w:val="16"/>
                <w:szCs w:val="16"/>
                <w:lang w:val="es-ES"/>
              </w:rPr>
              <w:t xml:space="preserve"> en destino en barcaza, dentro de los 20 días después de haberse realizado la descarga del producto, o antes de la siguiente facturación, para lo cual, EL ARMADOR deberá remitir la siguiente documentación a YPFB:</w:t>
            </w:r>
          </w:p>
          <w:p w:rsidR="004C050D" w:rsidRPr="004C050D" w:rsidRDefault="004C050D" w:rsidP="004C050D">
            <w:pPr>
              <w:numPr>
                <w:ilvl w:val="0"/>
                <w:numId w:val="1"/>
              </w:numPr>
              <w:autoSpaceDE w:val="0"/>
              <w:autoSpaceDN w:val="0"/>
              <w:adjustRightInd w:val="0"/>
              <w:spacing w:after="0" w:line="240" w:lineRule="auto"/>
              <w:ind w:left="1168" w:hanging="425"/>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Planilla volumen cargado y </w:t>
            </w:r>
            <w:proofErr w:type="spellStart"/>
            <w:r w:rsidRPr="004C050D">
              <w:rPr>
                <w:rFonts w:ascii="Calibri" w:eastAsia="Times New Roman" w:hAnsi="Calibri" w:cs="Calibri"/>
                <w:sz w:val="16"/>
                <w:szCs w:val="16"/>
                <w:lang w:val="es-ES"/>
              </w:rPr>
              <w:t>recepcionado</w:t>
            </w:r>
            <w:proofErr w:type="spellEnd"/>
            <w:r w:rsidRPr="004C050D">
              <w:rPr>
                <w:rFonts w:ascii="Calibri" w:eastAsia="Times New Roman" w:hAnsi="Calibri" w:cs="Calibri"/>
                <w:sz w:val="16"/>
                <w:szCs w:val="16"/>
                <w:lang w:val="es-ES"/>
              </w:rPr>
              <w:t xml:space="preserve"> por barcaza, emitido por EL ARMADOR.</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15"/>
          <w:jc w:val="center"/>
        </w:trPr>
        <w:tc>
          <w:tcPr>
            <w:tcW w:w="4663" w:type="dxa"/>
            <w:shd w:val="clear" w:color="auto" w:fill="C6D9F1"/>
            <w:vAlign w:val="center"/>
          </w:tcPr>
          <w:p w:rsidR="004C050D" w:rsidRPr="004C050D" w:rsidRDefault="004C050D" w:rsidP="004C050D">
            <w:pPr>
              <w:autoSpaceDE w:val="0"/>
              <w:autoSpaceDN w:val="0"/>
              <w:adjustRightInd w:val="0"/>
              <w:spacing w:after="0" w:line="240" w:lineRule="auto"/>
              <w:jc w:val="both"/>
              <w:rPr>
                <w:rFonts w:ascii="Calibri" w:eastAsia="Times New Roman" w:hAnsi="Calibri" w:cs="Calibri"/>
                <w:b/>
                <w:bCs/>
                <w:sz w:val="16"/>
                <w:szCs w:val="16"/>
                <w:lang w:val="es-ES"/>
              </w:rPr>
            </w:pPr>
            <w:r w:rsidRPr="004C050D">
              <w:rPr>
                <w:rFonts w:ascii="Calibri" w:eastAsia="Times New Roman" w:hAnsi="Calibri" w:cs="Calibri"/>
                <w:b/>
                <w:bCs/>
                <w:sz w:val="16"/>
                <w:szCs w:val="16"/>
                <w:lang w:eastAsia="es-BO"/>
              </w:rPr>
              <w:br w:type="page"/>
            </w:r>
            <w:r w:rsidRPr="004C050D">
              <w:rPr>
                <w:rFonts w:ascii="Calibri" w:eastAsia="Times New Roman" w:hAnsi="Calibri" w:cs="Calibri"/>
                <w:b/>
                <w:bCs/>
                <w:sz w:val="16"/>
                <w:szCs w:val="16"/>
                <w:lang w:val="es-ES"/>
              </w:rPr>
              <w:t>DOCUMENTOS ADUANEROS</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33"/>
          <w:jc w:val="center"/>
        </w:trPr>
        <w:tc>
          <w:tcPr>
            <w:tcW w:w="4663" w:type="dxa"/>
            <w:shd w:val="clear" w:color="auto" w:fill="auto"/>
          </w:tcPr>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Dentro del plazo de 5 días a partir de la finalización de la descarga de cada barcaza el transportista deberá remitir la siguiente documentación:</w:t>
            </w:r>
          </w:p>
          <w:p w:rsidR="004C050D" w:rsidRPr="004C050D" w:rsidRDefault="004C050D" w:rsidP="004C050D">
            <w:pPr>
              <w:numPr>
                <w:ilvl w:val="0"/>
                <w:numId w:val="1"/>
              </w:numPr>
              <w:autoSpaceDE w:val="0"/>
              <w:autoSpaceDN w:val="0"/>
              <w:adjustRightInd w:val="0"/>
              <w:spacing w:after="0" w:line="240" w:lineRule="auto"/>
              <w:ind w:left="459" w:hanging="425"/>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Original del Conocimiento de embarque (B/L), con firmas y sellos del ARMADOR.</w:t>
            </w:r>
          </w:p>
          <w:p w:rsidR="004C050D" w:rsidRPr="004C050D" w:rsidRDefault="004C050D" w:rsidP="004C050D">
            <w:pPr>
              <w:numPr>
                <w:ilvl w:val="0"/>
                <w:numId w:val="1"/>
              </w:numPr>
              <w:autoSpaceDE w:val="0"/>
              <w:autoSpaceDN w:val="0"/>
              <w:adjustRightInd w:val="0"/>
              <w:spacing w:after="0" w:line="240" w:lineRule="auto"/>
              <w:ind w:left="459" w:hanging="425"/>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Original del Manifiesto Internacional de Carga Fluvial (MIC/DTA) con firmas y sellos de registro de la Aduana del País de Origen y de la Aduana de Ingreso a Territorio Aduanero Nacional Boliviano.</w:t>
            </w:r>
          </w:p>
          <w:p w:rsidR="004C050D" w:rsidRPr="004C050D" w:rsidRDefault="004C050D" w:rsidP="004C050D">
            <w:pPr>
              <w:numPr>
                <w:ilvl w:val="0"/>
                <w:numId w:val="1"/>
              </w:numPr>
              <w:autoSpaceDE w:val="0"/>
              <w:autoSpaceDN w:val="0"/>
              <w:adjustRightInd w:val="0"/>
              <w:spacing w:after="0" w:line="240" w:lineRule="auto"/>
              <w:ind w:left="459" w:hanging="425"/>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Dos ejemplares originales de los Partes de Recepción, correspondiente al importador y a la mercancía, (cuando corresponda).</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w:t>
            </w:r>
            <w:proofErr w:type="gramStart"/>
            <w:r w:rsidRPr="004C050D">
              <w:rPr>
                <w:rFonts w:ascii="Calibri" w:eastAsia="Times New Roman" w:hAnsi="Calibri" w:cs="Calibri"/>
                <w:sz w:val="16"/>
                <w:szCs w:val="16"/>
                <w:lang w:val="es-ES"/>
              </w:rPr>
              <w:t>Boliviana</w:t>
            </w:r>
            <w:proofErr w:type="gramEnd"/>
            <w:r w:rsidRPr="004C050D">
              <w:rPr>
                <w:rFonts w:ascii="Calibri" w:eastAsia="Times New Roman" w:hAnsi="Calibri" w:cs="Calibri"/>
                <w:sz w:val="16"/>
                <w:szCs w:val="16"/>
                <w:lang w:val="es-ES"/>
              </w:rPr>
              <w:t xml:space="preserve"> vigente.</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YPFB deberá suministrar a la ARMADORA el precio FOB del producto 4 (cuatro) días antes de la carga. Las instrucciones documentarias deberán ser remitidas por YPFB antes del inicio de la carga de las barcazas.</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rsidR="004C050D" w:rsidRPr="004C050D" w:rsidRDefault="004C050D" w:rsidP="004C050D">
            <w:pPr>
              <w:autoSpaceDE w:val="0"/>
              <w:autoSpaceDN w:val="0"/>
              <w:adjustRightInd w:val="0"/>
              <w:spacing w:after="0" w:line="240" w:lineRule="auto"/>
              <w:jc w:val="both"/>
              <w:rPr>
                <w:rFonts w:ascii="Calibri" w:eastAsia="Times New Roman" w:hAnsi="Calibri" w:cs="Calibri"/>
                <w:sz w:val="16"/>
                <w:szCs w:val="16"/>
                <w:lang w:val="es-ES"/>
              </w:rPr>
            </w:pPr>
            <w:r w:rsidRPr="004C050D">
              <w:rPr>
                <w:rFonts w:ascii="Calibri" w:eastAsia="Times New Roman" w:hAnsi="Calibri" w:cs="Calibri"/>
                <w:sz w:val="16"/>
                <w:szCs w:val="16"/>
                <w:lang w:val="es-ES"/>
              </w:rPr>
              <w:t>En caso que no se presente el documento de seguro de producto, se descontará el 0,50% del valor FOB del producto del pago correspondiente al embarque.</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r w:rsidR="004C050D" w:rsidRPr="004C050D" w:rsidTr="00476521">
        <w:trPr>
          <w:trHeight w:val="215"/>
          <w:jc w:val="center"/>
        </w:trPr>
        <w:tc>
          <w:tcPr>
            <w:tcW w:w="4663" w:type="dxa"/>
            <w:vAlign w:val="center"/>
          </w:tcPr>
          <w:p w:rsidR="004C050D" w:rsidRPr="004C050D" w:rsidRDefault="004C050D" w:rsidP="004C050D">
            <w:pPr>
              <w:shd w:val="clear" w:color="auto" w:fill="B8CCE4"/>
              <w:spacing w:after="0" w:line="240" w:lineRule="auto"/>
              <w:rPr>
                <w:rFonts w:ascii="Calibri" w:eastAsia="Times New Roman" w:hAnsi="Calibri" w:cs="Calibri"/>
                <w:b/>
                <w:bCs/>
                <w:sz w:val="16"/>
                <w:szCs w:val="16"/>
                <w:lang w:val="es-ES"/>
              </w:rPr>
            </w:pPr>
            <w:r w:rsidRPr="004C050D">
              <w:rPr>
                <w:rFonts w:ascii="Calibri" w:eastAsia="Times New Roman" w:hAnsi="Calibri" w:cs="Calibri"/>
                <w:b/>
                <w:bCs/>
                <w:sz w:val="16"/>
                <w:szCs w:val="16"/>
                <w:lang w:val="es-ES"/>
              </w:rPr>
              <w:t>EXPERIENCIA DEL PROPONENTE</w:t>
            </w:r>
          </w:p>
          <w:p w:rsidR="004C050D" w:rsidRPr="004C050D" w:rsidRDefault="004C050D" w:rsidP="004C050D">
            <w:pPr>
              <w:spacing w:after="0" w:line="240" w:lineRule="auto"/>
              <w:jc w:val="both"/>
              <w:rPr>
                <w:rFonts w:ascii="Calibri" w:eastAsia="Times New Roman" w:hAnsi="Calibri" w:cs="Calibri"/>
                <w:bCs/>
                <w:sz w:val="16"/>
                <w:szCs w:val="16"/>
                <w:lang w:val="es-ES"/>
              </w:rPr>
            </w:pPr>
            <w:r w:rsidRPr="004C050D">
              <w:rPr>
                <w:rFonts w:ascii="Calibri" w:eastAsia="Times New Roman" w:hAnsi="Calibri" w:cs="Calibri"/>
                <w:bCs/>
                <w:sz w:val="16"/>
                <w:szCs w:val="16"/>
                <w:lang w:val="es-ES"/>
              </w:rPr>
              <w:t xml:space="preserve">La empresa oferente deberá tener experiencia de al menos 3 años en comercialización de hidrocarburos a partir de su constitución, para tal efecto deberá adjuntar a su propuesta copia del testimonio de Constitución o documento equivalente. </w:t>
            </w:r>
          </w:p>
          <w:p w:rsidR="004C050D" w:rsidRPr="004C050D" w:rsidRDefault="004C050D" w:rsidP="004C050D">
            <w:pPr>
              <w:spacing w:after="0" w:line="240" w:lineRule="auto"/>
              <w:jc w:val="both"/>
              <w:rPr>
                <w:rFonts w:ascii="Calibri" w:eastAsia="Times New Roman" w:hAnsi="Calibri" w:cs="Calibri"/>
                <w:b/>
                <w:bCs/>
                <w:sz w:val="16"/>
                <w:szCs w:val="16"/>
                <w:lang w:val="es-ES"/>
              </w:rPr>
            </w:pPr>
            <w:r w:rsidRPr="004C050D">
              <w:rPr>
                <w:rFonts w:ascii="Calibri" w:eastAsia="Times New Roman" w:hAnsi="Calibri" w:cs="Calibri"/>
                <w:bCs/>
                <w:sz w:val="16"/>
                <w:szCs w:val="16"/>
                <w:lang w:val="es-ES"/>
              </w:rPr>
              <w:t>Adicionalmente la empresa oferente deberá demostrar haber suscrito tres contratos de comercialización de hidrocarburos mediante Certificados y/o Copia de contratos</w:t>
            </w:r>
          </w:p>
        </w:tc>
        <w:tc>
          <w:tcPr>
            <w:tcW w:w="4618" w:type="dxa"/>
            <w:vAlign w:val="center"/>
          </w:tcPr>
          <w:p w:rsidR="004C050D" w:rsidRPr="004C050D" w:rsidRDefault="004C050D" w:rsidP="004C050D">
            <w:pPr>
              <w:spacing w:after="0" w:line="240" w:lineRule="auto"/>
              <w:rPr>
                <w:rFonts w:ascii="Calibri" w:eastAsia="Times New Roman" w:hAnsi="Calibri" w:cs="Calibri"/>
                <w:b/>
                <w:sz w:val="16"/>
                <w:szCs w:val="16"/>
                <w:lang w:val="es-ES"/>
              </w:rPr>
            </w:pPr>
          </w:p>
        </w:tc>
      </w:tr>
    </w:tbl>
    <w:p w:rsidR="0045707C" w:rsidRPr="004C050D" w:rsidRDefault="0045707C">
      <w:pPr>
        <w:rPr>
          <w:lang w:val="es-ES"/>
        </w:rPr>
      </w:pPr>
      <w:bookmarkStart w:id="0" w:name="_GoBack"/>
      <w:bookmarkEnd w:id="0"/>
    </w:p>
    <w:sectPr w:rsidR="0045707C" w:rsidRPr="004C050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5A0CC4"/>
    <w:multiLevelType w:val="hybridMultilevel"/>
    <w:tmpl w:val="F4167A2C"/>
    <w:lvl w:ilvl="0" w:tplc="FA985E1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0D"/>
    <w:rsid w:val="0045707C"/>
    <w:rsid w:val="004C050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F5D8F-2833-40AA-B8CF-158C3FC3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1157</Words>
  <Characters>6369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Maggi Alexandra Andrade Rivero</dc:creator>
  <cp:keywords/>
  <dc:description/>
  <cp:lastModifiedBy>Irma Maggi Alexandra Andrade Rivero</cp:lastModifiedBy>
  <cp:revision>1</cp:revision>
  <dcterms:created xsi:type="dcterms:W3CDTF">2017-11-28T00:32:00Z</dcterms:created>
  <dcterms:modified xsi:type="dcterms:W3CDTF">2017-11-28T00:34:00Z</dcterms:modified>
</cp:coreProperties>
</file>