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1"/>
        <w:gridCol w:w="4597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124660" w:rsidP="00124660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1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DISPOSICIONES AMBIENTALES PARA LA CONTRATACIÓN DE EMPRESAS QUE REALICEN  TRANSPORTE DE GLP EN GARRAFAS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32" w:rsidRPr="002B2832" w:rsidRDefault="002B2832" w:rsidP="002B2832">
            <w:pPr>
              <w:pStyle w:val="Ttulo1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</w:rPr>
            </w:pPr>
            <w:r w:rsidRPr="002B2832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</w:rPr>
              <w:t>DISPOSICIONES AMBIENTALES</w:t>
            </w:r>
          </w:p>
          <w:p w:rsidR="002B2832" w:rsidRPr="002B2832" w:rsidRDefault="002B2832" w:rsidP="002B2832">
            <w:pPr>
              <w:pStyle w:val="Prrafodelista"/>
              <w:numPr>
                <w:ilvl w:val="1"/>
                <w:numId w:val="18"/>
              </w:numPr>
              <w:spacing w:after="160" w:line="259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2B2832">
              <w:rPr>
                <w:b/>
                <w:sz w:val="18"/>
                <w:szCs w:val="18"/>
              </w:rPr>
              <w:t>Normativa Ambiental para la Ejecución del Servicio</w:t>
            </w:r>
          </w:p>
          <w:p w:rsidR="002B2832" w:rsidRPr="002B2832" w:rsidRDefault="002B2832" w:rsidP="002B2832">
            <w:pPr>
              <w:ind w:left="360"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La EMPRESA CONTRATISTA deberá dar cumplimiento a lo establecido en la normativa ambiental vigente, disposiciones d la Ley 1333 de Medio Ambiente y sus Reglamentos, y en particular al Reglamento Ambiental para el Sector Hidrocarburos (RASH)</w:t>
            </w:r>
          </w:p>
          <w:p w:rsidR="002B2832" w:rsidRPr="002B2832" w:rsidRDefault="002B2832" w:rsidP="002B2832">
            <w:pPr>
              <w:pStyle w:val="Prrafodelista"/>
              <w:numPr>
                <w:ilvl w:val="1"/>
                <w:numId w:val="18"/>
              </w:numPr>
              <w:spacing w:after="160" w:line="259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2B2832">
              <w:rPr>
                <w:b/>
                <w:sz w:val="18"/>
                <w:szCs w:val="18"/>
              </w:rPr>
              <w:t>Aspectos Generales</w:t>
            </w:r>
          </w:p>
          <w:p w:rsidR="002B2832" w:rsidRPr="002B2832" w:rsidRDefault="002B2832" w:rsidP="002B2832">
            <w:pPr>
              <w:ind w:left="360"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Es de responsabilidad de la EMPRESA CONTRATISTA, realizar las acciones necesarias para evitar, reducir mitigar y/o remediar los impactos que se generen en caso de ocurrir contingencias durante el desarrollo  del servicio de transporte, bajo las siguientes consideraciones: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Llevar a Cabo la Mejor coordinación posible entre sus recursos humanos y materiales disponibles para prevenir accidentes y presentar una respuesta inmediata a los accidentes en el servicio de transporte.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Asegurar la logística que facilite y mantenga controles sobre el servicio en el transporte, para que sea eficiente y eficaz, con una reacción inmediata en casos de contingencia, logrando una reducción de siniestros, la minimización de daños y el mantenimiento de primas de seguro.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Aplicar medidas preventivas y/o correctivas en el desarrollo del servicio a fin de; anular, atenuar, evitar o corregir las acciones que podrían ocasionar una contingencia.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Emplear medidas específicas para moderar, atenuar y/o reducir de manera inmediata los efectos que pueden generar las contingencias en el servicio de transporte, a fin de que la contaminación o su impacto se reduzcan, considerando los requerimientos mínimos establecidos para un Plan de contingencias de acuerdo al art. 118 del Reglamento Ambiental del Sector Hidrocarburos aprobado mediante Decreto Supremo N° 24335.</w:t>
            </w:r>
          </w:p>
          <w:p w:rsidR="002B2832" w:rsidRPr="002B2832" w:rsidRDefault="002B2832" w:rsidP="002B2832">
            <w:pPr>
              <w:ind w:left="720"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Lo mencionado anteriormente, deberá considerar los siguientes aspectos descritos de forma enunciativa más no limitativa:</w:t>
            </w:r>
          </w:p>
          <w:p w:rsidR="002B2832" w:rsidRPr="002B2832" w:rsidRDefault="002B2832" w:rsidP="002B2832">
            <w:pPr>
              <w:ind w:left="720"/>
              <w:jc w:val="both"/>
              <w:rPr>
                <w:sz w:val="18"/>
                <w:szCs w:val="18"/>
              </w:rPr>
            </w:pPr>
          </w:p>
          <w:p w:rsidR="002B2832" w:rsidRPr="002B2832" w:rsidRDefault="002B2832" w:rsidP="002B2832">
            <w:pPr>
              <w:ind w:left="720"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Acciones de Prevención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Selección del conductor y el vehículo, que cumpla con la normativa vigente.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Manejo Defensivo.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Carga horaria de conducción, conforme normativa vigente.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Charlas de Inducción de Seguridad, Medio Ambiente, etc.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Mantener buenas Condiciones Técnicas del vehículo.</w:t>
            </w:r>
          </w:p>
          <w:p w:rsidR="002B2832" w:rsidRPr="002B2832" w:rsidRDefault="002B2832" w:rsidP="002B2832">
            <w:pPr>
              <w:ind w:left="708"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Acciones de Mitigación</w:t>
            </w:r>
          </w:p>
          <w:p w:rsidR="002B2832" w:rsidRPr="002B2832" w:rsidRDefault="002B2832" w:rsidP="002B2832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Reacción Inmediata a emergencias.</w:t>
            </w:r>
          </w:p>
          <w:p w:rsidR="002B2832" w:rsidRPr="002B2832" w:rsidRDefault="002B2832" w:rsidP="002B2832">
            <w:pPr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La EMPRESA CONTRATISTA, en caso de contingencias con hidrocarburos y/o productos derivados de hidrocarburos, asumirá toda responsabilidad ante las Autoridades Ambientales Competentes. Asimismo, de Manero inmediata deberá realizar todas las acciones relacionadas a la mitigación ambiental del área afectada, así como a atención y solución de las demandas sociales que se produjeran, debiendo remitir a YPFB toda la documentación relacionada al siniestro desde el momento de ocurrencia hasta la remediación total.</w:t>
            </w:r>
          </w:p>
          <w:p w:rsidR="002B2832" w:rsidRPr="002B2832" w:rsidRDefault="002B2832" w:rsidP="002B2832">
            <w:pPr>
              <w:jc w:val="both"/>
              <w:rPr>
                <w:sz w:val="18"/>
                <w:szCs w:val="18"/>
              </w:rPr>
            </w:pPr>
            <w:r w:rsidRPr="002B2832">
              <w:rPr>
                <w:sz w:val="18"/>
                <w:szCs w:val="18"/>
              </w:rPr>
              <w:t>La EMPRESA CONTRATISTA tiene la obligación de cumplir y acatar por sí misma, por su personal subcontratistas, las estipulaciones contenidas en la normativa ambiental vigente y mantener indemne al CONTRATANTE de cualquier responsabilidad.</w:t>
            </w:r>
          </w:p>
          <w:p w:rsidR="00124660" w:rsidRPr="00124660" w:rsidRDefault="00124660" w:rsidP="00124660"/>
        </w:tc>
      </w:tr>
      <w:tr w:rsidR="00124660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124660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24660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151768"/>
    <w:multiLevelType w:val="multilevel"/>
    <w:tmpl w:val="55F61C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B3847"/>
    <w:multiLevelType w:val="hybridMultilevel"/>
    <w:tmpl w:val="2CAE6C9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B05499"/>
    <w:multiLevelType w:val="hybridMultilevel"/>
    <w:tmpl w:val="D62CE3E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2BD63DD"/>
    <w:multiLevelType w:val="multilevel"/>
    <w:tmpl w:val="40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3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B2703"/>
    <w:multiLevelType w:val="hybridMultilevel"/>
    <w:tmpl w:val="2F80AEC0"/>
    <w:lvl w:ilvl="0" w:tplc="4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2"/>
  </w:num>
  <w:num w:numId="7">
    <w:abstractNumId w:val="1"/>
  </w:num>
  <w:num w:numId="8">
    <w:abstractNumId w:val="7"/>
  </w:num>
  <w:num w:numId="9">
    <w:abstractNumId w:val="19"/>
  </w:num>
  <w:num w:numId="10">
    <w:abstractNumId w:val="11"/>
  </w:num>
  <w:num w:numId="11">
    <w:abstractNumId w:val="14"/>
  </w:num>
  <w:num w:numId="12">
    <w:abstractNumId w:val="3"/>
  </w:num>
  <w:num w:numId="13">
    <w:abstractNumId w:val="10"/>
  </w:num>
  <w:num w:numId="14">
    <w:abstractNumId w:val="13"/>
  </w:num>
  <w:num w:numId="15">
    <w:abstractNumId w:val="17"/>
  </w:num>
  <w:num w:numId="16">
    <w:abstractNumId w:val="4"/>
  </w:num>
  <w:num w:numId="17">
    <w:abstractNumId w:val="12"/>
  </w:num>
  <w:num w:numId="18">
    <w:abstractNumId w:val="6"/>
  </w:num>
  <w:num w:numId="19">
    <w:abstractNumId w:val="8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32BA5"/>
    <w:rsid w:val="00124660"/>
    <w:rsid w:val="002938DD"/>
    <w:rsid w:val="002B2832"/>
    <w:rsid w:val="002F176F"/>
    <w:rsid w:val="002F306B"/>
    <w:rsid w:val="003166C7"/>
    <w:rsid w:val="00460C14"/>
    <w:rsid w:val="004A5377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DF32F7"/>
    <w:rsid w:val="00E6263C"/>
    <w:rsid w:val="00E74F32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9E6BE60-B324-45AE-A25C-5A1843B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24660"/>
    <w:pPr>
      <w:keepNext/>
      <w:keepLines/>
      <w:numPr>
        <w:numId w:val="1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660"/>
    <w:pPr>
      <w:keepNext/>
      <w:keepLines/>
      <w:numPr>
        <w:ilvl w:val="1"/>
        <w:numId w:val="1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660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660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660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660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660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660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660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246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246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6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66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66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6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6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66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6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Gilka Galvan Echazú</cp:lastModifiedBy>
  <cp:revision>2</cp:revision>
  <cp:lastPrinted>2016-11-24T15:01:00Z</cp:lastPrinted>
  <dcterms:created xsi:type="dcterms:W3CDTF">2017-12-21T16:05:00Z</dcterms:created>
  <dcterms:modified xsi:type="dcterms:W3CDTF">2017-12-21T16:05:00Z</dcterms:modified>
</cp:coreProperties>
</file>