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07C8" w:rsidRDefault="00FD07C8" w:rsidP="00FD07C8">
      <w:pPr>
        <w:pStyle w:val="Ttulo1"/>
        <w:jc w:val="center"/>
        <w:rPr>
          <w:rFonts w:ascii="Calibri" w:hAnsi="Calibri" w:cs="Calibri"/>
          <w:b/>
          <w:bCs/>
          <w:snapToGrid w:val="0"/>
          <w:sz w:val="18"/>
          <w:szCs w:val="18"/>
        </w:rPr>
      </w:pPr>
      <w:bookmarkStart w:id="0" w:name="_Toc275355323"/>
      <w:bookmarkStart w:id="1" w:name="_Toc287523215"/>
      <w:bookmarkStart w:id="2" w:name="_Toc71629437"/>
      <w:r>
        <w:rPr>
          <w:rFonts w:ascii="Calibri" w:eastAsia="Arial Unicode MS" w:hAnsi="Calibri" w:cs="Calibri"/>
          <w:b/>
          <w:bCs/>
          <w:sz w:val="18"/>
          <w:szCs w:val="18"/>
          <w:lang w:val="es-BO"/>
        </w:rPr>
        <w:t>ESPECIFICACIONES TECNICAS DEL BIEN A ARRENDAR</w:t>
      </w:r>
      <w:bookmarkEnd w:id="0"/>
      <w:bookmarkEnd w:id="1"/>
      <w:bookmarkEnd w:id="2"/>
    </w:p>
    <w:p w:rsidR="00FD07C8" w:rsidRDefault="00FD07C8" w:rsidP="00FD07C8">
      <w:pPr>
        <w:rPr>
          <w:rFonts w:ascii="Vijaya" w:hAnsi="Vijaya" w:cs="Vijaya"/>
          <w:sz w:val="24"/>
          <w:szCs w:val="24"/>
          <w:lang w:eastAsia="es-ES"/>
        </w:rPr>
      </w:pPr>
    </w:p>
    <w:tbl>
      <w:tblPr>
        <w:tblW w:w="5000" w:type="pct"/>
        <w:tblCellMar>
          <w:left w:w="70" w:type="dxa"/>
          <w:right w:w="70" w:type="dxa"/>
        </w:tblCellMar>
        <w:tblLook w:val="04A0" w:firstRow="1" w:lastRow="0" w:firstColumn="1" w:lastColumn="0" w:noHBand="0" w:noVBand="1"/>
      </w:tblPr>
      <w:tblGrid>
        <w:gridCol w:w="920"/>
        <w:gridCol w:w="7908"/>
      </w:tblGrid>
      <w:tr w:rsidR="00FD07C8" w:rsidTr="00FD07C8">
        <w:trPr>
          <w:trHeight w:val="440"/>
        </w:trPr>
        <w:tc>
          <w:tcPr>
            <w:tcW w:w="521" w:type="pct"/>
            <w:tcBorders>
              <w:top w:val="single" w:sz="4" w:space="0" w:color="auto"/>
              <w:left w:val="single" w:sz="4" w:space="0" w:color="auto"/>
              <w:bottom w:val="single" w:sz="4" w:space="0" w:color="auto"/>
              <w:right w:val="single" w:sz="4" w:space="0" w:color="000000"/>
            </w:tcBorders>
            <w:shd w:val="clear" w:color="auto" w:fill="9CC2E5"/>
            <w:vAlign w:val="center"/>
            <w:hideMark/>
          </w:tcPr>
          <w:p w:rsidR="00FD07C8" w:rsidRDefault="00FD07C8">
            <w:pPr>
              <w:spacing w:before="60" w:after="60"/>
              <w:jc w:val="center"/>
              <w:rPr>
                <w:rFonts w:ascii="Vijaya" w:hAnsi="Vijaya" w:cs="Vijaya"/>
                <w:b/>
                <w:bCs/>
                <w:sz w:val="24"/>
                <w:szCs w:val="24"/>
                <w:lang w:val="es-BO" w:eastAsia="es-ES"/>
              </w:rPr>
            </w:pPr>
            <w:r>
              <w:rPr>
                <w:rFonts w:ascii="Vijaya" w:hAnsi="Vijaya" w:cs="Vijaya"/>
                <w:b/>
                <w:bCs/>
                <w:sz w:val="24"/>
                <w:szCs w:val="24"/>
                <w:lang w:val="es-BO" w:eastAsia="es-ES"/>
              </w:rPr>
              <w:t>ÍTEM</w:t>
            </w:r>
          </w:p>
        </w:tc>
        <w:tc>
          <w:tcPr>
            <w:tcW w:w="4479" w:type="pct"/>
            <w:tcBorders>
              <w:top w:val="single" w:sz="4" w:space="0" w:color="auto"/>
              <w:left w:val="single" w:sz="4" w:space="0" w:color="auto"/>
              <w:bottom w:val="single" w:sz="4" w:space="0" w:color="auto"/>
              <w:right w:val="single" w:sz="4" w:space="0" w:color="000000"/>
            </w:tcBorders>
            <w:shd w:val="clear" w:color="auto" w:fill="9CC2E5"/>
            <w:noWrap/>
            <w:vAlign w:val="center"/>
            <w:hideMark/>
          </w:tcPr>
          <w:p w:rsidR="00FD07C8" w:rsidRDefault="00FD07C8">
            <w:pPr>
              <w:spacing w:before="60" w:after="60"/>
              <w:jc w:val="center"/>
              <w:rPr>
                <w:rFonts w:ascii="Vijaya" w:hAnsi="Vijaya" w:cs="Vijaya"/>
                <w:b/>
                <w:bCs/>
                <w:sz w:val="24"/>
                <w:szCs w:val="24"/>
                <w:lang w:val="es-BO" w:eastAsia="es-ES"/>
              </w:rPr>
            </w:pPr>
            <w:r>
              <w:rPr>
                <w:rFonts w:ascii="Vijaya" w:hAnsi="Vijaya" w:cs="Vijaya"/>
                <w:b/>
                <w:bCs/>
                <w:sz w:val="24"/>
                <w:szCs w:val="24"/>
                <w:lang w:val="es-BO" w:eastAsia="es-ES"/>
              </w:rPr>
              <w:t xml:space="preserve">DESCRIPCIÓN DETALLADA DEL SERVICIO </w:t>
            </w:r>
          </w:p>
        </w:tc>
      </w:tr>
      <w:tr w:rsidR="00FD07C8" w:rsidTr="00FD07C8">
        <w:trPr>
          <w:trHeight w:val="397"/>
        </w:trPr>
        <w:tc>
          <w:tcPr>
            <w:tcW w:w="521" w:type="pct"/>
            <w:tcBorders>
              <w:top w:val="single" w:sz="4" w:space="0" w:color="auto"/>
              <w:left w:val="single" w:sz="4" w:space="0" w:color="auto"/>
              <w:bottom w:val="single" w:sz="4" w:space="0" w:color="auto"/>
              <w:right w:val="single" w:sz="4" w:space="0" w:color="000000"/>
            </w:tcBorders>
            <w:vAlign w:val="center"/>
            <w:hideMark/>
          </w:tcPr>
          <w:p w:rsidR="00FD07C8" w:rsidRDefault="00FD07C8">
            <w:pPr>
              <w:spacing w:before="60" w:after="60"/>
              <w:jc w:val="center"/>
              <w:rPr>
                <w:rFonts w:ascii="Vijaya" w:hAnsi="Vijaya" w:cs="Vijaya"/>
                <w:b/>
                <w:bCs/>
                <w:sz w:val="24"/>
                <w:szCs w:val="24"/>
                <w:lang w:val="es-BO" w:eastAsia="es-ES"/>
              </w:rPr>
            </w:pPr>
            <w:r>
              <w:rPr>
                <w:rFonts w:ascii="Vijaya" w:hAnsi="Vijaya" w:cs="Vijaya"/>
                <w:b/>
                <w:bCs/>
                <w:sz w:val="24"/>
                <w:szCs w:val="24"/>
                <w:lang w:val="es-BO" w:eastAsia="es-ES"/>
              </w:rPr>
              <w:t>1</w:t>
            </w:r>
          </w:p>
        </w:tc>
        <w:tc>
          <w:tcPr>
            <w:tcW w:w="4479" w:type="pct"/>
            <w:tcBorders>
              <w:top w:val="single" w:sz="4" w:space="0" w:color="auto"/>
              <w:left w:val="single" w:sz="4" w:space="0" w:color="auto"/>
              <w:bottom w:val="single" w:sz="4" w:space="0" w:color="auto"/>
              <w:right w:val="single" w:sz="4" w:space="0" w:color="000000"/>
            </w:tcBorders>
            <w:noWrap/>
            <w:vAlign w:val="center"/>
            <w:hideMark/>
          </w:tcPr>
          <w:p w:rsidR="00FD07C8" w:rsidRDefault="00FD07C8">
            <w:pPr>
              <w:spacing w:before="60" w:after="60"/>
              <w:jc w:val="center"/>
              <w:rPr>
                <w:rFonts w:ascii="Vijaya" w:hAnsi="Vijaya" w:cs="Vijaya"/>
                <w:sz w:val="24"/>
                <w:szCs w:val="24"/>
                <w:lang w:val="es-BO" w:eastAsia="es-ES"/>
              </w:rPr>
            </w:pPr>
            <w:r>
              <w:rPr>
                <w:rFonts w:ascii="Vijaya" w:hAnsi="Vijaya" w:cs="Vijaya"/>
                <w:sz w:val="24"/>
                <w:szCs w:val="24"/>
                <w:lang w:val="es-BO" w:eastAsia="es-ES"/>
              </w:rPr>
              <w:t>ALQUILER OFICINA EN QUILLACOLLO/ VINTO – GESTION 2018</w:t>
            </w:r>
          </w:p>
        </w:tc>
      </w:tr>
    </w:tbl>
    <w:p w:rsidR="00FD07C8" w:rsidRDefault="00FD07C8" w:rsidP="00FD07C8">
      <w:pPr>
        <w:rPr>
          <w:rFonts w:ascii="Vijaya" w:hAnsi="Vijaya" w:cs="Vijaya"/>
          <w:b/>
          <w:sz w:val="24"/>
          <w:szCs w:val="24"/>
          <w:lang w:eastAsia="es-ES"/>
        </w:rPr>
      </w:pPr>
    </w:p>
    <w:p w:rsidR="00FD07C8" w:rsidRDefault="00FD07C8" w:rsidP="00FD07C8">
      <w:pPr>
        <w:numPr>
          <w:ilvl w:val="0"/>
          <w:numId w:val="1"/>
        </w:numPr>
        <w:ind w:left="567" w:hanging="567"/>
        <w:contextualSpacing/>
        <w:jc w:val="both"/>
        <w:rPr>
          <w:rFonts w:ascii="Vijaya" w:hAnsi="Vijaya" w:cs="Vijaya"/>
          <w:b/>
          <w:bCs/>
          <w:sz w:val="24"/>
          <w:szCs w:val="24"/>
          <w:lang w:eastAsia="es-BO"/>
        </w:rPr>
      </w:pPr>
      <w:r>
        <w:rPr>
          <w:rFonts w:ascii="Vijaya" w:hAnsi="Vijaya" w:cs="Vijaya"/>
          <w:b/>
          <w:bCs/>
          <w:sz w:val="24"/>
          <w:szCs w:val="24"/>
          <w:lang w:eastAsia="es-BO"/>
        </w:rPr>
        <w:t>CARACTERÍSTICAS DEL SERVICIO (Sujeto a Evaluación)</w:t>
      </w:r>
    </w:p>
    <w:p w:rsidR="00FD07C8" w:rsidRDefault="00FD07C8" w:rsidP="00FD07C8">
      <w:pPr>
        <w:autoSpaceDE w:val="0"/>
        <w:autoSpaceDN w:val="0"/>
        <w:adjustRightInd w:val="0"/>
        <w:rPr>
          <w:rFonts w:ascii="Vijaya" w:hAnsi="Vijaya" w:cs="Vijaya"/>
          <w:sz w:val="24"/>
          <w:szCs w:val="24"/>
          <w:lang w:eastAsia="es-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28"/>
      </w:tblGrid>
      <w:tr w:rsidR="00FD07C8" w:rsidTr="00FD07C8">
        <w:trPr>
          <w:trHeight w:val="388"/>
        </w:trPr>
        <w:tc>
          <w:tcPr>
            <w:tcW w:w="5000" w:type="pct"/>
            <w:tcBorders>
              <w:top w:val="single" w:sz="4" w:space="0" w:color="auto"/>
              <w:left w:val="single" w:sz="4" w:space="0" w:color="auto"/>
              <w:bottom w:val="single" w:sz="4" w:space="0" w:color="auto"/>
              <w:right w:val="single" w:sz="4" w:space="0" w:color="auto"/>
            </w:tcBorders>
            <w:shd w:val="clear" w:color="auto" w:fill="9CC2E5"/>
            <w:vAlign w:val="center"/>
            <w:hideMark/>
          </w:tcPr>
          <w:p w:rsidR="00FD07C8" w:rsidRDefault="00FD07C8">
            <w:pPr>
              <w:autoSpaceDE w:val="0"/>
              <w:autoSpaceDN w:val="0"/>
              <w:adjustRightInd w:val="0"/>
              <w:rPr>
                <w:rFonts w:ascii="Vijaya" w:hAnsi="Vijaya" w:cs="Vijaya"/>
                <w:sz w:val="24"/>
                <w:szCs w:val="24"/>
                <w:lang w:eastAsia="es-ES"/>
              </w:rPr>
            </w:pPr>
            <w:r>
              <w:rPr>
                <w:rFonts w:ascii="Vijaya" w:hAnsi="Vijaya" w:cs="Vijaya"/>
                <w:b/>
                <w:bCs/>
                <w:sz w:val="24"/>
                <w:szCs w:val="24"/>
                <w:lang w:eastAsia="es-ES"/>
              </w:rPr>
              <w:t>DESCRIPCIÓN DEL SERVICIO</w:t>
            </w:r>
          </w:p>
        </w:tc>
      </w:tr>
      <w:tr w:rsidR="00FD07C8" w:rsidTr="00FD07C8">
        <w:trPr>
          <w:trHeight w:val="2319"/>
        </w:trPr>
        <w:tc>
          <w:tcPr>
            <w:tcW w:w="5000" w:type="pct"/>
            <w:tcBorders>
              <w:top w:val="single" w:sz="4" w:space="0" w:color="auto"/>
              <w:left w:val="single" w:sz="4" w:space="0" w:color="auto"/>
              <w:bottom w:val="single" w:sz="4" w:space="0" w:color="auto"/>
              <w:right w:val="single" w:sz="4" w:space="0" w:color="auto"/>
            </w:tcBorders>
            <w:vAlign w:val="center"/>
            <w:hideMark/>
          </w:tcPr>
          <w:p w:rsidR="00FD07C8" w:rsidRDefault="00FD07C8">
            <w:pPr>
              <w:tabs>
                <w:tab w:val="left" w:pos="284"/>
              </w:tabs>
              <w:ind w:right="77"/>
              <w:jc w:val="both"/>
              <w:rPr>
                <w:rFonts w:ascii="Vijaya" w:hAnsi="Vijaya" w:cs="Vijaya"/>
                <w:sz w:val="24"/>
                <w:szCs w:val="24"/>
                <w:lang w:eastAsia="es-ES"/>
              </w:rPr>
            </w:pPr>
            <w:r>
              <w:rPr>
                <w:rFonts w:ascii="Vijaya" w:hAnsi="Vijaya" w:cs="Vijaya"/>
                <w:sz w:val="24"/>
                <w:szCs w:val="24"/>
                <w:lang w:eastAsia="es-ES"/>
              </w:rPr>
              <w:t>Los ambientes requeridos, dentro de un mismo predio, deben cumplir con las siguientes características mínimas:</w:t>
            </w:r>
          </w:p>
          <w:p w:rsidR="00FD07C8" w:rsidRDefault="00FD07C8">
            <w:pPr>
              <w:numPr>
                <w:ilvl w:val="0"/>
                <w:numId w:val="2"/>
              </w:numPr>
              <w:tabs>
                <w:tab w:val="left" w:pos="284"/>
              </w:tabs>
              <w:ind w:right="77"/>
              <w:contextualSpacing/>
              <w:jc w:val="both"/>
              <w:rPr>
                <w:rFonts w:ascii="Vijaya" w:hAnsi="Vijaya" w:cs="Vijaya"/>
                <w:sz w:val="24"/>
                <w:szCs w:val="24"/>
                <w:lang w:eastAsia="es-ES"/>
              </w:rPr>
            </w:pPr>
            <w:r>
              <w:rPr>
                <w:rFonts w:ascii="Vijaya" w:hAnsi="Vijaya" w:cs="Vijaya"/>
                <w:sz w:val="24"/>
                <w:szCs w:val="24"/>
                <w:lang w:eastAsia="es-ES"/>
              </w:rPr>
              <w:t>Ingreso propio a la calle.</w:t>
            </w:r>
          </w:p>
          <w:p w:rsidR="00FD07C8" w:rsidRDefault="00FD07C8">
            <w:pPr>
              <w:numPr>
                <w:ilvl w:val="0"/>
                <w:numId w:val="2"/>
              </w:numPr>
              <w:tabs>
                <w:tab w:val="left" w:pos="284"/>
              </w:tabs>
              <w:ind w:right="77"/>
              <w:contextualSpacing/>
              <w:jc w:val="both"/>
              <w:rPr>
                <w:rFonts w:ascii="Vijaya" w:hAnsi="Vijaya" w:cs="Vijaya"/>
                <w:sz w:val="24"/>
                <w:szCs w:val="24"/>
                <w:lang w:eastAsia="es-ES"/>
              </w:rPr>
            </w:pPr>
            <w:r>
              <w:rPr>
                <w:rFonts w:ascii="Vijaya" w:hAnsi="Vijaya" w:cs="Vijaya"/>
                <w:sz w:val="24"/>
                <w:szCs w:val="24"/>
                <w:lang w:eastAsia="es-ES"/>
              </w:rPr>
              <w:t>Un ambiente independiente para oficina con las siguientes dimensiones mínimas de 7,80 x 5,25 x 2,50 metros.</w:t>
            </w:r>
          </w:p>
          <w:p w:rsidR="00FD07C8" w:rsidRDefault="00FD07C8">
            <w:pPr>
              <w:numPr>
                <w:ilvl w:val="0"/>
                <w:numId w:val="2"/>
              </w:numPr>
              <w:tabs>
                <w:tab w:val="left" w:pos="284"/>
              </w:tabs>
              <w:ind w:right="77"/>
              <w:contextualSpacing/>
              <w:jc w:val="both"/>
              <w:rPr>
                <w:rFonts w:ascii="Vijaya" w:hAnsi="Vijaya" w:cs="Vijaya"/>
                <w:sz w:val="24"/>
                <w:szCs w:val="24"/>
                <w:lang w:eastAsia="es-ES"/>
              </w:rPr>
            </w:pPr>
            <w:r>
              <w:rPr>
                <w:rFonts w:ascii="Vijaya" w:hAnsi="Vijaya" w:cs="Vijaya"/>
                <w:sz w:val="24"/>
                <w:szCs w:val="24"/>
                <w:lang w:eastAsia="es-ES"/>
              </w:rPr>
              <w:t>Un ambiente independiente o trastienda o patio techado para acopio de materiales y/o equipos con las siguientes dimensiones mínimas de 7,00 x 4,60 x 3,00 metros.</w:t>
            </w:r>
          </w:p>
          <w:p w:rsidR="00FD07C8" w:rsidRDefault="00FD07C8">
            <w:pPr>
              <w:numPr>
                <w:ilvl w:val="0"/>
                <w:numId w:val="2"/>
              </w:numPr>
              <w:tabs>
                <w:tab w:val="left" w:pos="284"/>
              </w:tabs>
              <w:ind w:right="77"/>
              <w:contextualSpacing/>
              <w:jc w:val="both"/>
              <w:rPr>
                <w:rFonts w:ascii="Vijaya" w:hAnsi="Vijaya" w:cs="Vijaya"/>
                <w:sz w:val="24"/>
                <w:szCs w:val="24"/>
                <w:lang w:eastAsia="es-ES"/>
              </w:rPr>
            </w:pPr>
            <w:r>
              <w:rPr>
                <w:rFonts w:ascii="Vijaya" w:hAnsi="Vijaya" w:cs="Vijaya"/>
                <w:sz w:val="24"/>
                <w:szCs w:val="24"/>
                <w:lang w:eastAsia="es-ES"/>
              </w:rPr>
              <w:t>Un baño independiente y/o baño con ducha independiente.</w:t>
            </w:r>
          </w:p>
          <w:p w:rsidR="00FD07C8" w:rsidRDefault="00FD07C8">
            <w:pPr>
              <w:numPr>
                <w:ilvl w:val="0"/>
                <w:numId w:val="2"/>
              </w:numPr>
              <w:tabs>
                <w:tab w:val="left" w:pos="284"/>
              </w:tabs>
              <w:ind w:left="342" w:right="77"/>
              <w:contextualSpacing/>
              <w:jc w:val="both"/>
              <w:rPr>
                <w:rFonts w:ascii="Vijaya" w:hAnsi="Vijaya" w:cs="Vijaya"/>
                <w:sz w:val="24"/>
                <w:szCs w:val="24"/>
                <w:lang w:eastAsia="es-ES"/>
              </w:rPr>
            </w:pPr>
            <w:r>
              <w:rPr>
                <w:rFonts w:ascii="Vijaya" w:hAnsi="Vijaya" w:cs="Vijaya"/>
                <w:sz w:val="24"/>
                <w:szCs w:val="24"/>
                <w:lang w:eastAsia="es-ES"/>
              </w:rPr>
              <w:t>Servicio de agua y luz las 24 horas del día (el pago de estos servicios se incluye en el pago por el servicio de alquiler).</w:t>
            </w:r>
          </w:p>
          <w:p w:rsidR="00FD07C8" w:rsidRDefault="00FD07C8">
            <w:pPr>
              <w:numPr>
                <w:ilvl w:val="0"/>
                <w:numId w:val="2"/>
              </w:numPr>
              <w:tabs>
                <w:tab w:val="left" w:pos="284"/>
              </w:tabs>
              <w:ind w:right="77"/>
              <w:contextualSpacing/>
              <w:jc w:val="both"/>
              <w:rPr>
                <w:rFonts w:ascii="Vijaya" w:hAnsi="Vijaya" w:cs="Vijaya"/>
                <w:sz w:val="24"/>
                <w:szCs w:val="24"/>
                <w:lang w:eastAsia="es-ES"/>
              </w:rPr>
            </w:pPr>
            <w:r>
              <w:rPr>
                <w:rFonts w:ascii="Vijaya" w:hAnsi="Vijaya" w:cs="Vijaya"/>
                <w:sz w:val="24"/>
                <w:szCs w:val="24"/>
                <w:lang w:eastAsia="es-ES"/>
              </w:rPr>
              <w:t>Garaje para un vehículo.</w:t>
            </w:r>
          </w:p>
        </w:tc>
      </w:tr>
      <w:tr w:rsidR="00FD07C8" w:rsidTr="00FD07C8">
        <w:trPr>
          <w:trHeight w:val="391"/>
        </w:trPr>
        <w:tc>
          <w:tcPr>
            <w:tcW w:w="5000" w:type="pct"/>
            <w:tcBorders>
              <w:top w:val="single" w:sz="4" w:space="0" w:color="auto"/>
              <w:left w:val="single" w:sz="4" w:space="0" w:color="auto"/>
              <w:bottom w:val="single" w:sz="4" w:space="0" w:color="auto"/>
              <w:right w:val="single" w:sz="4" w:space="0" w:color="auto"/>
            </w:tcBorders>
            <w:shd w:val="clear" w:color="auto" w:fill="9CC2E5"/>
            <w:vAlign w:val="center"/>
            <w:hideMark/>
          </w:tcPr>
          <w:p w:rsidR="00FD07C8" w:rsidRDefault="00FD07C8">
            <w:pPr>
              <w:rPr>
                <w:rFonts w:ascii="Vijaya" w:hAnsi="Vijaya" w:cs="Vijaya"/>
                <w:sz w:val="24"/>
                <w:szCs w:val="24"/>
                <w:lang w:eastAsia="es-ES"/>
              </w:rPr>
            </w:pPr>
            <w:r>
              <w:rPr>
                <w:rFonts w:ascii="Vijaya" w:hAnsi="Vijaya" w:cs="Vijaya"/>
                <w:b/>
                <w:bCs/>
                <w:sz w:val="24"/>
                <w:szCs w:val="24"/>
                <w:lang w:eastAsia="es-ES"/>
              </w:rPr>
              <w:t>PLAZO DEL SERVICIO</w:t>
            </w:r>
          </w:p>
        </w:tc>
      </w:tr>
      <w:tr w:rsidR="00FD07C8" w:rsidTr="00FD07C8">
        <w:trPr>
          <w:trHeight w:val="458"/>
        </w:trPr>
        <w:tc>
          <w:tcPr>
            <w:tcW w:w="5000" w:type="pct"/>
            <w:tcBorders>
              <w:top w:val="single" w:sz="4" w:space="0" w:color="auto"/>
              <w:left w:val="single" w:sz="4" w:space="0" w:color="auto"/>
              <w:bottom w:val="single" w:sz="4" w:space="0" w:color="auto"/>
              <w:right w:val="single" w:sz="4" w:space="0" w:color="auto"/>
            </w:tcBorders>
            <w:vAlign w:val="center"/>
            <w:hideMark/>
          </w:tcPr>
          <w:p w:rsidR="00FD07C8" w:rsidRDefault="00B44472">
            <w:pPr>
              <w:autoSpaceDE w:val="0"/>
              <w:autoSpaceDN w:val="0"/>
              <w:adjustRightInd w:val="0"/>
              <w:jc w:val="both"/>
              <w:rPr>
                <w:rFonts w:ascii="Vijaya" w:hAnsi="Vijaya" w:cs="Vijaya"/>
                <w:color w:val="FF0000"/>
                <w:sz w:val="24"/>
                <w:szCs w:val="24"/>
                <w:lang w:eastAsia="es-ES"/>
              </w:rPr>
            </w:pPr>
            <w:r w:rsidRPr="00B44472">
              <w:rPr>
                <w:rFonts w:ascii="Vijaya" w:hAnsi="Vijaya" w:cs="Vijaya"/>
                <w:sz w:val="24"/>
                <w:szCs w:val="24"/>
                <w:lang w:eastAsia="es-ES"/>
              </w:rPr>
              <w:t>El plazo de servicio continuo será desde el día siguiente de la  suscripción del contrato hasta el 31 de diciembre de 2018.</w:t>
            </w:r>
            <w:bookmarkStart w:id="3" w:name="_GoBack"/>
            <w:bookmarkEnd w:id="3"/>
          </w:p>
        </w:tc>
      </w:tr>
    </w:tbl>
    <w:p w:rsidR="00FD07C8" w:rsidRDefault="00FD07C8" w:rsidP="00FD07C8">
      <w:pPr>
        <w:rPr>
          <w:rFonts w:ascii="Vijaya" w:hAnsi="Vijaya" w:cs="Vijaya"/>
          <w:sz w:val="24"/>
          <w:szCs w:val="24"/>
          <w:lang w:eastAsia="es-ES"/>
        </w:rPr>
      </w:pPr>
    </w:p>
    <w:p w:rsidR="00FD07C8" w:rsidRDefault="00FD07C8" w:rsidP="00FD07C8">
      <w:pPr>
        <w:numPr>
          <w:ilvl w:val="0"/>
          <w:numId w:val="1"/>
        </w:numPr>
        <w:ind w:left="567" w:hanging="567"/>
        <w:jc w:val="both"/>
        <w:rPr>
          <w:rFonts w:ascii="Vijaya" w:hAnsi="Vijaya" w:cs="Vijaya"/>
          <w:b/>
          <w:bCs/>
          <w:sz w:val="24"/>
          <w:szCs w:val="24"/>
          <w:lang w:eastAsia="es-BO"/>
        </w:rPr>
      </w:pPr>
      <w:r>
        <w:rPr>
          <w:rFonts w:ascii="Vijaya" w:hAnsi="Vijaya" w:cs="Vijaya"/>
          <w:b/>
          <w:bCs/>
          <w:sz w:val="24"/>
          <w:szCs w:val="24"/>
          <w:lang w:eastAsia="es-BO"/>
        </w:rPr>
        <w:t>CONDICIONES REQUERIDAS PARA EL SERVICIO (De cumplimiento obligatorio por el proponente)</w:t>
      </w:r>
    </w:p>
    <w:p w:rsidR="00FD07C8" w:rsidRDefault="00FD07C8" w:rsidP="00FD07C8">
      <w:pPr>
        <w:ind w:left="720"/>
        <w:contextualSpacing/>
        <w:jc w:val="both"/>
        <w:rPr>
          <w:rFonts w:ascii="Vijaya" w:hAnsi="Vijaya" w:cs="Vijaya"/>
          <w:b/>
          <w:sz w:val="24"/>
          <w:szCs w:val="24"/>
          <w:lang w:eastAsia="es-E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20"/>
      </w:tblGrid>
      <w:tr w:rsidR="00FD07C8" w:rsidTr="00FD07C8">
        <w:trPr>
          <w:trHeight w:val="454"/>
        </w:trPr>
        <w:tc>
          <w:tcPr>
            <w:tcW w:w="9214" w:type="dxa"/>
            <w:tcBorders>
              <w:top w:val="single" w:sz="4" w:space="0" w:color="auto"/>
              <w:left w:val="single" w:sz="4" w:space="0" w:color="auto"/>
              <w:bottom w:val="single" w:sz="4" w:space="0" w:color="auto"/>
              <w:right w:val="single" w:sz="4" w:space="0" w:color="auto"/>
            </w:tcBorders>
            <w:shd w:val="clear" w:color="auto" w:fill="9CC2E5"/>
            <w:vAlign w:val="center"/>
            <w:hideMark/>
          </w:tcPr>
          <w:p w:rsidR="00FD07C8" w:rsidRDefault="00FD07C8">
            <w:pPr>
              <w:rPr>
                <w:rFonts w:ascii="Vijaya" w:hAnsi="Vijaya" w:cs="Vijaya"/>
                <w:sz w:val="24"/>
                <w:szCs w:val="24"/>
                <w:lang w:eastAsia="es-ES"/>
              </w:rPr>
            </w:pPr>
            <w:r>
              <w:rPr>
                <w:rFonts w:ascii="Vijaya" w:hAnsi="Vijaya" w:cs="Vijaya"/>
                <w:b/>
                <w:bCs/>
                <w:sz w:val="24"/>
                <w:szCs w:val="24"/>
                <w:lang w:eastAsia="es-ES"/>
              </w:rPr>
              <w:t>LUGAR DE PRESTACIÓN DEL SERVICIO</w:t>
            </w:r>
          </w:p>
        </w:tc>
      </w:tr>
      <w:tr w:rsidR="00FD07C8" w:rsidTr="00FD07C8">
        <w:trPr>
          <w:trHeight w:val="539"/>
        </w:trPr>
        <w:tc>
          <w:tcPr>
            <w:tcW w:w="9214" w:type="dxa"/>
            <w:tcBorders>
              <w:top w:val="single" w:sz="4" w:space="0" w:color="auto"/>
              <w:left w:val="single" w:sz="4" w:space="0" w:color="auto"/>
              <w:bottom w:val="single" w:sz="4" w:space="0" w:color="auto"/>
              <w:right w:val="single" w:sz="4" w:space="0" w:color="auto"/>
            </w:tcBorders>
            <w:vAlign w:val="center"/>
            <w:hideMark/>
          </w:tcPr>
          <w:p w:rsidR="00FD07C8" w:rsidRDefault="00FD07C8">
            <w:pPr>
              <w:autoSpaceDE w:val="0"/>
              <w:autoSpaceDN w:val="0"/>
              <w:adjustRightInd w:val="0"/>
              <w:spacing w:after="120" w:line="220" w:lineRule="exact"/>
              <w:jc w:val="both"/>
              <w:rPr>
                <w:rFonts w:ascii="Vijaya" w:hAnsi="Vijaya" w:cs="Vijaya"/>
                <w:sz w:val="24"/>
                <w:szCs w:val="24"/>
                <w:lang w:eastAsia="es-ES"/>
              </w:rPr>
            </w:pPr>
            <w:r>
              <w:rPr>
                <w:rFonts w:ascii="Vijaya" w:eastAsia="Arial Unicode MS" w:hAnsi="Vijaya" w:cs="Vijaya"/>
                <w:bCs/>
                <w:sz w:val="24"/>
                <w:szCs w:val="24"/>
                <w:lang w:val="es-BO" w:eastAsia="es-ES"/>
              </w:rPr>
              <w:t xml:space="preserve">El ambiente requerido deberá estar dentro de la localidad de Quillacollo del Municipio de Quillacollo o en la localidad de </w:t>
            </w:r>
            <w:proofErr w:type="spellStart"/>
            <w:r>
              <w:rPr>
                <w:rFonts w:ascii="Vijaya" w:eastAsia="Arial Unicode MS" w:hAnsi="Vijaya" w:cs="Vijaya"/>
                <w:bCs/>
                <w:sz w:val="24"/>
                <w:szCs w:val="24"/>
                <w:lang w:val="es-BO" w:eastAsia="es-ES"/>
              </w:rPr>
              <w:t>Vinto</w:t>
            </w:r>
            <w:proofErr w:type="spellEnd"/>
            <w:r>
              <w:rPr>
                <w:rFonts w:ascii="Vijaya" w:eastAsia="Arial Unicode MS" w:hAnsi="Vijaya" w:cs="Vijaya"/>
                <w:bCs/>
                <w:sz w:val="24"/>
                <w:szCs w:val="24"/>
                <w:lang w:val="es-BO" w:eastAsia="es-ES"/>
              </w:rPr>
              <w:t xml:space="preserve"> del Municipio de </w:t>
            </w:r>
            <w:proofErr w:type="spellStart"/>
            <w:r>
              <w:rPr>
                <w:rFonts w:ascii="Vijaya" w:eastAsia="Arial Unicode MS" w:hAnsi="Vijaya" w:cs="Vijaya"/>
                <w:bCs/>
                <w:sz w:val="24"/>
                <w:szCs w:val="24"/>
                <w:lang w:val="es-BO" w:eastAsia="es-ES"/>
              </w:rPr>
              <w:t>Vinto</w:t>
            </w:r>
            <w:proofErr w:type="spellEnd"/>
            <w:r>
              <w:rPr>
                <w:rFonts w:ascii="Vijaya" w:eastAsia="Arial Unicode MS" w:hAnsi="Vijaya" w:cs="Vijaya"/>
                <w:bCs/>
                <w:sz w:val="24"/>
                <w:szCs w:val="24"/>
                <w:lang w:val="es-BO" w:eastAsia="es-ES"/>
              </w:rPr>
              <w:t xml:space="preserve"> </w:t>
            </w:r>
            <w:r>
              <w:rPr>
                <w:rFonts w:ascii="Vijaya" w:hAnsi="Vijaya" w:cs="Vijaya"/>
                <w:sz w:val="24"/>
                <w:szCs w:val="24"/>
                <w:lang w:eastAsia="es-ES"/>
              </w:rPr>
              <w:t>del departamento de Cochabamba.</w:t>
            </w:r>
          </w:p>
          <w:p w:rsidR="00FD07C8" w:rsidRDefault="00FD07C8">
            <w:pPr>
              <w:spacing w:after="120" w:line="220" w:lineRule="exact"/>
              <w:ind w:right="79"/>
              <w:jc w:val="both"/>
              <w:rPr>
                <w:rFonts w:ascii="Vijaya" w:hAnsi="Vijaya" w:cs="Vijaya"/>
                <w:sz w:val="24"/>
                <w:szCs w:val="24"/>
                <w:lang w:eastAsia="es-ES"/>
              </w:rPr>
            </w:pPr>
            <w:r>
              <w:rPr>
                <w:rFonts w:ascii="Vijaya" w:hAnsi="Vijaya" w:cs="Vijaya"/>
                <w:sz w:val="24"/>
                <w:szCs w:val="24"/>
                <w:lang w:eastAsia="es-ES"/>
              </w:rPr>
              <w:t>La persona natural o jurídica o empresa legalmente establecida que preste el servicio de alquiler debe cumplir con la siguiente documentación:</w:t>
            </w:r>
          </w:p>
          <w:p w:rsidR="00FD07C8" w:rsidRDefault="00FD07C8">
            <w:pPr>
              <w:numPr>
                <w:ilvl w:val="0"/>
                <w:numId w:val="2"/>
              </w:numPr>
              <w:ind w:right="77"/>
              <w:contextualSpacing/>
              <w:jc w:val="both"/>
              <w:rPr>
                <w:rFonts w:ascii="Vijaya" w:hAnsi="Vijaya" w:cs="Vijaya"/>
                <w:sz w:val="24"/>
                <w:szCs w:val="24"/>
                <w:lang w:eastAsia="es-ES"/>
              </w:rPr>
            </w:pPr>
            <w:r>
              <w:rPr>
                <w:rFonts w:ascii="Vijaya" w:hAnsi="Vijaya" w:cs="Vijaya"/>
                <w:sz w:val="24"/>
                <w:szCs w:val="24"/>
                <w:lang w:eastAsia="es-ES"/>
              </w:rPr>
              <w:t>Fotocopias simples vigentes del Certificado de No Adeudo por Contribuciones al Seguro Social Obligatorio de largo plazo y al Sistema Integral de Pensiones.</w:t>
            </w:r>
          </w:p>
          <w:p w:rsidR="00FD07C8" w:rsidRDefault="00FD07C8">
            <w:pPr>
              <w:numPr>
                <w:ilvl w:val="0"/>
                <w:numId w:val="2"/>
              </w:numPr>
              <w:ind w:right="77"/>
              <w:contextualSpacing/>
              <w:jc w:val="both"/>
              <w:rPr>
                <w:rFonts w:ascii="Vijaya" w:hAnsi="Vijaya" w:cs="Vijaya"/>
                <w:sz w:val="24"/>
                <w:szCs w:val="24"/>
                <w:lang w:eastAsia="es-ES"/>
              </w:rPr>
            </w:pPr>
            <w:r>
              <w:rPr>
                <w:rFonts w:ascii="Vijaya" w:hAnsi="Vijaya" w:cs="Vijaya"/>
                <w:sz w:val="24"/>
                <w:szCs w:val="24"/>
                <w:lang w:eastAsia="es-ES"/>
              </w:rPr>
              <w:t>Fotocopia Legalizada del Testimonio de Derecho Propietario.</w:t>
            </w:r>
          </w:p>
          <w:p w:rsidR="00FD07C8" w:rsidRDefault="00FD07C8">
            <w:pPr>
              <w:numPr>
                <w:ilvl w:val="0"/>
                <w:numId w:val="2"/>
              </w:numPr>
              <w:ind w:right="77"/>
              <w:contextualSpacing/>
              <w:jc w:val="both"/>
              <w:rPr>
                <w:rFonts w:ascii="Vijaya" w:hAnsi="Vijaya" w:cs="Vijaya"/>
                <w:sz w:val="24"/>
                <w:szCs w:val="24"/>
                <w:lang w:eastAsia="es-ES"/>
              </w:rPr>
            </w:pPr>
            <w:r>
              <w:rPr>
                <w:rFonts w:ascii="Vijaya" w:hAnsi="Vijaya" w:cs="Vijaya"/>
                <w:sz w:val="24"/>
                <w:szCs w:val="24"/>
                <w:lang w:eastAsia="es-ES"/>
              </w:rPr>
              <w:t>Original de Tarjeta computarizada o folio real expedido por Derechos Reales.</w:t>
            </w:r>
          </w:p>
          <w:p w:rsidR="00FD07C8" w:rsidRDefault="00FD07C8">
            <w:pPr>
              <w:numPr>
                <w:ilvl w:val="0"/>
                <w:numId w:val="2"/>
              </w:numPr>
              <w:ind w:right="77"/>
              <w:contextualSpacing/>
              <w:jc w:val="both"/>
              <w:rPr>
                <w:rFonts w:ascii="Vijaya" w:hAnsi="Vijaya" w:cs="Vijaya"/>
                <w:sz w:val="24"/>
                <w:szCs w:val="24"/>
                <w:lang w:eastAsia="es-ES"/>
              </w:rPr>
            </w:pPr>
            <w:r>
              <w:rPr>
                <w:rFonts w:ascii="Vijaya" w:hAnsi="Vijaya" w:cs="Vijaya"/>
                <w:sz w:val="24"/>
                <w:szCs w:val="24"/>
                <w:lang w:eastAsia="es-ES"/>
              </w:rPr>
              <w:t>Original del Certificado Alodial actualizado o información rápida actualizada, expedido por Derechos Reales (que registre la partida del inmueble libre de gravámenes hipotecarios).</w:t>
            </w:r>
          </w:p>
          <w:p w:rsidR="00FD07C8" w:rsidRDefault="00FD07C8">
            <w:pPr>
              <w:numPr>
                <w:ilvl w:val="0"/>
                <w:numId w:val="2"/>
              </w:numPr>
              <w:ind w:right="77"/>
              <w:contextualSpacing/>
              <w:jc w:val="both"/>
              <w:rPr>
                <w:rFonts w:ascii="Vijaya" w:hAnsi="Vijaya" w:cs="Vijaya"/>
                <w:sz w:val="24"/>
                <w:szCs w:val="24"/>
                <w:lang w:eastAsia="es-ES"/>
              </w:rPr>
            </w:pPr>
            <w:r>
              <w:rPr>
                <w:rFonts w:ascii="Vijaya" w:hAnsi="Vijaya" w:cs="Vijaya"/>
                <w:sz w:val="24"/>
                <w:szCs w:val="24"/>
                <w:lang w:eastAsia="es-ES"/>
              </w:rPr>
              <w:t>Fotocopias simples de los formularios únicos de recaudaciones del pago de impuestos de los últimos dos (2) años.</w:t>
            </w:r>
          </w:p>
          <w:p w:rsidR="00FD07C8" w:rsidRDefault="00FD07C8">
            <w:pPr>
              <w:numPr>
                <w:ilvl w:val="0"/>
                <w:numId w:val="2"/>
              </w:numPr>
              <w:ind w:right="77"/>
              <w:contextualSpacing/>
              <w:jc w:val="both"/>
              <w:rPr>
                <w:rFonts w:ascii="Vijaya" w:hAnsi="Vijaya" w:cs="Vijaya"/>
                <w:sz w:val="24"/>
                <w:szCs w:val="24"/>
                <w:lang w:eastAsia="es-ES"/>
              </w:rPr>
            </w:pPr>
            <w:r>
              <w:rPr>
                <w:rFonts w:ascii="Vijaya" w:hAnsi="Vijaya" w:cs="Vijaya"/>
                <w:sz w:val="24"/>
                <w:szCs w:val="24"/>
                <w:lang w:eastAsia="es-ES"/>
              </w:rPr>
              <w:t>Original o fotocopia legalizada del Poder de representación legal, en caso que el propietario no firme el contrato.</w:t>
            </w:r>
          </w:p>
          <w:p w:rsidR="00FD07C8" w:rsidRDefault="00FD07C8">
            <w:pPr>
              <w:autoSpaceDE w:val="0"/>
              <w:autoSpaceDN w:val="0"/>
              <w:adjustRightInd w:val="0"/>
              <w:jc w:val="both"/>
              <w:rPr>
                <w:rFonts w:ascii="Vijaya" w:hAnsi="Vijaya" w:cs="Vijaya"/>
                <w:sz w:val="24"/>
                <w:szCs w:val="24"/>
                <w:lang w:eastAsia="es-ES"/>
              </w:rPr>
            </w:pPr>
            <w:r>
              <w:rPr>
                <w:rFonts w:ascii="Vijaya" w:hAnsi="Vijaya" w:cs="Vijaya"/>
                <w:sz w:val="24"/>
                <w:szCs w:val="24"/>
                <w:lang w:eastAsia="es-ES"/>
              </w:rPr>
              <w:t>Autorizar la colocación de un letrero en la fachada de la propiedad.</w:t>
            </w:r>
          </w:p>
        </w:tc>
      </w:tr>
      <w:tr w:rsidR="00FD07C8" w:rsidTr="00FD07C8">
        <w:trPr>
          <w:trHeight w:val="401"/>
        </w:trPr>
        <w:tc>
          <w:tcPr>
            <w:tcW w:w="9214" w:type="dxa"/>
            <w:tcBorders>
              <w:top w:val="single" w:sz="4" w:space="0" w:color="auto"/>
              <w:left w:val="single" w:sz="4" w:space="0" w:color="auto"/>
              <w:bottom w:val="single" w:sz="4" w:space="0" w:color="auto"/>
              <w:right w:val="single" w:sz="4" w:space="0" w:color="auto"/>
            </w:tcBorders>
            <w:shd w:val="clear" w:color="auto" w:fill="9CC2E5"/>
            <w:vAlign w:val="center"/>
            <w:hideMark/>
          </w:tcPr>
          <w:p w:rsidR="00FD07C8" w:rsidRDefault="00FD07C8">
            <w:pPr>
              <w:autoSpaceDE w:val="0"/>
              <w:autoSpaceDN w:val="0"/>
              <w:adjustRightInd w:val="0"/>
              <w:jc w:val="both"/>
              <w:rPr>
                <w:rFonts w:ascii="Vijaya" w:hAnsi="Vijaya" w:cs="Vijaya"/>
                <w:sz w:val="24"/>
                <w:szCs w:val="24"/>
                <w:lang w:eastAsia="es-ES"/>
              </w:rPr>
            </w:pPr>
            <w:r>
              <w:rPr>
                <w:rFonts w:ascii="Vijaya" w:hAnsi="Vijaya" w:cs="Vijaya"/>
                <w:b/>
                <w:bCs/>
                <w:sz w:val="24"/>
                <w:szCs w:val="24"/>
                <w:lang w:eastAsia="es-ES"/>
              </w:rPr>
              <w:t>FORMA DE PAGO</w:t>
            </w:r>
          </w:p>
        </w:tc>
      </w:tr>
      <w:tr w:rsidR="00FD07C8" w:rsidTr="00FD07C8">
        <w:trPr>
          <w:trHeight w:val="705"/>
        </w:trPr>
        <w:tc>
          <w:tcPr>
            <w:tcW w:w="9214" w:type="dxa"/>
            <w:tcBorders>
              <w:top w:val="single" w:sz="4" w:space="0" w:color="auto"/>
              <w:left w:val="single" w:sz="4" w:space="0" w:color="auto"/>
              <w:bottom w:val="single" w:sz="4" w:space="0" w:color="auto"/>
              <w:right w:val="single" w:sz="4" w:space="0" w:color="auto"/>
            </w:tcBorders>
            <w:vAlign w:val="center"/>
            <w:hideMark/>
          </w:tcPr>
          <w:p w:rsidR="00FD07C8" w:rsidRDefault="00FD07C8">
            <w:pPr>
              <w:autoSpaceDE w:val="0"/>
              <w:autoSpaceDN w:val="0"/>
              <w:adjustRightInd w:val="0"/>
              <w:jc w:val="both"/>
              <w:rPr>
                <w:rFonts w:ascii="Vijaya" w:hAnsi="Vijaya" w:cs="Vijaya"/>
                <w:sz w:val="24"/>
                <w:szCs w:val="24"/>
                <w:lang w:eastAsia="es-ES"/>
              </w:rPr>
            </w:pPr>
            <w:r>
              <w:rPr>
                <w:rFonts w:ascii="Vijaya" w:hAnsi="Vijaya" w:cs="Vijaya"/>
                <w:sz w:val="24"/>
                <w:szCs w:val="24"/>
                <w:lang w:eastAsia="es-ES"/>
              </w:rPr>
              <w:t>Los precios de la propuesta deben expresarse en moneda nacional. El pago se efectuara mensualmente de forma parcial del total adjudicado, una vez que personal de YPFB emita la conformidad respectiva. El adjudicatario deberá solicitar el pago por vía SIGEP.</w:t>
            </w:r>
          </w:p>
        </w:tc>
      </w:tr>
      <w:tr w:rsidR="00FD07C8" w:rsidTr="00FD07C8">
        <w:trPr>
          <w:trHeight w:val="416"/>
        </w:trPr>
        <w:tc>
          <w:tcPr>
            <w:tcW w:w="9214" w:type="dxa"/>
            <w:tcBorders>
              <w:top w:val="single" w:sz="4" w:space="0" w:color="auto"/>
              <w:left w:val="single" w:sz="4" w:space="0" w:color="auto"/>
              <w:bottom w:val="single" w:sz="4" w:space="0" w:color="auto"/>
              <w:right w:val="single" w:sz="4" w:space="0" w:color="auto"/>
            </w:tcBorders>
            <w:shd w:val="clear" w:color="auto" w:fill="9CC2E5"/>
            <w:vAlign w:val="center"/>
            <w:hideMark/>
          </w:tcPr>
          <w:p w:rsidR="00FD07C8" w:rsidRDefault="00FD07C8">
            <w:pPr>
              <w:autoSpaceDE w:val="0"/>
              <w:autoSpaceDN w:val="0"/>
              <w:adjustRightInd w:val="0"/>
              <w:jc w:val="both"/>
              <w:rPr>
                <w:rFonts w:ascii="Vijaya" w:hAnsi="Vijaya" w:cs="Vijaya"/>
                <w:sz w:val="24"/>
                <w:szCs w:val="24"/>
                <w:lang w:eastAsia="es-ES"/>
              </w:rPr>
            </w:pPr>
            <w:r>
              <w:rPr>
                <w:rFonts w:ascii="Vijaya" w:hAnsi="Vijaya" w:cs="Vijaya"/>
                <w:b/>
                <w:bCs/>
                <w:sz w:val="24"/>
                <w:szCs w:val="24"/>
                <w:lang w:eastAsia="es-ES"/>
              </w:rPr>
              <w:lastRenderedPageBreak/>
              <w:t>FISCAL DEL SERVICIO</w:t>
            </w:r>
          </w:p>
        </w:tc>
      </w:tr>
      <w:tr w:rsidR="00FD07C8" w:rsidTr="00FD07C8">
        <w:trPr>
          <w:trHeight w:val="390"/>
        </w:trPr>
        <w:tc>
          <w:tcPr>
            <w:tcW w:w="9214" w:type="dxa"/>
            <w:tcBorders>
              <w:top w:val="single" w:sz="4" w:space="0" w:color="auto"/>
              <w:left w:val="single" w:sz="4" w:space="0" w:color="auto"/>
              <w:bottom w:val="single" w:sz="4" w:space="0" w:color="auto"/>
              <w:right w:val="single" w:sz="4" w:space="0" w:color="auto"/>
            </w:tcBorders>
            <w:vAlign w:val="center"/>
            <w:hideMark/>
          </w:tcPr>
          <w:p w:rsidR="00FD07C8" w:rsidRDefault="00FD07C8">
            <w:pPr>
              <w:autoSpaceDE w:val="0"/>
              <w:autoSpaceDN w:val="0"/>
              <w:adjustRightInd w:val="0"/>
              <w:jc w:val="both"/>
              <w:rPr>
                <w:rFonts w:ascii="Vijaya" w:hAnsi="Vijaya" w:cs="Vijaya"/>
                <w:sz w:val="24"/>
                <w:szCs w:val="24"/>
                <w:lang w:eastAsia="es-ES"/>
              </w:rPr>
            </w:pPr>
            <w:r>
              <w:rPr>
                <w:rFonts w:ascii="Vijaya" w:hAnsi="Vijaya" w:cs="Vijaya"/>
                <w:sz w:val="24"/>
                <w:szCs w:val="24"/>
                <w:lang w:eastAsia="es-ES"/>
              </w:rPr>
              <w:t>Se designará un FISCAL DEL SERVICIO para que ejerza las funciones de seguimiento y control del servicio.</w:t>
            </w:r>
          </w:p>
        </w:tc>
      </w:tr>
      <w:tr w:rsidR="00FD07C8" w:rsidTr="00FD07C8">
        <w:trPr>
          <w:trHeight w:val="412"/>
        </w:trPr>
        <w:tc>
          <w:tcPr>
            <w:tcW w:w="9214" w:type="dxa"/>
            <w:tcBorders>
              <w:top w:val="single" w:sz="4" w:space="0" w:color="auto"/>
              <w:left w:val="single" w:sz="4" w:space="0" w:color="auto"/>
              <w:bottom w:val="single" w:sz="4" w:space="0" w:color="auto"/>
              <w:right w:val="single" w:sz="4" w:space="0" w:color="auto"/>
            </w:tcBorders>
            <w:shd w:val="clear" w:color="auto" w:fill="9CC2E5"/>
            <w:vAlign w:val="center"/>
            <w:hideMark/>
          </w:tcPr>
          <w:p w:rsidR="00FD07C8" w:rsidRDefault="00FD07C8">
            <w:pPr>
              <w:autoSpaceDE w:val="0"/>
              <w:autoSpaceDN w:val="0"/>
              <w:adjustRightInd w:val="0"/>
              <w:jc w:val="both"/>
              <w:rPr>
                <w:rFonts w:ascii="Vijaya" w:hAnsi="Vijaya" w:cs="Vijaya"/>
                <w:b/>
                <w:sz w:val="24"/>
                <w:szCs w:val="24"/>
                <w:lang w:eastAsia="es-ES"/>
              </w:rPr>
            </w:pPr>
            <w:r>
              <w:rPr>
                <w:rFonts w:ascii="Vijaya" w:hAnsi="Vijaya" w:cs="Vijaya"/>
                <w:b/>
                <w:sz w:val="24"/>
                <w:szCs w:val="24"/>
                <w:lang w:eastAsia="es-ES"/>
              </w:rPr>
              <w:t>GARANTÍAS FINANCIERAS</w:t>
            </w:r>
          </w:p>
        </w:tc>
      </w:tr>
      <w:tr w:rsidR="00FD07C8" w:rsidTr="00FD07C8">
        <w:trPr>
          <w:trHeight w:val="415"/>
        </w:trPr>
        <w:tc>
          <w:tcPr>
            <w:tcW w:w="9214" w:type="dxa"/>
            <w:tcBorders>
              <w:top w:val="single" w:sz="4" w:space="0" w:color="auto"/>
              <w:left w:val="single" w:sz="4" w:space="0" w:color="auto"/>
              <w:bottom w:val="single" w:sz="4" w:space="0" w:color="auto"/>
              <w:right w:val="single" w:sz="4" w:space="0" w:color="auto"/>
            </w:tcBorders>
            <w:vAlign w:val="center"/>
          </w:tcPr>
          <w:p w:rsidR="00FD07C8" w:rsidRDefault="00FD07C8">
            <w:pPr>
              <w:autoSpaceDE w:val="0"/>
              <w:autoSpaceDN w:val="0"/>
              <w:adjustRightInd w:val="0"/>
              <w:jc w:val="both"/>
              <w:rPr>
                <w:rFonts w:ascii="Verdana" w:hAnsi="Verdana"/>
                <w:lang w:eastAsia="es-ES"/>
              </w:rPr>
            </w:pPr>
            <w:r>
              <w:rPr>
                <w:rFonts w:ascii="Verdana" w:hAnsi="Verdana"/>
                <w:lang w:eastAsia="es-ES"/>
              </w:rPr>
              <w:t>La empresa adjudicada deberá presentar una garantía de cumplimiento a elección, de acuerdo al detalle siguiente:</w:t>
            </w:r>
          </w:p>
          <w:p w:rsidR="00FD07C8" w:rsidRDefault="00FD07C8">
            <w:pPr>
              <w:autoSpaceDE w:val="0"/>
              <w:autoSpaceDN w:val="0"/>
              <w:adjustRightInd w:val="0"/>
              <w:jc w:val="both"/>
              <w:rPr>
                <w:rFonts w:ascii="Verdana" w:hAnsi="Verdana"/>
                <w:lang w:eastAsia="es-ES"/>
              </w:rPr>
            </w:pPr>
            <w:r>
              <w:rPr>
                <w:rFonts w:ascii="Verdana" w:hAnsi="Verdana"/>
                <w:lang w:eastAsia="es-ES"/>
              </w:rPr>
              <w:t xml:space="preserve">TIPOS DE GARANTÍA </w:t>
            </w:r>
          </w:p>
          <w:p w:rsidR="00FD07C8" w:rsidRDefault="00FD07C8">
            <w:pPr>
              <w:numPr>
                <w:ilvl w:val="0"/>
                <w:numId w:val="3"/>
              </w:numPr>
              <w:autoSpaceDE w:val="0"/>
              <w:autoSpaceDN w:val="0"/>
              <w:adjustRightInd w:val="0"/>
              <w:jc w:val="both"/>
              <w:rPr>
                <w:rFonts w:ascii="Verdana" w:hAnsi="Verdana"/>
                <w:lang w:eastAsia="es-ES"/>
              </w:rPr>
            </w:pPr>
            <w:r>
              <w:rPr>
                <w:rFonts w:ascii="Verdana" w:hAnsi="Verdana"/>
                <w:lang w:eastAsia="es-ES"/>
              </w:rPr>
              <w:t>Únicamente para procesos de contratación con empresas o Entidades Públicas se podrá considerar otros tipos de garantía previstas por la Normativa Legal Vigente con el objeto de asegurar el resultado del proceso y/o el cumplimiento del objeto de la contratación.</w:t>
            </w:r>
          </w:p>
          <w:p w:rsidR="00FD07C8" w:rsidRDefault="00FD07C8">
            <w:pPr>
              <w:autoSpaceDE w:val="0"/>
              <w:autoSpaceDN w:val="0"/>
              <w:adjustRightInd w:val="0"/>
              <w:ind w:left="1080"/>
              <w:jc w:val="both"/>
              <w:rPr>
                <w:rFonts w:ascii="Verdana" w:hAnsi="Verdana"/>
                <w:lang w:eastAsia="es-ES"/>
              </w:rPr>
            </w:pPr>
          </w:p>
          <w:p w:rsidR="00FD07C8" w:rsidRDefault="00FD07C8">
            <w:pPr>
              <w:numPr>
                <w:ilvl w:val="0"/>
                <w:numId w:val="4"/>
              </w:numPr>
              <w:tabs>
                <w:tab w:val="left" w:pos="1206"/>
              </w:tabs>
              <w:autoSpaceDE w:val="0"/>
              <w:autoSpaceDN w:val="0"/>
              <w:adjustRightInd w:val="0"/>
              <w:contextualSpacing/>
              <w:jc w:val="both"/>
              <w:rPr>
                <w:rFonts w:ascii="Calibri" w:hAnsi="Calibri"/>
                <w:sz w:val="22"/>
                <w:lang w:eastAsia="es-ES"/>
              </w:rPr>
            </w:pPr>
            <w:r>
              <w:rPr>
                <w:rFonts w:ascii="Verdana" w:hAnsi="Verdana"/>
                <w:b/>
                <w:lang w:eastAsia="es-ES"/>
              </w:rPr>
              <w:t xml:space="preserve">Garantía de Cumplimiento de Contrato. </w:t>
            </w:r>
            <w:r>
              <w:rPr>
                <w:rFonts w:ascii="Calibri" w:hAnsi="Calibri"/>
                <w:sz w:val="22"/>
                <w:lang w:eastAsia="es-ES"/>
              </w:rPr>
              <w:t>A elección de la empresa adjudicada, ésta podrá optar por uno de los siguientes instrumentos financieros:</w:t>
            </w:r>
          </w:p>
          <w:p w:rsidR="00FD07C8" w:rsidRDefault="00FD07C8">
            <w:pPr>
              <w:tabs>
                <w:tab w:val="left" w:pos="1206"/>
              </w:tabs>
              <w:jc w:val="both"/>
              <w:rPr>
                <w:rFonts w:ascii="Calibri" w:hAnsi="Calibri" w:cs="Calibri"/>
                <w:sz w:val="22"/>
                <w:szCs w:val="22"/>
                <w:lang w:eastAsia="es-ES"/>
              </w:rPr>
            </w:pPr>
          </w:p>
          <w:p w:rsidR="00FD07C8" w:rsidRDefault="00FD07C8">
            <w:pPr>
              <w:numPr>
                <w:ilvl w:val="0"/>
                <w:numId w:val="5"/>
              </w:numPr>
              <w:jc w:val="both"/>
              <w:rPr>
                <w:rFonts w:ascii="Calibri" w:hAnsi="Calibri"/>
                <w:sz w:val="22"/>
                <w:lang w:eastAsia="es-ES"/>
              </w:rPr>
            </w:pPr>
            <w:r>
              <w:rPr>
                <w:rFonts w:ascii="Calibri" w:hAnsi="Calibri"/>
                <w:b/>
                <w:bCs/>
                <w:sz w:val="22"/>
                <w:u w:val="single"/>
                <w:lang w:eastAsia="es-ES"/>
              </w:rPr>
              <w:t>Boleta de Garantía</w:t>
            </w:r>
            <w:r>
              <w:rPr>
                <w:rFonts w:ascii="Calibri" w:hAnsi="Calibri"/>
                <w:sz w:val="22"/>
                <w:lang w:eastAsia="es-ES"/>
              </w:rPr>
              <w:t xml:space="preserve">, emitida por una Entidad de Intermediación Financiera </w:t>
            </w:r>
            <w:r>
              <w:rPr>
                <w:rFonts w:ascii="Calibri" w:hAnsi="Calibri"/>
                <w:b/>
                <w:bCs/>
                <w:sz w:val="22"/>
                <w:u w:val="single"/>
                <w:lang w:eastAsia="es-ES"/>
              </w:rPr>
              <w:t>(Bancaria)</w:t>
            </w:r>
            <w:r>
              <w:rPr>
                <w:rFonts w:ascii="Calibri" w:hAnsi="Calibri"/>
                <w:sz w:val="22"/>
                <w:lang w:eastAsia="es-ES"/>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inmediata con vigencia de 60 días calendario adicionales a la vigencia del contrato, por un monto equivalente al 7% del valor total del contrato. </w:t>
            </w:r>
          </w:p>
          <w:p w:rsidR="00FD07C8" w:rsidRDefault="00FD07C8">
            <w:pPr>
              <w:ind w:left="720"/>
              <w:jc w:val="both"/>
              <w:rPr>
                <w:rFonts w:ascii="Calibri" w:hAnsi="Calibri"/>
                <w:sz w:val="22"/>
                <w:lang w:eastAsia="es-ES"/>
              </w:rPr>
            </w:pPr>
          </w:p>
          <w:p w:rsidR="00FD07C8" w:rsidRDefault="00FD07C8">
            <w:pPr>
              <w:numPr>
                <w:ilvl w:val="0"/>
                <w:numId w:val="5"/>
              </w:numPr>
              <w:jc w:val="both"/>
              <w:rPr>
                <w:rFonts w:ascii="Calibri" w:hAnsi="Calibri"/>
                <w:sz w:val="22"/>
                <w:lang w:eastAsia="es-ES"/>
              </w:rPr>
            </w:pPr>
            <w:r>
              <w:rPr>
                <w:rFonts w:ascii="Calibri" w:hAnsi="Calibri"/>
                <w:b/>
                <w:bCs/>
                <w:sz w:val="22"/>
                <w:u w:val="single"/>
                <w:lang w:eastAsia="es-ES"/>
              </w:rPr>
              <w:t>Garantía a Primer Requerimiento</w:t>
            </w:r>
            <w:r>
              <w:rPr>
                <w:rFonts w:ascii="Calibri" w:hAnsi="Calibri"/>
                <w:sz w:val="22"/>
                <w:lang w:eastAsia="es-ES"/>
              </w:rPr>
              <w:t>, emitida por una Entidad de Intermediación Financiera (</w:t>
            </w:r>
            <w:r>
              <w:rPr>
                <w:rFonts w:ascii="Calibri" w:hAnsi="Calibri"/>
                <w:b/>
                <w:bCs/>
                <w:sz w:val="22"/>
                <w:u w:val="single"/>
                <w:lang w:eastAsia="es-ES"/>
              </w:rPr>
              <w:t>Bancaria)</w:t>
            </w:r>
            <w:r>
              <w:rPr>
                <w:rFonts w:ascii="Calibri" w:hAnsi="Calibri"/>
                <w:sz w:val="22"/>
                <w:lang w:eastAsia="es-ES"/>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a primer requerimiento con vigencia de 60 días calendario adicionales a la vigencia del contrato, por un monto equivalente al 7% del valor total del contrato.</w:t>
            </w:r>
          </w:p>
          <w:p w:rsidR="00FD07C8" w:rsidRDefault="00FD07C8">
            <w:pPr>
              <w:numPr>
                <w:ilvl w:val="0"/>
                <w:numId w:val="5"/>
              </w:numPr>
              <w:jc w:val="both"/>
              <w:rPr>
                <w:rFonts w:ascii="Calibri" w:hAnsi="Calibri"/>
                <w:sz w:val="22"/>
                <w:lang w:eastAsia="es-ES"/>
              </w:rPr>
            </w:pPr>
            <w:r>
              <w:rPr>
                <w:rFonts w:ascii="Calibri" w:hAnsi="Calibri"/>
                <w:b/>
                <w:bCs/>
                <w:sz w:val="22"/>
                <w:u w:val="single"/>
                <w:lang w:eastAsia="es-ES"/>
              </w:rPr>
              <w:t>Póliza de caución a Primer requerimiento para Entidades Públicas</w:t>
            </w:r>
            <w:r>
              <w:rPr>
                <w:rFonts w:ascii="Calibri" w:hAnsi="Calibri"/>
                <w:sz w:val="22"/>
                <w:lang w:eastAsia="es-ES"/>
              </w:rPr>
              <w:t>, emitida por una empresa aseguradora del Estado Plurinacional de Bolivia, registrada, autorizada y bajo el control de la Autoridad de Fiscalización y Control de Pensiones y Seguros a la orden/a favor de Yacimientos Petrolíferos Fiscales Bolivianos / YPFB, con las características expresas de renovable, irrevocable y de ejecución a primer requerimiento con vigencia de 60 días calendario adicionales a la vigencia del contrato, por un monto equivalente al 7% del valor total del contrato.</w:t>
            </w:r>
          </w:p>
          <w:p w:rsidR="00FD07C8" w:rsidRDefault="00FD07C8">
            <w:pPr>
              <w:spacing w:line="360" w:lineRule="auto"/>
              <w:jc w:val="center"/>
              <w:rPr>
                <w:rFonts w:ascii="Arial" w:hAnsi="Arial" w:cs="Arial"/>
                <w:b/>
                <w:bCs/>
                <w:sz w:val="22"/>
                <w:szCs w:val="22"/>
                <w:lang w:eastAsia="es-ES"/>
              </w:rPr>
            </w:pPr>
            <w:r>
              <w:rPr>
                <w:rFonts w:ascii="Arial" w:hAnsi="Arial" w:cs="Arial"/>
                <w:b/>
                <w:bCs/>
                <w:sz w:val="22"/>
                <w:szCs w:val="22"/>
                <w:lang w:eastAsia="es-ES"/>
              </w:rPr>
              <w:t>INSTRUCCIONES PARA LA EMISION DE INSTRUMENTOS FINANCIEROS</w:t>
            </w:r>
          </w:p>
          <w:p w:rsidR="00FD07C8" w:rsidRDefault="00FD07C8">
            <w:pPr>
              <w:spacing w:before="120" w:after="120"/>
              <w:contextualSpacing/>
              <w:jc w:val="both"/>
              <w:rPr>
                <w:rFonts w:ascii="Calibri" w:hAnsi="Calibri" w:cs="Calibri"/>
                <w:sz w:val="22"/>
                <w:szCs w:val="22"/>
                <w:lang w:val="es-BO" w:eastAsia="es-BO"/>
              </w:rPr>
            </w:pPr>
            <w:r>
              <w:rPr>
                <w:rFonts w:ascii="Calibri" w:hAnsi="Calibri" w:cs="Calibri"/>
                <w:sz w:val="22"/>
                <w:szCs w:val="22"/>
                <w:lang w:val="es-BO" w:eastAsia="es-BO"/>
              </w:rPr>
              <w:t xml:space="preserve">El Proponente o Adjudicado deberá solicitar o instruir a la entidad de intermediación financiera bancaría, el correcto registro de datos o información en los Instrumentos Financieros de Garantía requeridos, cumpliendo obligatoriamente con las siguientes condiciones: </w:t>
            </w:r>
          </w:p>
          <w:tbl>
            <w:tblPr>
              <w:tblW w:w="9022" w:type="dxa"/>
              <w:tblInd w:w="108" w:type="dxa"/>
              <w:tblCellMar>
                <w:left w:w="0" w:type="dxa"/>
                <w:right w:w="0" w:type="dxa"/>
              </w:tblCellMar>
              <w:tblLook w:val="04A0" w:firstRow="1" w:lastRow="0" w:firstColumn="1" w:lastColumn="0" w:noHBand="0" w:noVBand="1"/>
            </w:tblPr>
            <w:tblGrid>
              <w:gridCol w:w="2700"/>
              <w:gridCol w:w="6322"/>
            </w:tblGrid>
            <w:tr w:rsidR="00FD07C8">
              <w:trPr>
                <w:trHeight w:val="699"/>
              </w:trPr>
              <w:tc>
                <w:tcPr>
                  <w:tcW w:w="270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rsidR="00FD07C8" w:rsidRDefault="00FD07C8">
                  <w:pPr>
                    <w:jc w:val="center"/>
                    <w:rPr>
                      <w:rFonts w:ascii="Calibri" w:hAnsi="Calibri" w:cs="Calibri"/>
                      <w:b/>
                      <w:bCs/>
                      <w:sz w:val="18"/>
                      <w:szCs w:val="18"/>
                      <w:lang w:eastAsia="es-ES"/>
                    </w:rPr>
                  </w:pPr>
                  <w:r>
                    <w:rPr>
                      <w:rFonts w:ascii="Calibri" w:hAnsi="Calibri" w:cs="Calibri"/>
                      <w:b/>
                      <w:bCs/>
                      <w:sz w:val="18"/>
                      <w:szCs w:val="18"/>
                      <w:lang w:eastAsia="es-ES"/>
                    </w:rPr>
                    <w:t>VARIABLE</w:t>
                  </w:r>
                </w:p>
              </w:tc>
              <w:tc>
                <w:tcPr>
                  <w:tcW w:w="6322"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FD07C8" w:rsidRDefault="00FD07C8">
                  <w:pPr>
                    <w:jc w:val="center"/>
                    <w:rPr>
                      <w:rFonts w:ascii="Calibri" w:hAnsi="Calibri" w:cs="Calibri"/>
                      <w:b/>
                      <w:bCs/>
                      <w:sz w:val="18"/>
                      <w:szCs w:val="18"/>
                      <w:lang w:eastAsia="es-ES"/>
                    </w:rPr>
                  </w:pPr>
                  <w:r>
                    <w:rPr>
                      <w:rFonts w:ascii="Calibri" w:hAnsi="Calibri" w:cs="Calibri"/>
                      <w:b/>
                      <w:bCs/>
                      <w:sz w:val="18"/>
                      <w:szCs w:val="18"/>
                      <w:lang w:eastAsia="es-ES"/>
                    </w:rPr>
                    <w:t>INSTRUCCIÓN</w:t>
                  </w:r>
                </w:p>
              </w:tc>
            </w:tr>
            <w:tr w:rsidR="00FD07C8">
              <w:tc>
                <w:tcPr>
                  <w:tcW w:w="27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D07C8" w:rsidRDefault="00FD07C8">
                  <w:pPr>
                    <w:rPr>
                      <w:rFonts w:ascii="Calibri" w:hAnsi="Calibri" w:cs="Calibri"/>
                      <w:b/>
                      <w:bCs/>
                      <w:sz w:val="18"/>
                      <w:szCs w:val="18"/>
                      <w:lang w:eastAsia="es-ES"/>
                    </w:rPr>
                  </w:pPr>
                  <w:r>
                    <w:rPr>
                      <w:rFonts w:ascii="Calibri" w:hAnsi="Calibri" w:cs="Calibri"/>
                      <w:b/>
                      <w:bCs/>
                      <w:sz w:val="18"/>
                      <w:szCs w:val="18"/>
                      <w:lang w:eastAsia="es-ES"/>
                    </w:rPr>
                    <w:t>INSTRUMENTO DE GARANTIA</w:t>
                  </w:r>
                </w:p>
              </w:tc>
              <w:tc>
                <w:tcPr>
                  <w:tcW w:w="6322" w:type="dxa"/>
                  <w:tcBorders>
                    <w:top w:val="nil"/>
                    <w:left w:val="nil"/>
                    <w:bottom w:val="single" w:sz="8" w:space="0" w:color="auto"/>
                    <w:right w:val="single" w:sz="8" w:space="0" w:color="auto"/>
                  </w:tcBorders>
                  <w:tcMar>
                    <w:top w:w="0" w:type="dxa"/>
                    <w:left w:w="108" w:type="dxa"/>
                    <w:bottom w:w="0" w:type="dxa"/>
                    <w:right w:w="108" w:type="dxa"/>
                  </w:tcMar>
                  <w:hideMark/>
                </w:tcPr>
                <w:p w:rsidR="00FD07C8" w:rsidRDefault="00FD07C8">
                  <w:pPr>
                    <w:jc w:val="both"/>
                    <w:rPr>
                      <w:rFonts w:ascii="Calibri" w:hAnsi="Calibri" w:cs="Calibri"/>
                      <w:i/>
                      <w:iCs/>
                      <w:sz w:val="18"/>
                      <w:szCs w:val="18"/>
                      <w:lang w:eastAsia="es-ES"/>
                    </w:rPr>
                  </w:pPr>
                  <w:r>
                    <w:rPr>
                      <w:rFonts w:ascii="Calibri" w:hAnsi="Calibri" w:cs="Calibri"/>
                      <w:sz w:val="18"/>
                      <w:szCs w:val="18"/>
                      <w:lang w:eastAsia="es-ES"/>
                    </w:rPr>
                    <w:t xml:space="preserve">Se aceptará </w:t>
                  </w:r>
                  <w:r>
                    <w:rPr>
                      <w:rFonts w:ascii="Calibri" w:hAnsi="Calibri" w:cs="Calibri"/>
                      <w:b/>
                      <w:sz w:val="18"/>
                      <w:szCs w:val="18"/>
                      <w:u w:val="single"/>
                      <w:lang w:eastAsia="es-ES"/>
                    </w:rPr>
                    <w:t>únicamente</w:t>
                  </w:r>
                  <w:r>
                    <w:rPr>
                      <w:rFonts w:ascii="Calibri" w:hAnsi="Calibri" w:cs="Calibri"/>
                      <w:sz w:val="18"/>
                      <w:szCs w:val="18"/>
                      <w:lang w:eastAsia="es-ES"/>
                    </w:rPr>
                    <w:t xml:space="preserve"> los instrumentos detallados en el presente anexo.</w:t>
                  </w:r>
                </w:p>
              </w:tc>
            </w:tr>
            <w:tr w:rsidR="00FD07C8">
              <w:tc>
                <w:tcPr>
                  <w:tcW w:w="27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D07C8" w:rsidRDefault="00FD07C8">
                  <w:pPr>
                    <w:rPr>
                      <w:rFonts w:ascii="Calibri" w:hAnsi="Calibri" w:cs="Calibri"/>
                      <w:b/>
                      <w:bCs/>
                      <w:sz w:val="18"/>
                      <w:szCs w:val="18"/>
                      <w:lang w:eastAsia="es-ES"/>
                    </w:rPr>
                  </w:pPr>
                  <w:r>
                    <w:rPr>
                      <w:rFonts w:ascii="Calibri" w:hAnsi="Calibri" w:cs="Calibri"/>
                      <w:b/>
                      <w:bCs/>
                      <w:sz w:val="18"/>
                      <w:szCs w:val="18"/>
                      <w:lang w:eastAsia="es-ES"/>
                    </w:rPr>
                    <w:t>OBJETO DE LA GARANTÍA</w:t>
                  </w:r>
                </w:p>
                <w:p w:rsidR="00FD07C8" w:rsidRDefault="00FD07C8">
                  <w:pPr>
                    <w:rPr>
                      <w:rFonts w:ascii="Calibri" w:hAnsi="Calibri" w:cs="Calibri"/>
                      <w:i/>
                      <w:sz w:val="18"/>
                      <w:szCs w:val="18"/>
                      <w:lang w:eastAsia="es-ES"/>
                    </w:rPr>
                  </w:pPr>
                  <w:r>
                    <w:rPr>
                      <w:rFonts w:ascii="Calibri" w:hAnsi="Calibri" w:cs="Calibri"/>
                      <w:b/>
                      <w:bCs/>
                      <w:sz w:val="18"/>
                      <w:szCs w:val="18"/>
                      <w:lang w:eastAsia="es-ES"/>
                    </w:rPr>
                    <w:t xml:space="preserve"> (“Para Garantizar:”)</w:t>
                  </w:r>
                </w:p>
              </w:tc>
              <w:tc>
                <w:tcPr>
                  <w:tcW w:w="6322" w:type="dxa"/>
                  <w:tcBorders>
                    <w:top w:val="nil"/>
                    <w:left w:val="nil"/>
                    <w:bottom w:val="single" w:sz="8" w:space="0" w:color="auto"/>
                    <w:right w:val="single" w:sz="8" w:space="0" w:color="auto"/>
                  </w:tcBorders>
                  <w:tcMar>
                    <w:top w:w="0" w:type="dxa"/>
                    <w:left w:w="108" w:type="dxa"/>
                    <w:bottom w:w="0" w:type="dxa"/>
                    <w:right w:w="108" w:type="dxa"/>
                  </w:tcMar>
                  <w:hideMark/>
                </w:tcPr>
                <w:p w:rsidR="00FD07C8" w:rsidRDefault="00FD07C8">
                  <w:pPr>
                    <w:rPr>
                      <w:rFonts w:ascii="Calibri" w:hAnsi="Calibri" w:cs="Calibri"/>
                      <w:sz w:val="18"/>
                      <w:szCs w:val="18"/>
                      <w:lang w:eastAsia="es-ES"/>
                    </w:rPr>
                  </w:pPr>
                  <w:r>
                    <w:rPr>
                      <w:rFonts w:ascii="Calibri" w:hAnsi="Calibri" w:cs="Calibri"/>
                      <w:sz w:val="18"/>
                      <w:szCs w:val="18"/>
                      <w:lang w:eastAsia="es-ES"/>
                    </w:rPr>
                    <w:t xml:space="preserve">Debe consignar correctamente y de manera explícita, </w:t>
                  </w:r>
                  <w:r>
                    <w:rPr>
                      <w:rFonts w:ascii="Calibri" w:hAnsi="Calibri" w:cs="Calibri"/>
                      <w:b/>
                      <w:sz w:val="18"/>
                      <w:szCs w:val="18"/>
                      <w:lang w:eastAsia="es-ES"/>
                    </w:rPr>
                    <w:t>textual</w:t>
                  </w:r>
                  <w:r>
                    <w:rPr>
                      <w:rFonts w:ascii="Calibri" w:hAnsi="Calibri" w:cs="Calibri"/>
                      <w:sz w:val="18"/>
                      <w:szCs w:val="18"/>
                      <w:lang w:eastAsia="es-ES"/>
                    </w:rPr>
                    <w:t xml:space="preserve"> y</w:t>
                  </w:r>
                </w:p>
                <w:p w:rsidR="00FD07C8" w:rsidRDefault="00FD07C8">
                  <w:pPr>
                    <w:rPr>
                      <w:rFonts w:ascii="Calibri" w:hAnsi="Calibri" w:cs="Calibri"/>
                      <w:sz w:val="18"/>
                      <w:szCs w:val="18"/>
                      <w:lang w:eastAsia="es-ES"/>
                    </w:rPr>
                  </w:pPr>
                  <w:r>
                    <w:rPr>
                      <w:rFonts w:ascii="Calibri" w:hAnsi="Calibri" w:cs="Calibri"/>
                      <w:b/>
                      <w:sz w:val="18"/>
                      <w:szCs w:val="18"/>
                      <w:lang w:eastAsia="es-ES"/>
                    </w:rPr>
                    <w:t>completa</w:t>
                  </w:r>
                  <w:r>
                    <w:rPr>
                      <w:rFonts w:ascii="Calibri" w:hAnsi="Calibri" w:cs="Calibri"/>
                      <w:sz w:val="18"/>
                      <w:szCs w:val="18"/>
                      <w:lang w:eastAsia="es-ES"/>
                    </w:rPr>
                    <w:t>:</w:t>
                  </w:r>
                </w:p>
                <w:p w:rsidR="00FD07C8" w:rsidRDefault="00FD07C8">
                  <w:pPr>
                    <w:numPr>
                      <w:ilvl w:val="0"/>
                      <w:numId w:val="6"/>
                    </w:numPr>
                    <w:rPr>
                      <w:rFonts w:ascii="Calibri" w:hAnsi="Calibri" w:cs="Calibri"/>
                      <w:sz w:val="18"/>
                      <w:szCs w:val="18"/>
                      <w:lang w:eastAsia="es-ES"/>
                    </w:rPr>
                  </w:pPr>
                  <w:r>
                    <w:rPr>
                      <w:rFonts w:ascii="Calibri" w:hAnsi="Calibri" w:cs="Calibri"/>
                      <w:b/>
                      <w:sz w:val="18"/>
                      <w:szCs w:val="18"/>
                      <w:lang w:eastAsia="es-ES"/>
                    </w:rPr>
                    <w:t>Objeto a garantizar</w:t>
                  </w:r>
                  <w:r>
                    <w:rPr>
                      <w:rFonts w:ascii="Calibri" w:hAnsi="Calibri" w:cs="Calibri"/>
                      <w:sz w:val="18"/>
                      <w:szCs w:val="18"/>
                      <w:lang w:eastAsia="es-ES"/>
                    </w:rPr>
                    <w:t xml:space="preserve"> </w:t>
                  </w:r>
                  <w:r>
                    <w:rPr>
                      <w:rFonts w:ascii="Calibri" w:hAnsi="Calibri" w:cs="Calibri"/>
                      <w:b/>
                      <w:sz w:val="18"/>
                      <w:szCs w:val="18"/>
                      <w:lang w:eastAsia="es-ES"/>
                    </w:rPr>
                    <w:t>("Garantía según el objeto")¹</w:t>
                  </w:r>
                  <w:r>
                    <w:rPr>
                      <w:rFonts w:ascii="Calibri" w:hAnsi="Calibri" w:cs="Calibri"/>
                      <w:sz w:val="18"/>
                      <w:szCs w:val="18"/>
                      <w:lang w:eastAsia="es-ES"/>
                    </w:rPr>
                    <w:t xml:space="preserve"> conforme lo</w:t>
                  </w:r>
                </w:p>
                <w:p w:rsidR="00FD07C8" w:rsidRDefault="00FD07C8">
                  <w:pPr>
                    <w:rPr>
                      <w:rFonts w:ascii="Calibri" w:hAnsi="Calibri" w:cs="Calibri"/>
                      <w:sz w:val="18"/>
                      <w:szCs w:val="18"/>
                      <w:lang w:eastAsia="es-ES"/>
                    </w:rPr>
                  </w:pPr>
                  <w:r>
                    <w:rPr>
                      <w:rFonts w:ascii="Calibri" w:hAnsi="Calibri" w:cs="Calibri"/>
                      <w:sz w:val="18"/>
                      <w:szCs w:val="18"/>
                      <w:lang w:eastAsia="es-ES"/>
                    </w:rPr>
                    <w:lastRenderedPageBreak/>
                    <w:t xml:space="preserve">       </w:t>
                  </w:r>
                  <w:proofErr w:type="gramStart"/>
                  <w:r>
                    <w:rPr>
                      <w:rFonts w:ascii="Calibri" w:hAnsi="Calibri" w:cs="Calibri"/>
                      <w:sz w:val="18"/>
                      <w:szCs w:val="18"/>
                      <w:lang w:eastAsia="es-ES"/>
                    </w:rPr>
                    <w:t>requerido</w:t>
                  </w:r>
                  <w:proofErr w:type="gramEnd"/>
                  <w:r>
                    <w:rPr>
                      <w:rFonts w:ascii="Calibri" w:hAnsi="Calibri" w:cs="Calibri"/>
                      <w:sz w:val="18"/>
                      <w:szCs w:val="18"/>
                      <w:lang w:eastAsia="es-ES"/>
                    </w:rPr>
                    <w:t xml:space="preserve"> en el presente anexo.</w:t>
                  </w:r>
                </w:p>
                <w:p w:rsidR="00FD07C8" w:rsidRDefault="00FD07C8">
                  <w:pPr>
                    <w:numPr>
                      <w:ilvl w:val="0"/>
                      <w:numId w:val="6"/>
                    </w:numPr>
                    <w:rPr>
                      <w:rFonts w:ascii="Calibri" w:hAnsi="Calibri" w:cs="Calibri"/>
                      <w:sz w:val="18"/>
                      <w:szCs w:val="18"/>
                      <w:lang w:eastAsia="es-ES"/>
                    </w:rPr>
                  </w:pPr>
                  <w:r>
                    <w:rPr>
                      <w:rFonts w:ascii="Calibri" w:hAnsi="Calibri" w:cs="Calibri"/>
                      <w:b/>
                      <w:sz w:val="18"/>
                      <w:szCs w:val="18"/>
                      <w:lang w:eastAsia="es-ES"/>
                    </w:rPr>
                    <w:t>Nombre (Objeto de !a Contratación) y/o código</w:t>
                  </w:r>
                  <w:r>
                    <w:rPr>
                      <w:rFonts w:ascii="Calibri" w:hAnsi="Calibri" w:cs="Calibri"/>
                      <w:sz w:val="18"/>
                      <w:szCs w:val="18"/>
                      <w:lang w:eastAsia="es-ES"/>
                    </w:rPr>
                    <w:t xml:space="preserve"> del proceso de</w:t>
                  </w:r>
                </w:p>
                <w:p w:rsidR="00FD07C8" w:rsidRDefault="00FD07C8">
                  <w:pPr>
                    <w:rPr>
                      <w:rFonts w:ascii="Calibri" w:hAnsi="Calibri" w:cs="Calibri"/>
                      <w:sz w:val="18"/>
                      <w:szCs w:val="18"/>
                      <w:lang w:eastAsia="es-ES"/>
                    </w:rPr>
                  </w:pPr>
                  <w:r>
                    <w:rPr>
                      <w:rFonts w:ascii="Calibri" w:hAnsi="Calibri" w:cs="Calibri"/>
                      <w:sz w:val="18"/>
                      <w:szCs w:val="18"/>
                      <w:lang w:eastAsia="es-ES"/>
                    </w:rPr>
                    <w:t xml:space="preserve">       contratación, conforme al registrado en la página web:</w:t>
                  </w:r>
                </w:p>
                <w:p w:rsidR="00FD07C8" w:rsidRDefault="00FD07C8">
                  <w:pPr>
                    <w:ind w:left="360"/>
                    <w:rPr>
                      <w:rFonts w:ascii="Calibri" w:hAnsi="Calibri" w:cs="Calibri"/>
                      <w:b/>
                      <w:i/>
                      <w:sz w:val="18"/>
                      <w:szCs w:val="18"/>
                      <w:lang w:eastAsia="es-ES"/>
                    </w:rPr>
                  </w:pPr>
                  <w:r>
                    <w:rPr>
                      <w:rFonts w:ascii="Calibri" w:hAnsi="Calibri" w:cs="Calibri"/>
                      <w:b/>
                      <w:i/>
                      <w:sz w:val="18"/>
                      <w:szCs w:val="18"/>
                      <w:lang w:eastAsia="es-ES"/>
                    </w:rPr>
                    <w:t>http://contrataciones.ypfb.gob.bo/contrataciones/pubIicacion</w:t>
                  </w:r>
                </w:p>
              </w:tc>
            </w:tr>
            <w:tr w:rsidR="00FD07C8">
              <w:tc>
                <w:tcPr>
                  <w:tcW w:w="2700"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hideMark/>
                </w:tcPr>
                <w:p w:rsidR="00FD07C8" w:rsidRDefault="00FD07C8">
                  <w:pPr>
                    <w:rPr>
                      <w:rFonts w:ascii="Calibri" w:hAnsi="Calibri" w:cs="Calibri"/>
                      <w:b/>
                      <w:bCs/>
                      <w:sz w:val="18"/>
                      <w:szCs w:val="18"/>
                      <w:lang w:eastAsia="es-ES"/>
                    </w:rPr>
                  </w:pPr>
                  <w:r>
                    <w:rPr>
                      <w:rFonts w:ascii="Calibri" w:hAnsi="Calibri" w:cs="Calibri"/>
                      <w:b/>
                      <w:bCs/>
                      <w:sz w:val="18"/>
                      <w:szCs w:val="18"/>
                      <w:lang w:eastAsia="es-ES"/>
                    </w:rPr>
                    <w:lastRenderedPageBreak/>
                    <w:t xml:space="preserve">NOMBRE, RAZÓN SOCIAL O DENOMINACIÓN DEL ORDENANTE </w:t>
                  </w:r>
                </w:p>
              </w:tc>
              <w:tc>
                <w:tcPr>
                  <w:tcW w:w="6322" w:type="dxa"/>
                  <w:tcBorders>
                    <w:top w:val="nil"/>
                    <w:left w:val="nil"/>
                    <w:bottom w:val="single" w:sz="4" w:space="0" w:color="auto"/>
                    <w:right w:val="single" w:sz="8" w:space="0" w:color="auto"/>
                  </w:tcBorders>
                  <w:tcMar>
                    <w:top w:w="0" w:type="dxa"/>
                    <w:left w:w="108" w:type="dxa"/>
                    <w:bottom w:w="0" w:type="dxa"/>
                    <w:right w:w="108" w:type="dxa"/>
                  </w:tcMar>
                  <w:hideMark/>
                </w:tcPr>
                <w:p w:rsidR="00FD07C8" w:rsidRDefault="00FD07C8">
                  <w:pPr>
                    <w:jc w:val="both"/>
                    <w:rPr>
                      <w:rFonts w:ascii="Calibri" w:hAnsi="Calibri" w:cs="Calibri"/>
                      <w:sz w:val="18"/>
                      <w:szCs w:val="18"/>
                      <w:lang w:eastAsia="es-ES"/>
                    </w:rPr>
                  </w:pPr>
                  <w:r>
                    <w:rPr>
                      <w:rFonts w:ascii="Calibri" w:hAnsi="Calibri" w:cs="Calibri"/>
                      <w:sz w:val="18"/>
                      <w:szCs w:val="18"/>
                      <w:lang w:eastAsia="es-ES"/>
                    </w:rPr>
                    <w:t xml:space="preserve">Debe consignar el nombre </w:t>
                  </w:r>
                  <w:r>
                    <w:rPr>
                      <w:rFonts w:ascii="Calibri" w:hAnsi="Calibri" w:cs="Calibri"/>
                      <w:sz w:val="18"/>
                      <w:szCs w:val="18"/>
                      <w:u w:val="single"/>
                      <w:lang w:eastAsia="es-ES"/>
                    </w:rPr>
                    <w:t>plenamente</w:t>
                  </w:r>
                  <w:r>
                    <w:rPr>
                      <w:rFonts w:ascii="Calibri" w:hAnsi="Calibri" w:cs="Calibri"/>
                      <w:sz w:val="18"/>
                      <w:szCs w:val="18"/>
                      <w:lang w:eastAsia="es-ES"/>
                    </w:rPr>
                    <w:t xml:space="preserve"> consistente o concordante con el registrado en el Formulario A-1 (campo: </w:t>
                  </w:r>
                  <w:r>
                    <w:rPr>
                      <w:rFonts w:ascii="Calibri" w:hAnsi="Calibri" w:cs="Calibri"/>
                      <w:i/>
                      <w:sz w:val="18"/>
                      <w:szCs w:val="18"/>
                      <w:lang w:eastAsia="es-ES"/>
                    </w:rPr>
                    <w:t>Nombre o Razón Social del Proponente</w:t>
                  </w:r>
                  <w:r>
                    <w:rPr>
                      <w:rFonts w:ascii="Calibri" w:hAnsi="Calibri" w:cs="Calibri"/>
                      <w:sz w:val="18"/>
                      <w:szCs w:val="18"/>
                      <w:lang w:eastAsia="es-ES"/>
                    </w:rPr>
                    <w:t xml:space="preserve">). Para </w:t>
                  </w:r>
                  <w:r>
                    <w:rPr>
                      <w:rFonts w:ascii="Calibri" w:hAnsi="Calibri" w:cs="Calibri"/>
                      <w:sz w:val="18"/>
                      <w:szCs w:val="18"/>
                      <w:u w:val="single"/>
                      <w:lang w:eastAsia="es-ES"/>
                    </w:rPr>
                    <w:t>empresas    unipersonales</w:t>
                  </w:r>
                  <w:r>
                    <w:rPr>
                      <w:rFonts w:ascii="Calibri" w:hAnsi="Calibri" w:cs="Calibri"/>
                      <w:sz w:val="18"/>
                      <w:szCs w:val="18"/>
                      <w:lang w:eastAsia="es-ES"/>
                    </w:rPr>
                    <w:t xml:space="preserve">  podrá  figurar</w:t>
                  </w:r>
                </w:p>
                <w:p w:rsidR="00FD07C8" w:rsidRDefault="00FD07C8">
                  <w:pPr>
                    <w:jc w:val="both"/>
                    <w:rPr>
                      <w:rFonts w:ascii="Calibri" w:hAnsi="Calibri" w:cs="Calibri"/>
                      <w:sz w:val="18"/>
                      <w:szCs w:val="18"/>
                      <w:lang w:eastAsia="es-ES"/>
                    </w:rPr>
                  </w:pPr>
                  <w:r>
                    <w:rPr>
                      <w:rFonts w:ascii="Calibri" w:hAnsi="Calibri" w:cs="Calibri"/>
                      <w:sz w:val="18"/>
                      <w:szCs w:val="18"/>
                      <w:lang w:eastAsia="es-ES"/>
                    </w:rPr>
                    <w:t>alternativamente el nombre del Contribuyente (NIT)</w:t>
                  </w:r>
                </w:p>
                <w:p w:rsidR="00FD07C8" w:rsidRDefault="00FD07C8">
                  <w:pPr>
                    <w:jc w:val="both"/>
                    <w:rPr>
                      <w:rFonts w:ascii="Calibri" w:hAnsi="Calibri" w:cs="Calibri"/>
                      <w:sz w:val="18"/>
                      <w:szCs w:val="18"/>
                      <w:lang w:eastAsia="es-ES"/>
                    </w:rPr>
                  </w:pPr>
                  <w:r>
                    <w:rPr>
                      <w:rFonts w:ascii="Calibri" w:hAnsi="Calibri" w:cs="Calibri"/>
                      <w:sz w:val="18"/>
                      <w:szCs w:val="18"/>
                      <w:lang w:eastAsia="es-ES"/>
                    </w:rPr>
                    <w:t xml:space="preserve">Asimismo, el </w:t>
                  </w:r>
                  <w:r>
                    <w:rPr>
                      <w:rFonts w:ascii="Calibri" w:hAnsi="Calibri" w:cs="Calibri"/>
                      <w:i/>
                      <w:sz w:val="18"/>
                      <w:szCs w:val="18"/>
                      <w:lang w:eastAsia="es-ES"/>
                    </w:rPr>
                    <w:t>Nombre o Razón Social del Proponente</w:t>
                  </w:r>
                  <w:r>
                    <w:rPr>
                      <w:rFonts w:ascii="Calibri" w:hAnsi="Calibri" w:cs="Calibri"/>
                      <w:sz w:val="18"/>
                      <w:szCs w:val="18"/>
                      <w:lang w:eastAsia="es-ES"/>
                    </w:rPr>
                    <w:t xml:space="preserve"> (Empresa) deberá estar respaldado por los registrados en los siguientes documentos, según corresponda al documento requerido en el </w:t>
                  </w:r>
                  <w:r>
                    <w:rPr>
                      <w:rFonts w:ascii="Calibri" w:hAnsi="Calibri" w:cs="Calibri"/>
                      <w:sz w:val="18"/>
                      <w:szCs w:val="18"/>
                      <w:highlight w:val="yellow"/>
                      <w:lang w:eastAsia="es-ES"/>
                    </w:rPr>
                    <w:t>DCD</w:t>
                  </w:r>
                  <w:r>
                    <w:rPr>
                      <w:rFonts w:ascii="Calibri" w:hAnsi="Calibri" w:cs="Calibri"/>
                      <w:sz w:val="18"/>
                      <w:szCs w:val="18"/>
                      <w:lang w:eastAsia="es-ES"/>
                    </w:rPr>
                    <w:t xml:space="preserve"> o EETT </w:t>
                  </w:r>
                </w:p>
                <w:p w:rsidR="00FD07C8" w:rsidRDefault="00FD07C8">
                  <w:pPr>
                    <w:numPr>
                      <w:ilvl w:val="0"/>
                      <w:numId w:val="6"/>
                    </w:numPr>
                    <w:jc w:val="both"/>
                    <w:rPr>
                      <w:rFonts w:ascii="Calibri" w:hAnsi="Calibri" w:cs="Calibri"/>
                      <w:sz w:val="18"/>
                      <w:szCs w:val="18"/>
                      <w:lang w:eastAsia="es-ES"/>
                    </w:rPr>
                  </w:pPr>
                  <w:r>
                    <w:rPr>
                      <w:rFonts w:ascii="Calibri" w:hAnsi="Calibri" w:cs="Calibri"/>
                      <w:sz w:val="18"/>
                      <w:szCs w:val="18"/>
                      <w:lang w:eastAsia="es-ES"/>
                    </w:rPr>
                    <w:t>Registros FUNDEMPRESA, (o equivalente en el país de origen); o</w:t>
                  </w:r>
                </w:p>
                <w:p w:rsidR="00FD07C8" w:rsidRDefault="00FD07C8">
                  <w:pPr>
                    <w:numPr>
                      <w:ilvl w:val="0"/>
                      <w:numId w:val="6"/>
                    </w:numPr>
                    <w:jc w:val="both"/>
                    <w:rPr>
                      <w:rFonts w:ascii="Calibri" w:hAnsi="Calibri" w:cs="Calibri"/>
                      <w:sz w:val="18"/>
                      <w:szCs w:val="18"/>
                      <w:lang w:eastAsia="es-ES"/>
                    </w:rPr>
                  </w:pPr>
                  <w:r>
                    <w:rPr>
                      <w:rFonts w:ascii="Calibri" w:hAnsi="Calibri" w:cs="Calibri"/>
                      <w:sz w:val="18"/>
                      <w:szCs w:val="18"/>
                      <w:lang w:eastAsia="es-ES"/>
                    </w:rPr>
                    <w:t xml:space="preserve">Instrumento de Constitución. </w:t>
                  </w:r>
                </w:p>
              </w:tc>
            </w:tr>
            <w:tr w:rsidR="00FD07C8">
              <w:tc>
                <w:tcPr>
                  <w:tcW w:w="270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hideMark/>
                </w:tcPr>
                <w:p w:rsidR="00FD07C8" w:rsidRDefault="00FD07C8">
                  <w:pPr>
                    <w:rPr>
                      <w:rFonts w:ascii="Calibri" w:hAnsi="Calibri" w:cs="Calibri"/>
                      <w:b/>
                      <w:bCs/>
                      <w:sz w:val="18"/>
                      <w:szCs w:val="18"/>
                      <w:lang w:eastAsia="es-ES"/>
                    </w:rPr>
                  </w:pPr>
                  <w:r>
                    <w:rPr>
                      <w:rFonts w:ascii="Calibri" w:hAnsi="Calibri" w:cs="Calibri"/>
                      <w:b/>
                      <w:bCs/>
                      <w:sz w:val="18"/>
                      <w:szCs w:val="18"/>
                      <w:lang w:eastAsia="es-ES"/>
                    </w:rPr>
                    <w:t>NOMBRE DEL BENEFICIARIO</w:t>
                  </w:r>
                </w:p>
              </w:tc>
              <w:tc>
                <w:tcPr>
                  <w:tcW w:w="6322"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FD07C8" w:rsidRDefault="00FD07C8">
                  <w:pPr>
                    <w:jc w:val="both"/>
                    <w:rPr>
                      <w:rFonts w:ascii="Calibri" w:hAnsi="Calibri" w:cs="Calibri"/>
                      <w:sz w:val="18"/>
                      <w:szCs w:val="18"/>
                      <w:lang w:eastAsia="es-ES"/>
                    </w:rPr>
                  </w:pPr>
                  <w:r>
                    <w:rPr>
                      <w:rFonts w:ascii="Calibri" w:hAnsi="Calibri" w:cs="Calibri"/>
                      <w:sz w:val="18"/>
                      <w:szCs w:val="18"/>
                      <w:lang w:eastAsia="es-ES"/>
                    </w:rPr>
                    <w:t>Debe consignar:</w:t>
                  </w:r>
                </w:p>
                <w:p w:rsidR="00FD07C8" w:rsidRDefault="00FD07C8">
                  <w:pPr>
                    <w:numPr>
                      <w:ilvl w:val="0"/>
                      <w:numId w:val="7"/>
                    </w:numPr>
                    <w:spacing w:line="276" w:lineRule="auto"/>
                    <w:ind w:left="357" w:hanging="357"/>
                    <w:jc w:val="both"/>
                    <w:rPr>
                      <w:rFonts w:ascii="Calibri" w:hAnsi="Calibri" w:cs="Calibri"/>
                      <w:sz w:val="18"/>
                      <w:szCs w:val="18"/>
                      <w:lang w:eastAsia="es-ES"/>
                    </w:rPr>
                  </w:pPr>
                  <w:r>
                    <w:rPr>
                      <w:rFonts w:ascii="Calibri" w:hAnsi="Calibri" w:cs="Calibri"/>
                      <w:sz w:val="18"/>
                      <w:szCs w:val="18"/>
                      <w:lang w:eastAsia="es-ES"/>
                    </w:rPr>
                    <w:t>YACIMIENTOS PETROLIFEROS FISCALES BOLIVIANOS;</w:t>
                  </w:r>
                </w:p>
                <w:p w:rsidR="00FD07C8" w:rsidRDefault="00FD07C8">
                  <w:pPr>
                    <w:numPr>
                      <w:ilvl w:val="0"/>
                      <w:numId w:val="7"/>
                    </w:numPr>
                    <w:spacing w:line="276" w:lineRule="auto"/>
                    <w:ind w:left="357" w:hanging="357"/>
                    <w:jc w:val="both"/>
                    <w:rPr>
                      <w:rFonts w:ascii="Calibri" w:hAnsi="Calibri" w:cs="Calibri"/>
                      <w:i/>
                      <w:sz w:val="18"/>
                      <w:szCs w:val="18"/>
                      <w:lang w:eastAsia="es-ES"/>
                    </w:rPr>
                  </w:pPr>
                  <w:r>
                    <w:rPr>
                      <w:rFonts w:ascii="Calibri" w:hAnsi="Calibri" w:cs="Calibri"/>
                      <w:i/>
                      <w:sz w:val="18"/>
                      <w:szCs w:val="18"/>
                      <w:lang w:eastAsia="es-ES"/>
                    </w:rPr>
                    <w:t>YPFB;</w:t>
                  </w:r>
                </w:p>
                <w:p w:rsidR="00FD07C8" w:rsidRDefault="00FD07C8">
                  <w:pPr>
                    <w:numPr>
                      <w:ilvl w:val="0"/>
                      <w:numId w:val="7"/>
                    </w:numPr>
                    <w:spacing w:line="276" w:lineRule="auto"/>
                    <w:ind w:left="357" w:hanging="357"/>
                    <w:jc w:val="both"/>
                    <w:rPr>
                      <w:rFonts w:ascii="Calibri" w:hAnsi="Calibri" w:cs="Calibri"/>
                      <w:i/>
                      <w:sz w:val="18"/>
                      <w:szCs w:val="18"/>
                      <w:lang w:eastAsia="es-ES"/>
                    </w:rPr>
                  </w:pPr>
                  <w:r>
                    <w:rPr>
                      <w:rFonts w:ascii="Calibri" w:hAnsi="Calibri" w:cs="Calibri"/>
                      <w:i/>
                      <w:sz w:val="18"/>
                      <w:szCs w:val="18"/>
                      <w:lang w:eastAsia="es-ES"/>
                    </w:rPr>
                    <w:t>o ambos.</w:t>
                  </w:r>
                </w:p>
              </w:tc>
            </w:tr>
            <w:tr w:rsidR="00FD07C8">
              <w:tc>
                <w:tcPr>
                  <w:tcW w:w="270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D07C8" w:rsidRDefault="00FD07C8">
                  <w:pPr>
                    <w:rPr>
                      <w:rFonts w:ascii="Calibri" w:hAnsi="Calibri" w:cs="Calibri"/>
                      <w:sz w:val="18"/>
                      <w:szCs w:val="18"/>
                      <w:lang w:eastAsia="es-ES"/>
                    </w:rPr>
                  </w:pPr>
                  <w:r>
                    <w:rPr>
                      <w:rFonts w:ascii="Calibri" w:hAnsi="Calibri" w:cs="Calibri"/>
                      <w:b/>
                      <w:bCs/>
                      <w:sz w:val="18"/>
                      <w:szCs w:val="18"/>
                      <w:lang w:eastAsia="es-ES"/>
                    </w:rPr>
                    <w:t>MONTO GARANTIZADO</w:t>
                  </w:r>
                </w:p>
              </w:tc>
              <w:tc>
                <w:tcPr>
                  <w:tcW w:w="6322"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FD07C8" w:rsidRDefault="00FD07C8">
                  <w:pPr>
                    <w:jc w:val="both"/>
                    <w:rPr>
                      <w:rFonts w:ascii="Calibri" w:hAnsi="Calibri" w:cs="Calibri"/>
                      <w:sz w:val="18"/>
                      <w:szCs w:val="18"/>
                      <w:lang w:eastAsia="es-ES"/>
                    </w:rPr>
                  </w:pPr>
                  <w:r>
                    <w:rPr>
                      <w:rFonts w:ascii="Calibri" w:hAnsi="Calibri" w:cs="Calibri"/>
                      <w:sz w:val="18"/>
                      <w:szCs w:val="18"/>
                      <w:lang w:eastAsia="es-ES"/>
                    </w:rPr>
                    <w:t>Debe consignar el valor/importe/monto correctamente calculado, conforme el presente anexo y la “</w:t>
                  </w:r>
                  <w:r>
                    <w:rPr>
                      <w:rFonts w:ascii="Calibri" w:hAnsi="Calibri" w:cs="Calibri"/>
                      <w:i/>
                      <w:sz w:val="18"/>
                      <w:szCs w:val="18"/>
                      <w:lang w:eastAsia="es-ES"/>
                    </w:rPr>
                    <w:t>Garantía según el objeto</w:t>
                  </w:r>
                  <w:r>
                    <w:rPr>
                      <w:rFonts w:ascii="Calibri" w:hAnsi="Calibri" w:cs="Calibri"/>
                      <w:sz w:val="18"/>
                      <w:szCs w:val="18"/>
                      <w:lang w:eastAsia="es-ES"/>
                    </w:rPr>
                    <w:t xml:space="preserve">” requerida, considerando el </w:t>
                  </w:r>
                  <w:proofErr w:type="spellStart"/>
                  <w:r>
                    <w:rPr>
                      <w:rFonts w:ascii="Calibri" w:hAnsi="Calibri" w:cs="Calibri"/>
                      <w:sz w:val="18"/>
                      <w:szCs w:val="18"/>
                      <w:lang w:eastAsia="es-ES"/>
                    </w:rPr>
                    <w:t>inc</w:t>
                  </w:r>
                  <w:proofErr w:type="spellEnd"/>
                  <w:r>
                    <w:rPr>
                      <w:rFonts w:ascii="Calibri" w:hAnsi="Calibri" w:cs="Calibri"/>
                      <w:sz w:val="18"/>
                      <w:szCs w:val="18"/>
                      <w:lang w:eastAsia="es-ES"/>
                    </w:rPr>
                    <w:t xml:space="preserve"> c) de los Aspectos Subsanables del </w:t>
                  </w:r>
                  <w:r>
                    <w:rPr>
                      <w:rFonts w:ascii="Calibri" w:hAnsi="Calibri" w:cs="Calibri"/>
                      <w:sz w:val="18"/>
                      <w:szCs w:val="18"/>
                      <w:highlight w:val="yellow"/>
                      <w:lang w:eastAsia="es-ES"/>
                    </w:rPr>
                    <w:t>DCD.</w:t>
                  </w:r>
                </w:p>
              </w:tc>
            </w:tr>
            <w:tr w:rsidR="00FD07C8">
              <w:tc>
                <w:tcPr>
                  <w:tcW w:w="27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D07C8" w:rsidRDefault="00FD07C8">
                  <w:pPr>
                    <w:rPr>
                      <w:rFonts w:ascii="Calibri" w:hAnsi="Calibri" w:cs="Calibri"/>
                      <w:sz w:val="18"/>
                      <w:szCs w:val="18"/>
                      <w:lang w:eastAsia="es-ES"/>
                    </w:rPr>
                  </w:pPr>
                  <w:r>
                    <w:rPr>
                      <w:rFonts w:ascii="Calibri" w:hAnsi="Calibri" w:cs="Calibri"/>
                      <w:b/>
                      <w:bCs/>
                      <w:sz w:val="18"/>
                      <w:szCs w:val="18"/>
                      <w:lang w:eastAsia="es-ES"/>
                    </w:rPr>
                    <w:t>VIGENCIA</w:t>
                  </w:r>
                </w:p>
              </w:tc>
              <w:tc>
                <w:tcPr>
                  <w:tcW w:w="6322" w:type="dxa"/>
                  <w:tcBorders>
                    <w:top w:val="nil"/>
                    <w:left w:val="nil"/>
                    <w:bottom w:val="single" w:sz="8" w:space="0" w:color="auto"/>
                    <w:right w:val="single" w:sz="8" w:space="0" w:color="auto"/>
                  </w:tcBorders>
                  <w:tcMar>
                    <w:top w:w="0" w:type="dxa"/>
                    <w:left w:w="108" w:type="dxa"/>
                    <w:bottom w:w="0" w:type="dxa"/>
                    <w:right w:w="108" w:type="dxa"/>
                  </w:tcMar>
                  <w:hideMark/>
                </w:tcPr>
                <w:p w:rsidR="00FD07C8" w:rsidRDefault="00FD07C8">
                  <w:pPr>
                    <w:jc w:val="both"/>
                    <w:rPr>
                      <w:rFonts w:ascii="Calibri" w:hAnsi="Calibri" w:cs="Calibri"/>
                      <w:sz w:val="18"/>
                      <w:szCs w:val="18"/>
                      <w:lang w:eastAsia="es-ES"/>
                    </w:rPr>
                  </w:pPr>
                  <w:r>
                    <w:rPr>
                      <w:rFonts w:ascii="Calibri" w:hAnsi="Calibri" w:cs="Calibri"/>
                      <w:sz w:val="18"/>
                      <w:szCs w:val="18"/>
                      <w:lang w:eastAsia="es-ES"/>
                    </w:rPr>
                    <w:t xml:space="preserve">Debe consignar una vigencia </w:t>
                  </w:r>
                  <w:r>
                    <w:rPr>
                      <w:rFonts w:ascii="Calibri" w:hAnsi="Calibri" w:cs="Calibri"/>
                      <w:sz w:val="18"/>
                      <w:szCs w:val="18"/>
                      <w:u w:val="single"/>
                      <w:lang w:eastAsia="es-ES"/>
                    </w:rPr>
                    <w:t>igual o mayor</w:t>
                  </w:r>
                  <w:r>
                    <w:rPr>
                      <w:rFonts w:ascii="Calibri" w:hAnsi="Calibri" w:cs="Calibri"/>
                      <w:sz w:val="18"/>
                      <w:szCs w:val="18"/>
                      <w:lang w:eastAsia="es-ES"/>
                    </w:rPr>
                    <w:t xml:space="preserve"> a la requerida en el presente Anexo, </w:t>
                  </w:r>
                </w:p>
                <w:p w:rsidR="00FD07C8" w:rsidRDefault="00FD07C8">
                  <w:pPr>
                    <w:numPr>
                      <w:ilvl w:val="0"/>
                      <w:numId w:val="8"/>
                    </w:numPr>
                    <w:jc w:val="both"/>
                    <w:rPr>
                      <w:rFonts w:ascii="Calibri" w:hAnsi="Calibri" w:cs="Calibri"/>
                      <w:sz w:val="18"/>
                      <w:szCs w:val="18"/>
                      <w:lang w:eastAsia="es-ES"/>
                    </w:rPr>
                  </w:pPr>
                  <w:r>
                    <w:rPr>
                      <w:rFonts w:ascii="Calibri" w:hAnsi="Calibri" w:cs="Calibri"/>
                      <w:b/>
                      <w:sz w:val="18"/>
                      <w:szCs w:val="18"/>
                      <w:u w:val="single"/>
                      <w:lang w:eastAsia="es-ES"/>
                    </w:rPr>
                    <w:t>Para Garantía de Seriedad de Propuesta:</w:t>
                  </w:r>
                  <w:r>
                    <w:rPr>
                      <w:rFonts w:ascii="Calibri" w:hAnsi="Calibri" w:cs="Calibri"/>
                      <w:sz w:val="18"/>
                      <w:szCs w:val="18"/>
                      <w:lang w:eastAsia="es-ES"/>
                    </w:rPr>
                    <w:t xml:space="preserve"> (120 días) computable a partir de la “</w:t>
                  </w:r>
                  <w:r>
                    <w:rPr>
                      <w:rFonts w:ascii="Calibri" w:hAnsi="Calibri" w:cs="Calibri"/>
                      <w:i/>
                      <w:sz w:val="18"/>
                      <w:szCs w:val="18"/>
                      <w:lang w:eastAsia="es-ES"/>
                    </w:rPr>
                    <w:t>Fecha de presentación de propuesta</w:t>
                  </w:r>
                  <w:r>
                    <w:rPr>
                      <w:rFonts w:ascii="Calibri" w:hAnsi="Calibri" w:cs="Calibri"/>
                      <w:sz w:val="18"/>
                      <w:szCs w:val="18"/>
                      <w:lang w:eastAsia="es-ES"/>
                    </w:rPr>
                    <w:t>”, establecida en el “</w:t>
                  </w:r>
                  <w:r>
                    <w:rPr>
                      <w:rFonts w:ascii="Calibri" w:hAnsi="Calibri" w:cs="Calibri"/>
                      <w:i/>
                      <w:sz w:val="18"/>
                      <w:szCs w:val="18"/>
                      <w:lang w:eastAsia="es-ES"/>
                    </w:rPr>
                    <w:t>Cronograma de Plazos</w:t>
                  </w:r>
                  <w:r>
                    <w:rPr>
                      <w:rFonts w:ascii="Calibri" w:hAnsi="Calibri" w:cs="Calibri"/>
                      <w:sz w:val="18"/>
                      <w:szCs w:val="18"/>
                      <w:lang w:eastAsia="es-ES"/>
                    </w:rPr>
                    <w:t>” incluidos como parte del DBC y considerando los Aspectos Subsanables admisibles en dicho documento.</w:t>
                  </w:r>
                </w:p>
                <w:p w:rsidR="00FD07C8" w:rsidRDefault="00FD07C8">
                  <w:pPr>
                    <w:numPr>
                      <w:ilvl w:val="0"/>
                      <w:numId w:val="8"/>
                    </w:numPr>
                    <w:jc w:val="both"/>
                    <w:rPr>
                      <w:rFonts w:ascii="Calibri" w:hAnsi="Calibri" w:cs="Calibri"/>
                      <w:b/>
                      <w:sz w:val="18"/>
                      <w:szCs w:val="18"/>
                      <w:u w:val="single"/>
                      <w:lang w:eastAsia="es-ES"/>
                    </w:rPr>
                  </w:pPr>
                  <w:r>
                    <w:rPr>
                      <w:rFonts w:ascii="Calibri" w:hAnsi="Calibri" w:cs="Calibri"/>
                      <w:b/>
                      <w:sz w:val="18"/>
                      <w:szCs w:val="18"/>
                      <w:u w:val="single"/>
                      <w:lang w:eastAsia="es-ES"/>
                    </w:rPr>
                    <w:t>Para Garantía de Cumplimiento de Contrato y otras garantías</w:t>
                  </w:r>
                </w:p>
                <w:p w:rsidR="00FD07C8" w:rsidRDefault="00FD07C8">
                  <w:pPr>
                    <w:jc w:val="both"/>
                    <w:rPr>
                      <w:rFonts w:ascii="Calibri" w:hAnsi="Calibri" w:cs="Calibri"/>
                      <w:sz w:val="18"/>
                      <w:szCs w:val="18"/>
                      <w:lang w:eastAsia="es-ES"/>
                    </w:rPr>
                  </w:pPr>
                  <w:r>
                    <w:rPr>
                      <w:rFonts w:ascii="Calibri" w:hAnsi="Calibri" w:cs="Calibri"/>
                      <w:b/>
                      <w:sz w:val="18"/>
                      <w:szCs w:val="18"/>
                      <w:lang w:eastAsia="es-ES"/>
                    </w:rPr>
                    <w:t xml:space="preserve">       </w:t>
                  </w:r>
                  <w:r>
                    <w:rPr>
                      <w:rFonts w:ascii="Calibri" w:hAnsi="Calibri" w:cs="Calibri"/>
                      <w:b/>
                      <w:sz w:val="18"/>
                      <w:szCs w:val="18"/>
                      <w:u w:val="single"/>
                      <w:lang w:eastAsia="es-ES"/>
                    </w:rPr>
                    <w:t>(</w:t>
                  </w:r>
                  <w:r>
                    <w:rPr>
                      <w:rFonts w:ascii="Calibri" w:hAnsi="Calibri" w:cs="Calibri"/>
                      <w:b/>
                      <w:sz w:val="18"/>
                      <w:szCs w:val="18"/>
                      <w:highlight w:val="yellow"/>
                      <w:u w:val="single"/>
                      <w:lang w:eastAsia="es-ES"/>
                    </w:rPr>
                    <w:t>DS 181):</w:t>
                  </w:r>
                  <w:r>
                    <w:rPr>
                      <w:rFonts w:ascii="Calibri" w:hAnsi="Calibri" w:cs="Calibri"/>
                      <w:sz w:val="18"/>
                      <w:szCs w:val="18"/>
                      <w:lang w:eastAsia="es-ES"/>
                    </w:rPr>
                    <w:t xml:space="preserve"> conforme los días requeridos en el presente</w:t>
                  </w:r>
                </w:p>
                <w:p w:rsidR="00FD07C8" w:rsidRDefault="00FD07C8">
                  <w:pPr>
                    <w:jc w:val="both"/>
                    <w:rPr>
                      <w:rFonts w:ascii="Calibri" w:hAnsi="Calibri" w:cs="Calibri"/>
                      <w:sz w:val="18"/>
                      <w:szCs w:val="18"/>
                      <w:u w:val="single"/>
                      <w:lang w:eastAsia="es-ES"/>
                    </w:rPr>
                  </w:pPr>
                  <w:r>
                    <w:rPr>
                      <w:rFonts w:ascii="Calibri" w:hAnsi="Calibri" w:cs="Calibri"/>
                      <w:sz w:val="18"/>
                      <w:szCs w:val="18"/>
                      <w:lang w:eastAsia="es-ES"/>
                    </w:rPr>
                    <w:t xml:space="preserve">       anexo, computables a partir de la </w:t>
                  </w:r>
                  <w:r>
                    <w:rPr>
                      <w:rFonts w:ascii="Calibri" w:hAnsi="Calibri" w:cs="Calibri"/>
                      <w:sz w:val="18"/>
                      <w:szCs w:val="18"/>
                      <w:u w:val="single"/>
                      <w:lang w:eastAsia="es-ES"/>
                    </w:rPr>
                    <w:t xml:space="preserve">fecha de emisión de los                          </w:t>
                  </w:r>
                </w:p>
                <w:p w:rsidR="00FD07C8" w:rsidRDefault="00FD07C8">
                  <w:pPr>
                    <w:jc w:val="both"/>
                    <w:rPr>
                      <w:rFonts w:ascii="Calibri" w:hAnsi="Calibri" w:cs="Calibri"/>
                      <w:b/>
                      <w:i/>
                      <w:sz w:val="18"/>
                      <w:szCs w:val="18"/>
                      <w:u w:val="single"/>
                      <w:lang w:eastAsia="es-ES"/>
                    </w:rPr>
                  </w:pPr>
                  <w:r>
                    <w:rPr>
                      <w:rFonts w:ascii="Calibri" w:hAnsi="Calibri" w:cs="Calibri"/>
                      <w:sz w:val="18"/>
                      <w:szCs w:val="18"/>
                      <w:lang w:eastAsia="es-ES"/>
                    </w:rPr>
                    <w:t xml:space="preserve">       </w:t>
                  </w:r>
                  <w:r>
                    <w:rPr>
                      <w:rFonts w:ascii="Calibri" w:hAnsi="Calibri" w:cs="Calibri"/>
                      <w:sz w:val="18"/>
                      <w:szCs w:val="18"/>
                      <w:u w:val="single"/>
                      <w:lang w:eastAsia="es-ES"/>
                    </w:rPr>
                    <w:t>instrumentos financieros</w:t>
                  </w:r>
                  <w:r>
                    <w:rPr>
                      <w:rFonts w:ascii="Calibri" w:hAnsi="Calibri" w:cs="Calibri"/>
                      <w:sz w:val="18"/>
                      <w:szCs w:val="18"/>
                      <w:lang w:eastAsia="es-ES"/>
                    </w:rPr>
                    <w:t xml:space="preserve">, entendiéndose la </w:t>
                  </w:r>
                  <w:r>
                    <w:rPr>
                      <w:rFonts w:ascii="Calibri" w:hAnsi="Calibri" w:cs="Calibri"/>
                      <w:b/>
                      <w:sz w:val="18"/>
                      <w:szCs w:val="18"/>
                      <w:lang w:eastAsia="es-ES"/>
                    </w:rPr>
                    <w:t>"</w:t>
                  </w:r>
                  <w:r>
                    <w:rPr>
                      <w:rFonts w:ascii="Calibri" w:hAnsi="Calibri" w:cs="Calibri"/>
                      <w:b/>
                      <w:i/>
                      <w:sz w:val="18"/>
                      <w:szCs w:val="18"/>
                      <w:u w:val="single"/>
                      <w:lang w:eastAsia="es-ES"/>
                    </w:rPr>
                    <w:t xml:space="preserve">Vigencia del  </w:t>
                  </w:r>
                </w:p>
                <w:p w:rsidR="00FD07C8" w:rsidRDefault="00FD07C8">
                  <w:pPr>
                    <w:jc w:val="both"/>
                    <w:rPr>
                      <w:rFonts w:ascii="Calibri" w:hAnsi="Calibri" w:cs="Calibri"/>
                      <w:sz w:val="18"/>
                      <w:szCs w:val="18"/>
                      <w:u w:val="single"/>
                      <w:lang w:eastAsia="es-ES"/>
                    </w:rPr>
                  </w:pPr>
                  <w:r>
                    <w:rPr>
                      <w:rFonts w:ascii="Calibri" w:hAnsi="Calibri" w:cs="Calibri"/>
                      <w:b/>
                      <w:i/>
                      <w:sz w:val="18"/>
                      <w:szCs w:val="18"/>
                      <w:lang w:eastAsia="es-ES"/>
                    </w:rPr>
                    <w:t xml:space="preserve">       </w:t>
                  </w:r>
                  <w:r>
                    <w:rPr>
                      <w:rFonts w:ascii="Calibri" w:hAnsi="Calibri" w:cs="Calibri"/>
                      <w:b/>
                      <w:i/>
                      <w:sz w:val="18"/>
                      <w:szCs w:val="18"/>
                      <w:u w:val="single"/>
                      <w:lang w:eastAsia="es-ES"/>
                    </w:rPr>
                    <w:t>contrato</w:t>
                  </w:r>
                  <w:r>
                    <w:rPr>
                      <w:rFonts w:ascii="Calibri" w:hAnsi="Calibri" w:cs="Calibri"/>
                      <w:b/>
                      <w:sz w:val="18"/>
                      <w:szCs w:val="18"/>
                      <w:lang w:eastAsia="es-ES"/>
                    </w:rPr>
                    <w:t xml:space="preserve">", </w:t>
                  </w:r>
                  <w:r>
                    <w:rPr>
                      <w:rFonts w:ascii="Calibri" w:hAnsi="Calibri" w:cs="Calibri"/>
                      <w:sz w:val="18"/>
                      <w:szCs w:val="18"/>
                      <w:lang w:eastAsia="es-ES"/>
                    </w:rPr>
                    <w:t xml:space="preserve">como </w:t>
                  </w:r>
                  <w:r>
                    <w:rPr>
                      <w:rFonts w:ascii="Calibri" w:hAnsi="Calibri" w:cs="Calibri"/>
                      <w:sz w:val="18"/>
                      <w:szCs w:val="18"/>
                      <w:u w:val="single"/>
                      <w:lang w:eastAsia="es-ES"/>
                    </w:rPr>
                    <w:t xml:space="preserve">la fecha resultante de </w:t>
                  </w:r>
                  <w:r>
                    <w:rPr>
                      <w:rFonts w:ascii="Calibri" w:hAnsi="Calibri" w:cs="Calibri"/>
                      <w:b/>
                      <w:sz w:val="18"/>
                      <w:szCs w:val="18"/>
                      <w:u w:val="single"/>
                      <w:lang w:eastAsia="es-ES"/>
                    </w:rPr>
                    <w:t>adicionar</w:t>
                  </w:r>
                  <w:r>
                    <w:rPr>
                      <w:rFonts w:ascii="Calibri" w:hAnsi="Calibri" w:cs="Calibri"/>
                      <w:sz w:val="18"/>
                      <w:szCs w:val="18"/>
                      <w:u w:val="single"/>
                      <w:lang w:eastAsia="es-ES"/>
                    </w:rPr>
                    <w:t xml:space="preserve"> el "Plazo de  </w:t>
                  </w:r>
                </w:p>
                <w:p w:rsidR="00FD07C8" w:rsidRDefault="00FD07C8">
                  <w:pPr>
                    <w:jc w:val="both"/>
                    <w:rPr>
                      <w:rFonts w:ascii="Calibri" w:hAnsi="Calibri" w:cs="Calibri"/>
                      <w:sz w:val="18"/>
                      <w:szCs w:val="18"/>
                      <w:lang w:eastAsia="es-ES"/>
                    </w:rPr>
                  </w:pPr>
                  <w:r>
                    <w:rPr>
                      <w:rFonts w:ascii="Calibri" w:hAnsi="Calibri" w:cs="Calibri"/>
                      <w:sz w:val="18"/>
                      <w:szCs w:val="18"/>
                      <w:lang w:eastAsia="es-ES"/>
                    </w:rPr>
                    <w:t xml:space="preserve">       </w:t>
                  </w:r>
                  <w:proofErr w:type="gramStart"/>
                  <w:r>
                    <w:rPr>
                      <w:rFonts w:ascii="Calibri" w:hAnsi="Calibri" w:cs="Calibri"/>
                      <w:sz w:val="18"/>
                      <w:szCs w:val="18"/>
                      <w:u w:val="single"/>
                      <w:lang w:eastAsia="es-ES"/>
                    </w:rPr>
                    <w:t>entrega</w:t>
                  </w:r>
                  <w:proofErr w:type="gramEnd"/>
                  <w:r>
                    <w:rPr>
                      <w:rFonts w:ascii="Calibri" w:hAnsi="Calibri" w:cs="Calibri"/>
                      <w:sz w:val="18"/>
                      <w:szCs w:val="18"/>
                      <w:u w:val="single"/>
                      <w:lang w:eastAsia="es-ES"/>
                    </w:rPr>
                    <w:t xml:space="preserve">" establecido en el </w:t>
                  </w:r>
                  <w:r>
                    <w:rPr>
                      <w:rFonts w:ascii="Calibri" w:hAnsi="Calibri" w:cs="Calibri"/>
                      <w:sz w:val="18"/>
                      <w:szCs w:val="18"/>
                      <w:highlight w:val="yellow"/>
                      <w:u w:val="single"/>
                      <w:lang w:eastAsia="es-ES"/>
                    </w:rPr>
                    <w:t>DCD</w:t>
                  </w:r>
                  <w:r>
                    <w:rPr>
                      <w:rFonts w:ascii="Calibri" w:hAnsi="Calibri" w:cs="Calibri"/>
                      <w:sz w:val="18"/>
                      <w:szCs w:val="18"/>
                      <w:u w:val="single"/>
                      <w:lang w:eastAsia="es-ES"/>
                    </w:rPr>
                    <w:t xml:space="preserve">. </w:t>
                  </w:r>
                  <w:proofErr w:type="gramStart"/>
                  <w:r>
                    <w:rPr>
                      <w:rFonts w:ascii="Calibri" w:hAnsi="Calibri" w:cs="Calibri"/>
                      <w:sz w:val="18"/>
                      <w:szCs w:val="18"/>
                      <w:u w:val="single"/>
                      <w:lang w:eastAsia="es-ES"/>
                    </w:rPr>
                    <w:t>a</w:t>
                  </w:r>
                  <w:proofErr w:type="gramEnd"/>
                  <w:r>
                    <w:rPr>
                      <w:rFonts w:ascii="Calibri" w:hAnsi="Calibri" w:cs="Calibri"/>
                      <w:sz w:val="18"/>
                      <w:szCs w:val="18"/>
                      <w:u w:val="single"/>
                      <w:lang w:eastAsia="es-ES"/>
                    </w:rPr>
                    <w:t xml:space="preserve"> dicha fecha de emisión.</w:t>
                  </w:r>
                </w:p>
              </w:tc>
            </w:tr>
            <w:tr w:rsidR="00FD07C8">
              <w:tc>
                <w:tcPr>
                  <w:tcW w:w="27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D07C8" w:rsidRDefault="00FD07C8">
                  <w:pPr>
                    <w:jc w:val="both"/>
                    <w:rPr>
                      <w:rFonts w:ascii="Calibri" w:hAnsi="Calibri" w:cs="Calibri"/>
                      <w:b/>
                      <w:bCs/>
                      <w:sz w:val="18"/>
                      <w:szCs w:val="18"/>
                      <w:lang w:eastAsia="es-ES"/>
                    </w:rPr>
                  </w:pPr>
                  <w:r>
                    <w:rPr>
                      <w:rFonts w:ascii="Calibri" w:hAnsi="Calibri" w:cs="Calibri"/>
                      <w:b/>
                      <w:bCs/>
                      <w:sz w:val="18"/>
                      <w:szCs w:val="18"/>
                      <w:lang w:eastAsia="es-ES"/>
                    </w:rPr>
                    <w:t xml:space="preserve">CLÁUSULAS O CONDICIONES  </w:t>
                  </w:r>
                </w:p>
              </w:tc>
              <w:tc>
                <w:tcPr>
                  <w:tcW w:w="6322" w:type="dxa"/>
                  <w:tcBorders>
                    <w:top w:val="nil"/>
                    <w:left w:val="nil"/>
                    <w:bottom w:val="single" w:sz="8" w:space="0" w:color="auto"/>
                    <w:right w:val="single" w:sz="8" w:space="0" w:color="auto"/>
                  </w:tcBorders>
                  <w:tcMar>
                    <w:top w:w="0" w:type="dxa"/>
                    <w:left w:w="108" w:type="dxa"/>
                    <w:bottom w:w="0" w:type="dxa"/>
                    <w:right w:w="108" w:type="dxa"/>
                  </w:tcMar>
                  <w:hideMark/>
                </w:tcPr>
                <w:p w:rsidR="00FD07C8" w:rsidRDefault="00FD07C8">
                  <w:pPr>
                    <w:jc w:val="both"/>
                    <w:rPr>
                      <w:rFonts w:ascii="Calibri" w:hAnsi="Calibri" w:cs="Calibri"/>
                      <w:sz w:val="18"/>
                      <w:szCs w:val="18"/>
                      <w:lang w:eastAsia="es-ES"/>
                    </w:rPr>
                  </w:pPr>
                  <w:r>
                    <w:rPr>
                      <w:rFonts w:ascii="Calibri" w:hAnsi="Calibri" w:cs="Calibri"/>
                      <w:sz w:val="18"/>
                      <w:szCs w:val="18"/>
                      <w:lang w:eastAsia="es-ES"/>
                    </w:rPr>
                    <w:t>Debe incluir las cláusulas de:</w:t>
                  </w:r>
                </w:p>
                <w:p w:rsidR="00FD07C8" w:rsidRDefault="00FD07C8">
                  <w:pPr>
                    <w:numPr>
                      <w:ilvl w:val="0"/>
                      <w:numId w:val="9"/>
                    </w:numPr>
                    <w:jc w:val="both"/>
                    <w:rPr>
                      <w:rFonts w:ascii="Calibri" w:hAnsi="Calibri" w:cs="Calibri"/>
                      <w:sz w:val="18"/>
                      <w:szCs w:val="18"/>
                      <w:lang w:eastAsia="es-ES"/>
                    </w:rPr>
                  </w:pPr>
                  <w:r>
                    <w:rPr>
                      <w:rFonts w:ascii="Calibri" w:hAnsi="Calibri" w:cs="Calibri"/>
                      <w:sz w:val="18"/>
                      <w:szCs w:val="18"/>
                      <w:lang w:eastAsia="es-ES"/>
                    </w:rPr>
                    <w:t xml:space="preserve">Renovable, irrevocable y de </w:t>
                  </w:r>
                  <w:r>
                    <w:rPr>
                      <w:rFonts w:ascii="Calibri" w:hAnsi="Calibri" w:cs="Calibri"/>
                      <w:sz w:val="18"/>
                      <w:szCs w:val="18"/>
                      <w:u w:val="single"/>
                      <w:lang w:eastAsia="es-ES"/>
                    </w:rPr>
                    <w:t>ejecución inmediata o ejecución a primer requerimiento</w:t>
                  </w:r>
                  <w:r>
                    <w:rPr>
                      <w:rFonts w:ascii="Calibri" w:hAnsi="Calibri" w:cs="Calibri"/>
                      <w:sz w:val="18"/>
                      <w:szCs w:val="18"/>
                      <w:lang w:eastAsia="es-ES"/>
                    </w:rPr>
                    <w:t xml:space="preserve"> según corresponda al Instrumento Financiero requerido en el presente Anexo.</w:t>
                  </w:r>
                </w:p>
              </w:tc>
            </w:tr>
          </w:tbl>
          <w:p w:rsidR="00FD07C8" w:rsidRDefault="00FD07C8">
            <w:pPr>
              <w:jc w:val="center"/>
              <w:rPr>
                <w:rFonts w:ascii="Calibri" w:hAnsi="Calibri"/>
                <w:b/>
                <w:sz w:val="22"/>
                <w:szCs w:val="22"/>
                <w:u w:val="single"/>
                <w:lang w:eastAsia="es-ES"/>
              </w:rPr>
            </w:pPr>
            <w:r>
              <w:rPr>
                <w:rFonts w:ascii="Calibri" w:hAnsi="Calibri"/>
                <w:b/>
                <w:sz w:val="22"/>
                <w:szCs w:val="22"/>
                <w:lang w:eastAsia="es-ES"/>
              </w:rPr>
              <w:t xml:space="preserve">NOTA: EL INCUMPLIMIENTO DE LOS PARAMETROS ESTABLECIDOS PRECEDENTEMENTE,  </w:t>
            </w:r>
            <w:r>
              <w:rPr>
                <w:rFonts w:ascii="Calibri" w:hAnsi="Calibri"/>
                <w:b/>
                <w:sz w:val="22"/>
                <w:szCs w:val="22"/>
                <w:u w:val="single"/>
                <w:lang w:eastAsia="es-ES"/>
              </w:rPr>
              <w:t>NO DARÁ LUGAR A SUBSANACION ALGUNA</w:t>
            </w:r>
          </w:p>
          <w:p w:rsidR="00FD07C8" w:rsidRDefault="00FD07C8">
            <w:pPr>
              <w:jc w:val="center"/>
              <w:rPr>
                <w:rFonts w:ascii="Calibri" w:hAnsi="Calibri"/>
                <w:b/>
                <w:sz w:val="22"/>
                <w:szCs w:val="22"/>
                <w:lang w:eastAsia="es-ES"/>
              </w:rPr>
            </w:pPr>
          </w:p>
          <w:p w:rsidR="00FD07C8" w:rsidRDefault="00FD07C8">
            <w:pPr>
              <w:numPr>
                <w:ilvl w:val="0"/>
                <w:numId w:val="4"/>
              </w:numPr>
              <w:jc w:val="both"/>
              <w:rPr>
                <w:rFonts w:ascii="Calibri" w:hAnsi="Calibri"/>
                <w:sz w:val="22"/>
                <w:szCs w:val="22"/>
                <w:lang w:eastAsia="es-ES"/>
              </w:rPr>
            </w:pPr>
            <w:r>
              <w:rPr>
                <w:rFonts w:ascii="Calibri" w:hAnsi="Calibri"/>
                <w:sz w:val="22"/>
                <w:szCs w:val="22"/>
                <w:lang w:eastAsia="es-ES"/>
              </w:rPr>
              <w:t>En contrataciones hasta Bs.  1.000.00</w:t>
            </w:r>
            <w:proofErr w:type="gramStart"/>
            <w:r>
              <w:rPr>
                <w:rFonts w:ascii="Calibri" w:hAnsi="Calibri"/>
                <w:sz w:val="22"/>
                <w:szCs w:val="22"/>
                <w:lang w:eastAsia="es-ES"/>
              </w:rPr>
              <w:t>,00</w:t>
            </w:r>
            <w:proofErr w:type="gramEnd"/>
            <w:r>
              <w:rPr>
                <w:rFonts w:ascii="Calibri" w:hAnsi="Calibri"/>
                <w:sz w:val="22"/>
                <w:szCs w:val="22"/>
                <w:lang w:eastAsia="es-ES"/>
              </w:rPr>
              <w:t xml:space="preserve"> (Un millón 00/100 Bolivianos), cuando se tengan programados pagos parciales, en sustitución de la Garantía de cumplimiento de contrato, podrá solicitar una retención del 7% de cada pago mensual.</w:t>
            </w:r>
          </w:p>
          <w:p w:rsidR="00FD07C8" w:rsidRDefault="00FD07C8">
            <w:pPr>
              <w:autoSpaceDE w:val="0"/>
              <w:autoSpaceDN w:val="0"/>
              <w:adjustRightInd w:val="0"/>
              <w:jc w:val="both"/>
              <w:rPr>
                <w:rFonts w:ascii="Vijaya" w:hAnsi="Vijaya" w:cs="Vijaya"/>
                <w:sz w:val="24"/>
                <w:szCs w:val="24"/>
                <w:lang w:eastAsia="es-ES"/>
              </w:rPr>
            </w:pPr>
          </w:p>
        </w:tc>
      </w:tr>
      <w:tr w:rsidR="00FD07C8" w:rsidTr="00FD07C8">
        <w:trPr>
          <w:trHeight w:val="420"/>
        </w:trPr>
        <w:tc>
          <w:tcPr>
            <w:tcW w:w="9214" w:type="dxa"/>
            <w:tcBorders>
              <w:top w:val="single" w:sz="4" w:space="0" w:color="auto"/>
              <w:left w:val="single" w:sz="4" w:space="0" w:color="auto"/>
              <w:bottom w:val="single" w:sz="4" w:space="0" w:color="auto"/>
              <w:right w:val="single" w:sz="4" w:space="0" w:color="auto"/>
            </w:tcBorders>
            <w:shd w:val="clear" w:color="auto" w:fill="9CC2E5"/>
            <w:vAlign w:val="center"/>
            <w:hideMark/>
          </w:tcPr>
          <w:p w:rsidR="00FD07C8" w:rsidRDefault="00FD07C8">
            <w:pPr>
              <w:autoSpaceDE w:val="0"/>
              <w:autoSpaceDN w:val="0"/>
              <w:adjustRightInd w:val="0"/>
              <w:rPr>
                <w:rFonts w:ascii="Vijaya" w:hAnsi="Vijaya" w:cs="Vijaya"/>
                <w:b/>
                <w:sz w:val="24"/>
                <w:szCs w:val="24"/>
                <w:lang w:eastAsia="es-ES"/>
              </w:rPr>
            </w:pPr>
            <w:r>
              <w:rPr>
                <w:rFonts w:ascii="Vijaya" w:hAnsi="Vijaya" w:cs="Vijaya"/>
                <w:b/>
                <w:sz w:val="24"/>
                <w:szCs w:val="24"/>
                <w:lang w:eastAsia="es-ES"/>
              </w:rPr>
              <w:lastRenderedPageBreak/>
              <w:t>MULTAS</w:t>
            </w:r>
          </w:p>
        </w:tc>
      </w:tr>
      <w:tr w:rsidR="00FD07C8" w:rsidTr="00FD07C8">
        <w:trPr>
          <w:trHeight w:val="400"/>
        </w:trPr>
        <w:tc>
          <w:tcPr>
            <w:tcW w:w="9214" w:type="dxa"/>
            <w:tcBorders>
              <w:top w:val="single" w:sz="4" w:space="0" w:color="auto"/>
              <w:left w:val="single" w:sz="4" w:space="0" w:color="auto"/>
              <w:bottom w:val="single" w:sz="4" w:space="0" w:color="auto"/>
              <w:right w:val="single" w:sz="4" w:space="0" w:color="auto"/>
            </w:tcBorders>
            <w:vAlign w:val="center"/>
            <w:hideMark/>
          </w:tcPr>
          <w:p w:rsidR="00FD07C8" w:rsidRDefault="00FD07C8">
            <w:pPr>
              <w:autoSpaceDE w:val="0"/>
              <w:autoSpaceDN w:val="0"/>
              <w:adjustRightInd w:val="0"/>
              <w:jc w:val="both"/>
              <w:rPr>
                <w:rFonts w:ascii="Vijaya" w:hAnsi="Vijaya" w:cs="Vijaya"/>
                <w:sz w:val="24"/>
                <w:szCs w:val="24"/>
                <w:lang w:eastAsia="es-ES"/>
              </w:rPr>
            </w:pPr>
            <w:r>
              <w:rPr>
                <w:rFonts w:ascii="Vijaya" w:hAnsi="Vijaya" w:cs="Vijaya"/>
                <w:sz w:val="24"/>
                <w:szCs w:val="24"/>
                <w:lang w:eastAsia="es-ES"/>
              </w:rPr>
              <w:t>No corresponde.</w:t>
            </w:r>
          </w:p>
        </w:tc>
      </w:tr>
      <w:tr w:rsidR="00FD07C8" w:rsidTr="00FD07C8">
        <w:trPr>
          <w:trHeight w:val="368"/>
        </w:trPr>
        <w:tc>
          <w:tcPr>
            <w:tcW w:w="9214" w:type="dxa"/>
            <w:tcBorders>
              <w:top w:val="single" w:sz="4" w:space="0" w:color="auto"/>
              <w:left w:val="single" w:sz="4" w:space="0" w:color="auto"/>
              <w:bottom w:val="single" w:sz="4" w:space="0" w:color="auto"/>
              <w:right w:val="single" w:sz="4" w:space="0" w:color="auto"/>
            </w:tcBorders>
            <w:shd w:val="clear" w:color="auto" w:fill="9CC2E5"/>
            <w:vAlign w:val="center"/>
            <w:hideMark/>
          </w:tcPr>
          <w:p w:rsidR="00FD07C8" w:rsidRDefault="00FD07C8">
            <w:pPr>
              <w:autoSpaceDE w:val="0"/>
              <w:autoSpaceDN w:val="0"/>
              <w:adjustRightInd w:val="0"/>
              <w:rPr>
                <w:rFonts w:ascii="Vijaya" w:hAnsi="Vijaya" w:cs="Vijaya"/>
                <w:b/>
                <w:sz w:val="24"/>
                <w:szCs w:val="24"/>
                <w:lang w:eastAsia="es-ES"/>
              </w:rPr>
            </w:pPr>
            <w:r>
              <w:rPr>
                <w:rFonts w:ascii="Vijaya" w:hAnsi="Vijaya" w:cs="Vijaya"/>
                <w:b/>
                <w:sz w:val="24"/>
                <w:szCs w:val="24"/>
                <w:lang w:eastAsia="es-ES"/>
              </w:rPr>
              <w:t>FACTURACIÓN</w:t>
            </w:r>
          </w:p>
        </w:tc>
      </w:tr>
      <w:tr w:rsidR="00FD07C8" w:rsidTr="00FD07C8">
        <w:trPr>
          <w:trHeight w:val="708"/>
        </w:trPr>
        <w:tc>
          <w:tcPr>
            <w:tcW w:w="9214" w:type="dxa"/>
            <w:tcBorders>
              <w:top w:val="single" w:sz="4" w:space="0" w:color="auto"/>
              <w:left w:val="single" w:sz="4" w:space="0" w:color="auto"/>
              <w:bottom w:val="single" w:sz="4" w:space="0" w:color="auto"/>
              <w:right w:val="single" w:sz="4" w:space="0" w:color="auto"/>
            </w:tcBorders>
            <w:vAlign w:val="center"/>
            <w:hideMark/>
          </w:tcPr>
          <w:p w:rsidR="00FD07C8" w:rsidRDefault="00FD07C8">
            <w:pPr>
              <w:autoSpaceDE w:val="0"/>
              <w:autoSpaceDN w:val="0"/>
              <w:adjustRightInd w:val="0"/>
              <w:jc w:val="both"/>
              <w:rPr>
                <w:rFonts w:ascii="Vijaya" w:hAnsi="Vijaya" w:cs="Vijaya"/>
                <w:sz w:val="24"/>
                <w:szCs w:val="24"/>
                <w:lang w:eastAsia="es-ES"/>
              </w:rPr>
            </w:pPr>
            <w:r>
              <w:rPr>
                <w:rFonts w:ascii="Vijaya" w:hAnsi="Vijaya" w:cs="Vijaya"/>
                <w:sz w:val="24"/>
                <w:szCs w:val="24"/>
                <w:lang w:eastAsia="es-ES"/>
              </w:rPr>
              <w:t>La factura debe ser emitida de acuerdo a normativa vigente a nombre de Yacimientos Petrolíferos Fiscales Bolivianos consignando el Número de Identificación Tributaria (NIT) 1020269020.</w:t>
            </w:r>
          </w:p>
          <w:p w:rsidR="00FD07C8" w:rsidRDefault="00FD07C8">
            <w:pPr>
              <w:autoSpaceDE w:val="0"/>
              <w:autoSpaceDN w:val="0"/>
              <w:adjustRightInd w:val="0"/>
              <w:jc w:val="both"/>
              <w:rPr>
                <w:rFonts w:ascii="Vijaya" w:hAnsi="Vijaya" w:cs="Vijaya"/>
                <w:sz w:val="24"/>
                <w:szCs w:val="24"/>
                <w:lang w:eastAsia="es-ES"/>
              </w:rPr>
            </w:pPr>
            <w:r>
              <w:rPr>
                <w:rFonts w:ascii="Vijaya" w:hAnsi="Vijaya" w:cs="Vijaya"/>
                <w:sz w:val="24"/>
                <w:szCs w:val="24"/>
                <w:lang w:eastAsia="es-ES"/>
              </w:rPr>
              <w:t>La factura deberá emitirse en el momento que finalice la ejecución o prestación efectiva del servicio o a momento de percibir el pago total o parcial, lo que ocurra primero, sin deducir las multas ni otros cargos.</w:t>
            </w:r>
          </w:p>
          <w:p w:rsidR="00FD07C8" w:rsidRDefault="00FD07C8">
            <w:pPr>
              <w:autoSpaceDE w:val="0"/>
              <w:autoSpaceDN w:val="0"/>
              <w:adjustRightInd w:val="0"/>
              <w:jc w:val="both"/>
              <w:rPr>
                <w:rFonts w:ascii="Vijaya" w:hAnsi="Vijaya" w:cs="Vijaya"/>
                <w:sz w:val="24"/>
                <w:szCs w:val="24"/>
                <w:lang w:eastAsia="es-ES"/>
              </w:rPr>
            </w:pPr>
            <w:r>
              <w:rPr>
                <w:rFonts w:ascii="Vijaya" w:hAnsi="Vijaya" w:cs="Vijaya"/>
                <w:sz w:val="24"/>
                <w:szCs w:val="24"/>
                <w:lang w:eastAsia="es-ES"/>
              </w:rPr>
              <w:t xml:space="preserve">El proponente adjudicado (persona natural o jurídica, empresa unipersonal, sociedad accidentada) deberá presentar el “Certificado de Inscripción” o reporte Consulta de Padrón emitido por el Servicio de impuestos </w:t>
            </w:r>
            <w:r>
              <w:rPr>
                <w:rFonts w:ascii="Vijaya" w:hAnsi="Vijaya" w:cs="Vijaya"/>
                <w:sz w:val="24"/>
                <w:szCs w:val="24"/>
                <w:lang w:eastAsia="es-ES"/>
              </w:rPr>
              <w:lastRenderedPageBreak/>
              <w:t>Nacionales, como evidencia de   la actividad económica registrada guarda relación con el objeto de proceso de contratación.</w:t>
            </w:r>
          </w:p>
        </w:tc>
      </w:tr>
      <w:tr w:rsidR="00FD07C8" w:rsidTr="00FD07C8">
        <w:trPr>
          <w:trHeight w:val="390"/>
        </w:trPr>
        <w:tc>
          <w:tcPr>
            <w:tcW w:w="9214" w:type="dxa"/>
            <w:tcBorders>
              <w:top w:val="single" w:sz="4" w:space="0" w:color="auto"/>
              <w:left w:val="single" w:sz="4" w:space="0" w:color="auto"/>
              <w:bottom w:val="single" w:sz="4" w:space="0" w:color="auto"/>
              <w:right w:val="single" w:sz="4" w:space="0" w:color="auto"/>
            </w:tcBorders>
            <w:shd w:val="clear" w:color="auto" w:fill="9CC2E5"/>
            <w:vAlign w:val="center"/>
            <w:hideMark/>
          </w:tcPr>
          <w:p w:rsidR="00FD07C8" w:rsidRDefault="00FD07C8">
            <w:pPr>
              <w:autoSpaceDE w:val="0"/>
              <w:autoSpaceDN w:val="0"/>
              <w:adjustRightInd w:val="0"/>
              <w:rPr>
                <w:rFonts w:ascii="Vijaya" w:hAnsi="Vijaya" w:cs="Vijaya"/>
                <w:b/>
                <w:sz w:val="24"/>
                <w:szCs w:val="24"/>
                <w:lang w:eastAsia="es-ES"/>
              </w:rPr>
            </w:pPr>
            <w:r>
              <w:rPr>
                <w:rFonts w:ascii="Vijaya" w:hAnsi="Vijaya" w:cs="Vijaya"/>
                <w:b/>
                <w:sz w:val="24"/>
                <w:szCs w:val="24"/>
                <w:lang w:eastAsia="es-ES"/>
              </w:rPr>
              <w:lastRenderedPageBreak/>
              <w:t>TRIBUTOS</w:t>
            </w:r>
          </w:p>
        </w:tc>
      </w:tr>
      <w:tr w:rsidR="00FD07C8" w:rsidTr="00FD07C8">
        <w:trPr>
          <w:trHeight w:val="550"/>
        </w:trPr>
        <w:tc>
          <w:tcPr>
            <w:tcW w:w="9214" w:type="dxa"/>
            <w:tcBorders>
              <w:top w:val="single" w:sz="4" w:space="0" w:color="auto"/>
              <w:left w:val="single" w:sz="4" w:space="0" w:color="auto"/>
              <w:bottom w:val="single" w:sz="4" w:space="0" w:color="auto"/>
              <w:right w:val="single" w:sz="4" w:space="0" w:color="auto"/>
            </w:tcBorders>
            <w:vAlign w:val="center"/>
            <w:hideMark/>
          </w:tcPr>
          <w:p w:rsidR="00FD07C8" w:rsidRDefault="00FD07C8">
            <w:pPr>
              <w:autoSpaceDE w:val="0"/>
              <w:autoSpaceDN w:val="0"/>
              <w:adjustRightInd w:val="0"/>
              <w:jc w:val="both"/>
              <w:rPr>
                <w:rFonts w:ascii="Vijaya" w:hAnsi="Vijaya" w:cs="Vijaya"/>
                <w:sz w:val="24"/>
                <w:szCs w:val="24"/>
                <w:lang w:eastAsia="es-ES"/>
              </w:rPr>
            </w:pPr>
            <w:r>
              <w:rPr>
                <w:rFonts w:ascii="Vijaya" w:hAnsi="Vijaya" w:cs="Vijaya"/>
                <w:sz w:val="24"/>
                <w:szCs w:val="24"/>
                <w:lang w:eastAsia="es-ES"/>
              </w:rPr>
              <w:t>El adjudicatario declara que todos los tributos vigentes a la fecha y que puedan originarse directa o indirectamente en aplicación del contrato, son de su responsabilidad, no correspondiendo ningún reclamo posterior.</w:t>
            </w:r>
          </w:p>
        </w:tc>
      </w:tr>
    </w:tbl>
    <w:p w:rsidR="00C83568" w:rsidRPr="00FD07C8" w:rsidRDefault="00E041A7">
      <w:pPr>
        <w:rPr>
          <w:lang w:val="es-BO"/>
        </w:rPr>
      </w:pPr>
    </w:p>
    <w:sectPr w:rsidR="00C83568" w:rsidRPr="00FD07C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ijaya">
    <w:panose1 w:val="020B0604020202020204"/>
    <w:charset w:val="00"/>
    <w:family w:val="swiss"/>
    <w:pitch w:val="variable"/>
    <w:sig w:usb0="001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8822AC"/>
    <w:multiLevelType w:val="hybridMultilevel"/>
    <w:tmpl w:val="03BA3F3C"/>
    <w:lvl w:ilvl="0" w:tplc="BB9E5630">
      <w:start w:val="1"/>
      <w:numFmt w:val="upperRoman"/>
      <w:lvlText w:val="%1."/>
      <w:lvlJc w:val="left"/>
      <w:pPr>
        <w:ind w:left="1080" w:hanging="720"/>
      </w:pPr>
    </w:lvl>
    <w:lvl w:ilvl="1" w:tplc="400A0019">
      <w:start w:val="1"/>
      <w:numFmt w:val="lowerLetter"/>
      <w:lvlText w:val="%2."/>
      <w:lvlJc w:val="left"/>
      <w:pPr>
        <w:ind w:left="1440" w:hanging="360"/>
      </w:pPr>
    </w:lvl>
    <w:lvl w:ilvl="2" w:tplc="400A001B">
      <w:start w:val="1"/>
      <w:numFmt w:val="lowerRoman"/>
      <w:lvlText w:val="%3."/>
      <w:lvlJc w:val="right"/>
      <w:pPr>
        <w:ind w:left="2160" w:hanging="180"/>
      </w:pPr>
    </w:lvl>
    <w:lvl w:ilvl="3" w:tplc="400A000F">
      <w:start w:val="1"/>
      <w:numFmt w:val="decimal"/>
      <w:lvlText w:val="%4."/>
      <w:lvlJc w:val="left"/>
      <w:pPr>
        <w:ind w:left="2880" w:hanging="360"/>
      </w:pPr>
    </w:lvl>
    <w:lvl w:ilvl="4" w:tplc="400A0019">
      <w:start w:val="1"/>
      <w:numFmt w:val="lowerLetter"/>
      <w:lvlText w:val="%5."/>
      <w:lvlJc w:val="left"/>
      <w:pPr>
        <w:ind w:left="3600" w:hanging="360"/>
      </w:pPr>
    </w:lvl>
    <w:lvl w:ilvl="5" w:tplc="400A001B">
      <w:start w:val="1"/>
      <w:numFmt w:val="lowerRoman"/>
      <w:lvlText w:val="%6."/>
      <w:lvlJc w:val="right"/>
      <w:pPr>
        <w:ind w:left="4320" w:hanging="180"/>
      </w:pPr>
    </w:lvl>
    <w:lvl w:ilvl="6" w:tplc="400A000F">
      <w:start w:val="1"/>
      <w:numFmt w:val="decimal"/>
      <w:lvlText w:val="%7."/>
      <w:lvlJc w:val="left"/>
      <w:pPr>
        <w:ind w:left="5040" w:hanging="360"/>
      </w:pPr>
    </w:lvl>
    <w:lvl w:ilvl="7" w:tplc="400A0019">
      <w:start w:val="1"/>
      <w:numFmt w:val="lowerLetter"/>
      <w:lvlText w:val="%8."/>
      <w:lvlJc w:val="left"/>
      <w:pPr>
        <w:ind w:left="5760" w:hanging="360"/>
      </w:pPr>
    </w:lvl>
    <w:lvl w:ilvl="8" w:tplc="400A001B">
      <w:start w:val="1"/>
      <w:numFmt w:val="lowerRoman"/>
      <w:lvlText w:val="%9."/>
      <w:lvlJc w:val="right"/>
      <w:pPr>
        <w:ind w:left="6480" w:hanging="180"/>
      </w:pPr>
    </w:lvl>
  </w:abstractNum>
  <w:abstractNum w:abstractNumId="1">
    <w:nsid w:val="182F6E49"/>
    <w:multiLevelType w:val="hybridMultilevel"/>
    <w:tmpl w:val="49686AEE"/>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2">
    <w:nsid w:val="27396DCD"/>
    <w:multiLevelType w:val="hybridMultilevel"/>
    <w:tmpl w:val="07D4AF3A"/>
    <w:lvl w:ilvl="0" w:tplc="400A000D">
      <w:start w:val="1"/>
      <w:numFmt w:val="bullet"/>
      <w:lvlText w:val=""/>
      <w:lvlJc w:val="left"/>
      <w:pPr>
        <w:ind w:left="360" w:hanging="360"/>
      </w:pPr>
      <w:rPr>
        <w:rFonts w:ascii="Wingdings" w:hAnsi="Wingdings" w:hint="default"/>
      </w:rPr>
    </w:lvl>
    <w:lvl w:ilvl="1" w:tplc="400A0019">
      <w:start w:val="1"/>
      <w:numFmt w:val="lowerLetter"/>
      <w:lvlText w:val="%2."/>
      <w:lvlJc w:val="left"/>
      <w:pPr>
        <w:ind w:left="1080" w:hanging="360"/>
      </w:pPr>
    </w:lvl>
    <w:lvl w:ilvl="2" w:tplc="400A001B">
      <w:start w:val="1"/>
      <w:numFmt w:val="lowerRoman"/>
      <w:lvlText w:val="%3."/>
      <w:lvlJc w:val="right"/>
      <w:pPr>
        <w:ind w:left="1800" w:hanging="180"/>
      </w:pPr>
    </w:lvl>
    <w:lvl w:ilvl="3" w:tplc="400A000F">
      <w:start w:val="1"/>
      <w:numFmt w:val="decimal"/>
      <w:lvlText w:val="%4."/>
      <w:lvlJc w:val="left"/>
      <w:pPr>
        <w:ind w:left="2520" w:hanging="360"/>
      </w:pPr>
    </w:lvl>
    <w:lvl w:ilvl="4" w:tplc="400A0019">
      <w:start w:val="1"/>
      <w:numFmt w:val="lowerLetter"/>
      <w:lvlText w:val="%5."/>
      <w:lvlJc w:val="left"/>
      <w:pPr>
        <w:ind w:left="3240" w:hanging="360"/>
      </w:pPr>
    </w:lvl>
    <w:lvl w:ilvl="5" w:tplc="400A001B">
      <w:start w:val="1"/>
      <w:numFmt w:val="lowerRoman"/>
      <w:lvlText w:val="%6."/>
      <w:lvlJc w:val="right"/>
      <w:pPr>
        <w:ind w:left="3960" w:hanging="180"/>
      </w:pPr>
    </w:lvl>
    <w:lvl w:ilvl="6" w:tplc="400A000F">
      <w:start w:val="1"/>
      <w:numFmt w:val="decimal"/>
      <w:lvlText w:val="%7."/>
      <w:lvlJc w:val="left"/>
      <w:pPr>
        <w:ind w:left="4680" w:hanging="360"/>
      </w:pPr>
    </w:lvl>
    <w:lvl w:ilvl="7" w:tplc="400A0019">
      <w:start w:val="1"/>
      <w:numFmt w:val="lowerLetter"/>
      <w:lvlText w:val="%8."/>
      <w:lvlJc w:val="left"/>
      <w:pPr>
        <w:ind w:left="5400" w:hanging="360"/>
      </w:pPr>
    </w:lvl>
    <w:lvl w:ilvl="8" w:tplc="400A001B">
      <w:start w:val="1"/>
      <w:numFmt w:val="lowerRoman"/>
      <w:lvlText w:val="%9."/>
      <w:lvlJc w:val="right"/>
      <w:pPr>
        <w:ind w:left="6120" w:hanging="180"/>
      </w:pPr>
    </w:lvl>
  </w:abstractNum>
  <w:abstractNum w:abstractNumId="3">
    <w:nsid w:val="34526C66"/>
    <w:multiLevelType w:val="multilevel"/>
    <w:tmpl w:val="A78629D2"/>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
    <w:nsid w:val="362C6686"/>
    <w:multiLevelType w:val="hybridMultilevel"/>
    <w:tmpl w:val="DE1C603C"/>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5">
    <w:nsid w:val="56D45C99"/>
    <w:multiLevelType w:val="hybridMultilevel"/>
    <w:tmpl w:val="0C8809A6"/>
    <w:lvl w:ilvl="0" w:tplc="D8585D12">
      <w:start w:val="1"/>
      <w:numFmt w:val="upperRoman"/>
      <w:lvlText w:val="%1."/>
      <w:lvlJc w:val="left"/>
      <w:pPr>
        <w:ind w:left="1080" w:hanging="720"/>
      </w:pPr>
    </w:lvl>
    <w:lvl w:ilvl="1" w:tplc="400A0019">
      <w:start w:val="1"/>
      <w:numFmt w:val="lowerLetter"/>
      <w:lvlText w:val="%2."/>
      <w:lvlJc w:val="left"/>
      <w:pPr>
        <w:ind w:left="1440" w:hanging="360"/>
      </w:pPr>
    </w:lvl>
    <w:lvl w:ilvl="2" w:tplc="400A001B">
      <w:start w:val="1"/>
      <w:numFmt w:val="lowerRoman"/>
      <w:lvlText w:val="%3."/>
      <w:lvlJc w:val="right"/>
      <w:pPr>
        <w:ind w:left="2160" w:hanging="180"/>
      </w:pPr>
    </w:lvl>
    <w:lvl w:ilvl="3" w:tplc="400A000F">
      <w:start w:val="1"/>
      <w:numFmt w:val="decimal"/>
      <w:lvlText w:val="%4."/>
      <w:lvlJc w:val="left"/>
      <w:pPr>
        <w:ind w:left="2880" w:hanging="360"/>
      </w:pPr>
    </w:lvl>
    <w:lvl w:ilvl="4" w:tplc="400A0019">
      <w:start w:val="1"/>
      <w:numFmt w:val="lowerLetter"/>
      <w:lvlText w:val="%5."/>
      <w:lvlJc w:val="left"/>
      <w:pPr>
        <w:ind w:left="3600" w:hanging="360"/>
      </w:pPr>
    </w:lvl>
    <w:lvl w:ilvl="5" w:tplc="400A001B">
      <w:start w:val="1"/>
      <w:numFmt w:val="lowerRoman"/>
      <w:lvlText w:val="%6."/>
      <w:lvlJc w:val="right"/>
      <w:pPr>
        <w:ind w:left="4320" w:hanging="180"/>
      </w:pPr>
    </w:lvl>
    <w:lvl w:ilvl="6" w:tplc="400A000F">
      <w:start w:val="1"/>
      <w:numFmt w:val="decimal"/>
      <w:lvlText w:val="%7."/>
      <w:lvlJc w:val="left"/>
      <w:pPr>
        <w:ind w:left="5040" w:hanging="360"/>
      </w:pPr>
    </w:lvl>
    <w:lvl w:ilvl="7" w:tplc="400A0019">
      <w:start w:val="1"/>
      <w:numFmt w:val="lowerLetter"/>
      <w:lvlText w:val="%8."/>
      <w:lvlJc w:val="left"/>
      <w:pPr>
        <w:ind w:left="5760" w:hanging="360"/>
      </w:pPr>
    </w:lvl>
    <w:lvl w:ilvl="8" w:tplc="400A001B">
      <w:start w:val="1"/>
      <w:numFmt w:val="lowerRoman"/>
      <w:lvlText w:val="%9."/>
      <w:lvlJc w:val="right"/>
      <w:pPr>
        <w:ind w:left="6480" w:hanging="180"/>
      </w:pPr>
    </w:lvl>
  </w:abstractNum>
  <w:abstractNum w:abstractNumId="6">
    <w:nsid w:val="67492F13"/>
    <w:multiLevelType w:val="hybridMultilevel"/>
    <w:tmpl w:val="44480064"/>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7">
    <w:nsid w:val="6B5B4254"/>
    <w:multiLevelType w:val="hybridMultilevel"/>
    <w:tmpl w:val="10B2E356"/>
    <w:lvl w:ilvl="0" w:tplc="400A0017">
      <w:start w:val="1"/>
      <w:numFmt w:val="lowerLetter"/>
      <w:lvlText w:val="%1)"/>
      <w:lvlJc w:val="left"/>
      <w:pPr>
        <w:ind w:left="720" w:hanging="360"/>
      </w:pPr>
    </w:lvl>
    <w:lvl w:ilvl="1" w:tplc="400A0019">
      <w:start w:val="1"/>
      <w:numFmt w:val="lowerLetter"/>
      <w:lvlText w:val="%2."/>
      <w:lvlJc w:val="left"/>
      <w:pPr>
        <w:ind w:left="1440" w:hanging="360"/>
      </w:pPr>
    </w:lvl>
    <w:lvl w:ilvl="2" w:tplc="400A001B">
      <w:start w:val="1"/>
      <w:numFmt w:val="lowerRoman"/>
      <w:lvlText w:val="%3."/>
      <w:lvlJc w:val="right"/>
      <w:pPr>
        <w:ind w:left="2160" w:hanging="180"/>
      </w:pPr>
    </w:lvl>
    <w:lvl w:ilvl="3" w:tplc="400A000F">
      <w:start w:val="1"/>
      <w:numFmt w:val="decimal"/>
      <w:lvlText w:val="%4."/>
      <w:lvlJc w:val="left"/>
      <w:pPr>
        <w:ind w:left="2880" w:hanging="360"/>
      </w:pPr>
    </w:lvl>
    <w:lvl w:ilvl="4" w:tplc="400A0019">
      <w:start w:val="1"/>
      <w:numFmt w:val="lowerLetter"/>
      <w:lvlText w:val="%5."/>
      <w:lvlJc w:val="left"/>
      <w:pPr>
        <w:ind w:left="3600" w:hanging="360"/>
      </w:pPr>
    </w:lvl>
    <w:lvl w:ilvl="5" w:tplc="400A001B">
      <w:start w:val="1"/>
      <w:numFmt w:val="lowerRoman"/>
      <w:lvlText w:val="%6."/>
      <w:lvlJc w:val="right"/>
      <w:pPr>
        <w:ind w:left="4320" w:hanging="180"/>
      </w:pPr>
    </w:lvl>
    <w:lvl w:ilvl="6" w:tplc="400A000F">
      <w:start w:val="1"/>
      <w:numFmt w:val="decimal"/>
      <w:lvlText w:val="%7."/>
      <w:lvlJc w:val="left"/>
      <w:pPr>
        <w:ind w:left="5040" w:hanging="360"/>
      </w:pPr>
    </w:lvl>
    <w:lvl w:ilvl="7" w:tplc="400A0019">
      <w:start w:val="1"/>
      <w:numFmt w:val="lowerLetter"/>
      <w:lvlText w:val="%8."/>
      <w:lvlJc w:val="left"/>
      <w:pPr>
        <w:ind w:left="5760" w:hanging="360"/>
      </w:pPr>
    </w:lvl>
    <w:lvl w:ilvl="8" w:tplc="400A001B">
      <w:start w:val="1"/>
      <w:numFmt w:val="lowerRoman"/>
      <w:lvlText w:val="%9."/>
      <w:lvlJc w:val="right"/>
      <w:pPr>
        <w:ind w:left="6480" w:hanging="180"/>
      </w:pPr>
    </w:lvl>
  </w:abstractNum>
  <w:abstractNum w:abstractNumId="8">
    <w:nsid w:val="6F026612"/>
    <w:multiLevelType w:val="hybridMultilevel"/>
    <w:tmpl w:val="7D267AD2"/>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6"/>
  </w:num>
  <w:num w:numId="8">
    <w:abstractNumId w:val="1"/>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07C8"/>
    <w:rsid w:val="006360EE"/>
    <w:rsid w:val="00B44472"/>
    <w:rsid w:val="00E2702E"/>
    <w:rsid w:val="00FD07C8"/>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00506E-DF67-404A-9AE9-75531103D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07C8"/>
    <w:pPr>
      <w:spacing w:after="0" w:line="240" w:lineRule="auto"/>
    </w:pPr>
    <w:rPr>
      <w:rFonts w:ascii="Times New Roman" w:eastAsia="Times New Roman" w:hAnsi="Times New Roman" w:cs="Times New Roman"/>
      <w:sz w:val="20"/>
      <w:szCs w:val="20"/>
      <w:lang w:val="es-ES"/>
    </w:rPr>
  </w:style>
  <w:style w:type="paragraph" w:styleId="Ttulo1">
    <w:name w:val="heading 1"/>
    <w:aliases w:val="Document Header1"/>
    <w:basedOn w:val="Normal"/>
    <w:next w:val="Normal"/>
    <w:link w:val="Ttulo1Car"/>
    <w:qFormat/>
    <w:rsid w:val="00FD07C8"/>
    <w:pPr>
      <w:keepNext/>
      <w:spacing w:before="240" w:after="60"/>
      <w:outlineLvl w:val="0"/>
    </w:pPr>
    <w:rPr>
      <w:rFonts w:ascii="Arial" w:hAnsi="Arial"/>
      <w:kern w:val="32"/>
      <w:sz w:val="32"/>
      <w:szCs w:val="32"/>
      <w:lang w:val="x-none"/>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ocument Header1 Car"/>
    <w:basedOn w:val="Fuentedeprrafopredeter"/>
    <w:link w:val="Ttulo1"/>
    <w:rsid w:val="00FD07C8"/>
    <w:rPr>
      <w:rFonts w:ascii="Arial" w:eastAsia="Times New Roman" w:hAnsi="Arial" w:cs="Times New Roman"/>
      <w:kern w:val="32"/>
      <w:sz w:val="32"/>
      <w:szCs w:val="32"/>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8537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1375</Words>
  <Characters>7563</Characters>
  <Application>Microsoft Office Word</Application>
  <DocSecurity>0</DocSecurity>
  <Lines>63</Lines>
  <Paragraphs>17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8921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Boado Quiroga Rojas</dc:creator>
  <cp:keywords/>
  <dc:description/>
  <cp:lastModifiedBy>Sandra Boado Quiroga Rojas</cp:lastModifiedBy>
  <cp:revision>4</cp:revision>
  <dcterms:created xsi:type="dcterms:W3CDTF">2017-12-31T03:42:00Z</dcterms:created>
  <dcterms:modified xsi:type="dcterms:W3CDTF">2017-12-31T04:54:00Z</dcterms:modified>
</cp:coreProperties>
</file>