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77" w:rsidRDefault="00FE7B77" w:rsidP="00FE7B77">
      <w:pPr>
        <w:pStyle w:val="Sinespaciado"/>
        <w:ind w:firstLine="708"/>
        <w:jc w:val="center"/>
        <w:rPr>
          <w:rFonts w:ascii="Verdana" w:hAnsi="Verdana" w:cs="Calibri"/>
          <w:b/>
          <w:lang w:eastAsia="es-BO"/>
        </w:rPr>
      </w:pPr>
      <w:r w:rsidRPr="00FE7B77">
        <w:rPr>
          <w:rFonts w:ascii="Verdana" w:hAnsi="Verdana" w:cs="Calibri"/>
          <w:b/>
          <w:lang w:eastAsia="es-BO"/>
        </w:rPr>
        <w:t>ESPECIFICACIONES TECNICAS</w:t>
      </w:r>
    </w:p>
    <w:p w:rsidR="00FE7B77" w:rsidRPr="00FE7B77" w:rsidRDefault="00FE7B77" w:rsidP="00FE7B77">
      <w:pPr>
        <w:pStyle w:val="Sinespaciado"/>
        <w:ind w:firstLine="708"/>
        <w:jc w:val="center"/>
        <w:rPr>
          <w:rFonts w:ascii="Verdana" w:hAnsi="Verdana" w:cs="Calibri"/>
          <w:b/>
          <w:lang w:eastAsia="es-BO"/>
        </w:rPr>
      </w:pPr>
    </w:p>
    <w:p w:rsidR="00D9456B" w:rsidRPr="00F30D70" w:rsidRDefault="00D9456B" w:rsidP="00D9456B">
      <w:pPr>
        <w:jc w:val="center"/>
        <w:rPr>
          <w:rFonts w:ascii="Verdana" w:hAnsi="Verdana" w:cs="Calibri"/>
          <w:b/>
          <w:sz w:val="22"/>
          <w:szCs w:val="22"/>
        </w:rPr>
      </w:pPr>
      <w:r w:rsidRPr="00F30D70">
        <w:rPr>
          <w:rFonts w:ascii="Verdana" w:eastAsia="Arial Unicode MS" w:hAnsi="Verdana" w:cs="Calibri"/>
          <w:b/>
          <w:sz w:val="22"/>
          <w:szCs w:val="22"/>
          <w:lang w:val="es-MX"/>
        </w:rPr>
        <w:t xml:space="preserve">ALQUILER DE AMBIENTES Y/O GALPONES PARA ALMACENES </w:t>
      </w:r>
    </w:p>
    <w:p w:rsidR="00F8574B" w:rsidRPr="00F30D70" w:rsidRDefault="00F8574B" w:rsidP="00057DDE">
      <w:pPr>
        <w:rPr>
          <w:rFonts w:ascii="Verdana" w:hAnsi="Verdana" w:cs="Calibri"/>
          <w:b/>
        </w:rPr>
      </w:pPr>
    </w:p>
    <w:p w:rsidR="006C15BD" w:rsidRPr="00755AD9" w:rsidRDefault="006C15BD" w:rsidP="006C15BD">
      <w:pPr>
        <w:jc w:val="both"/>
        <w:rPr>
          <w:rFonts w:ascii="Verdana" w:hAnsi="Verdana" w:cs="Calibri"/>
          <w:sz w:val="20"/>
          <w:szCs w:val="20"/>
        </w:rPr>
      </w:pPr>
      <w:r w:rsidRPr="00755AD9">
        <w:rPr>
          <w:rFonts w:ascii="Verdana" w:hAnsi="Verdana" w:cs="Calibri"/>
          <w:sz w:val="20"/>
          <w:szCs w:val="20"/>
        </w:rPr>
        <w:t xml:space="preserve">Se requiere un ambiente </w:t>
      </w:r>
      <w:r w:rsidR="00755AD9" w:rsidRPr="00755AD9">
        <w:rPr>
          <w:rFonts w:ascii="Verdana" w:hAnsi="Verdana" w:cs="Calibri"/>
          <w:sz w:val="20"/>
          <w:szCs w:val="20"/>
        </w:rPr>
        <w:t xml:space="preserve">como depósito y/o galpón </w:t>
      </w:r>
      <w:r w:rsidRPr="00755AD9">
        <w:rPr>
          <w:rFonts w:ascii="Verdana" w:hAnsi="Verdana" w:cs="Calibri"/>
          <w:sz w:val="20"/>
          <w:szCs w:val="20"/>
        </w:rPr>
        <w:t xml:space="preserve">en contrato de alquiler </w:t>
      </w:r>
      <w:r w:rsidR="00FE7B77">
        <w:rPr>
          <w:rFonts w:ascii="Verdana" w:hAnsi="Verdana" w:cs="Calibri"/>
          <w:sz w:val="20"/>
          <w:szCs w:val="20"/>
        </w:rPr>
        <w:t>donde se</w:t>
      </w:r>
      <w:r w:rsidRPr="00755AD9">
        <w:rPr>
          <w:rFonts w:ascii="Verdana" w:hAnsi="Verdana" w:cs="Calibri"/>
          <w:sz w:val="20"/>
          <w:szCs w:val="20"/>
        </w:rPr>
        <w:t xml:space="preserve"> pueda acopiar los materiales del Almacén del Distrito Redes de Gas Cochabamba de manera segura</w:t>
      </w:r>
      <w:r w:rsidR="00FE7B77">
        <w:rPr>
          <w:rFonts w:ascii="Verdana" w:hAnsi="Verdana" w:cs="Calibri"/>
          <w:sz w:val="20"/>
          <w:szCs w:val="20"/>
        </w:rPr>
        <w:t>, resguardando los mismos del sol, la lluvia y el viento.</w:t>
      </w:r>
    </w:p>
    <w:p w:rsidR="00015E39" w:rsidRPr="00F30D70" w:rsidRDefault="00015E39" w:rsidP="00015E39">
      <w:pPr>
        <w:rPr>
          <w:rFonts w:ascii="Verdana" w:hAnsi="Verdana" w:cs="Calibri"/>
          <w:b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938"/>
      </w:tblGrid>
      <w:tr w:rsidR="007F3879" w:rsidRPr="00F30D70" w:rsidTr="003F2292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7F3879" w:rsidRPr="00F30D70" w:rsidRDefault="007F3879" w:rsidP="00336AFF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30D70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7F3879" w:rsidRPr="00F30D70" w:rsidRDefault="007F3879" w:rsidP="007F3879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30D70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SERVICIO </w:t>
            </w:r>
          </w:p>
        </w:tc>
      </w:tr>
      <w:tr w:rsidR="007F3879" w:rsidRPr="00F30D70" w:rsidTr="003F2292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3879" w:rsidRPr="00F30D70" w:rsidRDefault="007F3879" w:rsidP="00336AFF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30D70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879" w:rsidRPr="00F30D70" w:rsidRDefault="003577CD" w:rsidP="00CD71A0">
            <w:pPr>
              <w:pStyle w:val="Encabezado"/>
              <w:jc w:val="center"/>
              <w:rPr>
                <w:rFonts w:ascii="Verdana" w:eastAsia="Arial Unicode MS" w:hAnsi="Verdana" w:cs="Calibri"/>
                <w:szCs w:val="12"/>
                <w:lang w:val="es-MX"/>
              </w:rPr>
            </w:pPr>
            <w:r w:rsidRPr="00F30D70">
              <w:rPr>
                <w:rFonts w:ascii="Verdana" w:eastAsia="Arial Unicode MS" w:hAnsi="Verdana" w:cs="Calibri"/>
                <w:b/>
                <w:sz w:val="18"/>
                <w:szCs w:val="18"/>
                <w:lang w:val="es-MX"/>
              </w:rPr>
              <w:t xml:space="preserve">ALQUILER DE AMBIENTES Y/O GALPONES PARA ALMACENES </w:t>
            </w:r>
          </w:p>
        </w:tc>
      </w:tr>
    </w:tbl>
    <w:p w:rsidR="00015E39" w:rsidRPr="00F30D70" w:rsidRDefault="00015E39" w:rsidP="00015E39">
      <w:pPr>
        <w:rPr>
          <w:rFonts w:ascii="Verdana" w:hAnsi="Verdana" w:cs="Calibri"/>
          <w:b/>
          <w:sz w:val="18"/>
          <w:szCs w:val="18"/>
        </w:rPr>
      </w:pPr>
    </w:p>
    <w:p w:rsidR="003577CD" w:rsidRPr="00F30D70" w:rsidRDefault="003577CD" w:rsidP="003577CD">
      <w:pPr>
        <w:jc w:val="both"/>
        <w:rPr>
          <w:rFonts w:ascii="Verdana" w:hAnsi="Verdana" w:cs="Calibri"/>
          <w:sz w:val="20"/>
          <w:szCs w:val="20"/>
        </w:rPr>
      </w:pPr>
      <w:r w:rsidRPr="00F30D70">
        <w:rPr>
          <w:rFonts w:ascii="Verdana" w:hAnsi="Verdana" w:cs="Calibri"/>
          <w:bCs/>
          <w:sz w:val="20"/>
          <w:szCs w:val="20"/>
          <w:lang w:val="es-BO"/>
        </w:rPr>
        <w:t xml:space="preserve">El ambiente </w:t>
      </w:r>
      <w:r w:rsidR="00FE7B77" w:rsidRPr="00F30D70">
        <w:rPr>
          <w:rFonts w:ascii="Verdana" w:hAnsi="Verdana" w:cs="Calibri"/>
          <w:bCs/>
          <w:sz w:val="20"/>
          <w:szCs w:val="20"/>
          <w:lang w:val="es-BO"/>
        </w:rPr>
        <w:t xml:space="preserve">de depósito y/o galpón </w:t>
      </w:r>
      <w:r w:rsidRPr="00F30D70">
        <w:rPr>
          <w:rFonts w:ascii="Verdana" w:hAnsi="Verdana" w:cs="Calibri"/>
          <w:bCs/>
          <w:sz w:val="20"/>
          <w:szCs w:val="20"/>
          <w:lang w:val="es-BO"/>
        </w:rPr>
        <w:t>debe cumplir exigencias que competen a un lugar que no exponga la integridad de los materiales a ser Almacenados. Preferentemente cerca alguna Avenida</w:t>
      </w:r>
      <w:r w:rsidR="00FE7B77" w:rsidRPr="00F30D70">
        <w:rPr>
          <w:rFonts w:ascii="Verdana" w:hAnsi="Verdana" w:cs="Calibri"/>
          <w:bCs/>
          <w:sz w:val="20"/>
          <w:szCs w:val="20"/>
          <w:lang w:val="es-BO"/>
        </w:rPr>
        <w:t>.</w:t>
      </w:r>
    </w:p>
    <w:p w:rsidR="00FC26F7" w:rsidRPr="00F30D70" w:rsidRDefault="00FC26F7" w:rsidP="00F8574B">
      <w:pPr>
        <w:jc w:val="both"/>
        <w:rPr>
          <w:rFonts w:ascii="Verdana" w:hAnsi="Verdana" w:cs="Calibri"/>
          <w:bCs/>
          <w:color w:val="000000"/>
          <w:sz w:val="18"/>
          <w:szCs w:val="18"/>
        </w:rPr>
      </w:pPr>
    </w:p>
    <w:p w:rsidR="007D3465" w:rsidRPr="00F30D70" w:rsidRDefault="007D3465" w:rsidP="003F2292">
      <w:pPr>
        <w:pStyle w:val="Prrafodelista"/>
        <w:numPr>
          <w:ilvl w:val="0"/>
          <w:numId w:val="26"/>
        </w:numPr>
        <w:ind w:left="567" w:hanging="567"/>
        <w:contextualSpacing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  <w:r w:rsidRPr="00F30D70">
        <w:rPr>
          <w:rFonts w:ascii="Verdana" w:hAnsi="Verdana" w:cs="Calibri"/>
          <w:b/>
          <w:bCs/>
          <w:sz w:val="18"/>
          <w:szCs w:val="18"/>
          <w:lang w:eastAsia="es-BO"/>
        </w:rPr>
        <w:t xml:space="preserve">CARACTERÍSTICAS </w:t>
      </w:r>
      <w:r w:rsidR="003F2292" w:rsidRPr="00F30D70">
        <w:rPr>
          <w:rFonts w:ascii="Verdana" w:hAnsi="Verdana" w:cs="Calibri"/>
          <w:b/>
          <w:bCs/>
          <w:sz w:val="18"/>
          <w:szCs w:val="18"/>
          <w:lang w:eastAsia="es-BO"/>
        </w:rPr>
        <w:t>DEL SERVICIO</w:t>
      </w:r>
      <w:r w:rsidR="00466ED9" w:rsidRPr="00F30D70">
        <w:rPr>
          <w:rFonts w:ascii="Verdana" w:hAnsi="Verdana" w:cs="Calibri"/>
          <w:b/>
          <w:bCs/>
          <w:sz w:val="18"/>
          <w:szCs w:val="18"/>
          <w:lang w:eastAsia="es-BO"/>
        </w:rPr>
        <w:t xml:space="preserve"> (Sujeto a Evaluación)</w:t>
      </w:r>
    </w:p>
    <w:p w:rsidR="00180A48" w:rsidRPr="00F30D70" w:rsidRDefault="00180A48" w:rsidP="00180A48">
      <w:pPr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80A48" w:rsidRPr="00F30D70" w:rsidTr="003F2292">
        <w:trPr>
          <w:trHeight w:val="388"/>
        </w:trPr>
        <w:tc>
          <w:tcPr>
            <w:tcW w:w="9322" w:type="dxa"/>
            <w:shd w:val="clear" w:color="auto" w:fill="8DB3E2"/>
            <w:vAlign w:val="center"/>
          </w:tcPr>
          <w:p w:rsidR="00180A48" w:rsidRPr="00F30D70" w:rsidRDefault="00180A48" w:rsidP="003577CD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bCs/>
                <w:sz w:val="18"/>
                <w:szCs w:val="18"/>
              </w:rPr>
              <w:t>DESCRIPCIÓN DEL SERVICIO</w:t>
            </w:r>
          </w:p>
        </w:tc>
      </w:tr>
      <w:tr w:rsidR="00180A48" w:rsidRPr="00F30D70" w:rsidTr="00466ED9">
        <w:trPr>
          <w:trHeight w:val="2250"/>
        </w:trPr>
        <w:tc>
          <w:tcPr>
            <w:tcW w:w="9322" w:type="dxa"/>
            <w:shd w:val="clear" w:color="auto" w:fill="auto"/>
            <w:vAlign w:val="center"/>
          </w:tcPr>
          <w:p w:rsidR="00755AD9" w:rsidRPr="00F30D70" w:rsidRDefault="00755AD9" w:rsidP="003577CD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:rsidR="003577CD" w:rsidRPr="00F30D70" w:rsidRDefault="003577CD" w:rsidP="003577CD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F30D70">
              <w:rPr>
                <w:rFonts w:ascii="Verdana" w:hAnsi="Verdana" w:cs="Calibri"/>
                <w:sz w:val="20"/>
                <w:szCs w:val="20"/>
              </w:rPr>
              <w:t>Dichas características están referidas a las condiciones que debe cumplir el ambiente para satisfacer las necesidades de YPFB.</w:t>
            </w:r>
          </w:p>
          <w:p w:rsidR="003577CD" w:rsidRPr="00F30D70" w:rsidRDefault="003577CD" w:rsidP="003577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:rsidR="003577CD" w:rsidRPr="00F30D70" w:rsidRDefault="003577CD" w:rsidP="003577C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20"/>
                <w:szCs w:val="20"/>
                <w:lang w:eastAsia="es-BO"/>
              </w:rPr>
            </w:pPr>
            <w:r w:rsidRPr="00F30D70">
              <w:rPr>
                <w:rFonts w:ascii="Verdana" w:hAnsi="Verdana" w:cs="Calibri"/>
                <w:sz w:val="20"/>
                <w:szCs w:val="20"/>
              </w:rPr>
              <w:t>El ambiente debe tener una superficie mínima de 400 mts</w:t>
            </w:r>
            <w:r w:rsidRPr="00F30D70">
              <w:rPr>
                <w:rFonts w:ascii="Verdana" w:hAnsi="Verdana" w:cs="Calibri"/>
                <w:sz w:val="20"/>
                <w:szCs w:val="20"/>
                <w:vertAlign w:val="superscript"/>
              </w:rPr>
              <w:t>2</w:t>
            </w:r>
            <w:r w:rsidRPr="00F30D70">
              <w:rPr>
                <w:rFonts w:ascii="Verdana" w:hAnsi="Verdana" w:cs="Calibri"/>
                <w:sz w:val="20"/>
                <w:szCs w:val="20"/>
              </w:rPr>
              <w:t>.</w:t>
            </w:r>
          </w:p>
          <w:p w:rsidR="003577CD" w:rsidRPr="00F30D70" w:rsidRDefault="003577CD" w:rsidP="003577C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20"/>
                <w:szCs w:val="20"/>
                <w:lang w:eastAsia="es-BO"/>
              </w:rPr>
            </w:pPr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Ingreso propio a la calle.</w:t>
            </w:r>
          </w:p>
          <w:p w:rsidR="003577CD" w:rsidRPr="00F30D70" w:rsidRDefault="003577CD" w:rsidP="003577C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20"/>
                <w:szCs w:val="20"/>
                <w:lang w:eastAsia="es-BO"/>
              </w:rPr>
            </w:pPr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El ambiente debe ser independiente.</w:t>
            </w:r>
          </w:p>
          <w:p w:rsidR="003577CD" w:rsidRPr="00F30D70" w:rsidRDefault="003577CD" w:rsidP="003577C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20"/>
                <w:szCs w:val="20"/>
                <w:lang w:eastAsia="es-BO"/>
              </w:rPr>
            </w:pPr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Debe contener baño y oficina independiente.</w:t>
            </w:r>
          </w:p>
          <w:p w:rsidR="003577CD" w:rsidRPr="00F30D70" w:rsidRDefault="003577CD" w:rsidP="003577C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20"/>
                <w:szCs w:val="20"/>
                <w:lang w:eastAsia="es-BO"/>
              </w:rPr>
            </w:pPr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 xml:space="preserve">Debe contener Servicios de Agua, luz e Internet con </w:t>
            </w:r>
            <w:proofErr w:type="spellStart"/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Wifi</w:t>
            </w:r>
            <w:proofErr w:type="spellEnd"/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 xml:space="preserve"> (incluido en el mensual pago de alquiler)</w:t>
            </w:r>
            <w:r w:rsidR="00FE7B77"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.</w:t>
            </w:r>
          </w:p>
          <w:p w:rsidR="003577CD" w:rsidRPr="00F30D70" w:rsidRDefault="003577CD" w:rsidP="003577C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20"/>
                <w:szCs w:val="20"/>
                <w:lang w:eastAsia="es-BO"/>
              </w:rPr>
            </w:pPr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 xml:space="preserve">Debe contener servicio de </w:t>
            </w:r>
            <w:r w:rsidR="00C91C5A">
              <w:rPr>
                <w:rFonts w:ascii="Verdana" w:hAnsi="Verdana" w:cs="Calibri"/>
                <w:sz w:val="20"/>
                <w:szCs w:val="20"/>
                <w:lang w:eastAsia="es-BO"/>
              </w:rPr>
              <w:t xml:space="preserve">4 </w:t>
            </w:r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Cámaras de Seguridad y alarmas</w:t>
            </w:r>
            <w:r w:rsidR="00FE7B77"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.</w:t>
            </w:r>
          </w:p>
          <w:p w:rsidR="003577CD" w:rsidRPr="00F30D70" w:rsidRDefault="00FE7B77" w:rsidP="003577C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20"/>
                <w:szCs w:val="20"/>
                <w:lang w:eastAsia="es-BO"/>
              </w:rPr>
            </w:pPr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Debe contener g</w:t>
            </w:r>
            <w:r w:rsidR="003577CD"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araje propio.</w:t>
            </w:r>
          </w:p>
          <w:p w:rsidR="00180A48" w:rsidRPr="00F30D70" w:rsidRDefault="003577CD" w:rsidP="00CD71A0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F30D70">
              <w:rPr>
                <w:rFonts w:ascii="Verdana" w:hAnsi="Verdana" w:cs="Calibri"/>
                <w:sz w:val="20"/>
                <w:szCs w:val="20"/>
                <w:lang w:eastAsia="es-BO"/>
              </w:rPr>
              <w:t>Libre de exposiciones naturales (humedad, infiltraciones por lluvia, viento, sol)</w:t>
            </w:r>
          </w:p>
        </w:tc>
      </w:tr>
      <w:tr w:rsidR="00180A48" w:rsidRPr="00F30D70" w:rsidTr="003F2292">
        <w:trPr>
          <w:trHeight w:val="391"/>
        </w:trPr>
        <w:tc>
          <w:tcPr>
            <w:tcW w:w="9322" w:type="dxa"/>
            <w:shd w:val="clear" w:color="auto" w:fill="8DB3E2"/>
            <w:vAlign w:val="center"/>
          </w:tcPr>
          <w:p w:rsidR="00180A48" w:rsidRPr="00F30D70" w:rsidRDefault="00180A48" w:rsidP="006C15BD">
            <w:pPr>
              <w:rPr>
                <w:rFonts w:ascii="Verdana" w:hAnsi="Verdana" w:cs="Calibri"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bCs/>
                <w:sz w:val="18"/>
                <w:szCs w:val="18"/>
              </w:rPr>
              <w:t>PLAZO DEL SERVICIO</w:t>
            </w:r>
          </w:p>
        </w:tc>
      </w:tr>
      <w:tr w:rsidR="00180A48" w:rsidRPr="00F30D70" w:rsidTr="006C15BD">
        <w:trPr>
          <w:trHeight w:val="849"/>
        </w:trPr>
        <w:tc>
          <w:tcPr>
            <w:tcW w:w="9322" w:type="dxa"/>
            <w:shd w:val="clear" w:color="auto" w:fill="auto"/>
            <w:vAlign w:val="center"/>
          </w:tcPr>
          <w:p w:rsidR="003C7952" w:rsidRPr="00F30D70" w:rsidRDefault="006C15BD" w:rsidP="00CD71A0">
            <w:pPr>
              <w:autoSpaceDE w:val="0"/>
              <w:autoSpaceDN w:val="0"/>
              <w:adjustRightInd w:val="0"/>
              <w:rPr>
                <w:rFonts w:ascii="Verdana" w:hAnsi="Verdana" w:cs="Calibri"/>
                <w:color w:val="FF0000"/>
                <w:sz w:val="18"/>
                <w:szCs w:val="18"/>
              </w:rPr>
            </w:pPr>
            <w:bookmarkStart w:id="0" w:name="_GoBack"/>
            <w:r w:rsidRPr="006C15B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El servicio corresponde al </w:t>
            </w:r>
            <w:r w:rsidR="00FE7B77" w:rsidRPr="006C15B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TIPO CONTINUO </w:t>
            </w:r>
            <w:r w:rsidRPr="006C15BD">
              <w:rPr>
                <w:rFonts w:ascii="Verdana" w:hAnsi="Verdana" w:cs="Calibri"/>
                <w:color w:val="000000"/>
                <w:sz w:val="20"/>
                <w:szCs w:val="20"/>
              </w:rPr>
              <w:t>y</w:t>
            </w:r>
            <w:r w:rsidRPr="006C15BD">
              <w:rPr>
                <w:rFonts w:ascii="Verdana" w:hAnsi="Verdana" w:cs="Calibri"/>
                <w:sz w:val="20"/>
                <w:szCs w:val="20"/>
              </w:rPr>
              <w:t xml:space="preserve"> entrará en vigencia a partir del día siguiente a la firma del contrato </w:t>
            </w:r>
            <w:proofErr w:type="spellStart"/>
            <w:r w:rsidRPr="006C15BD">
              <w:rPr>
                <w:rFonts w:ascii="Verdana" w:hAnsi="Verdana" w:cs="Calibri"/>
                <w:sz w:val="20"/>
                <w:szCs w:val="20"/>
              </w:rPr>
              <w:t>ó</w:t>
            </w:r>
            <w:proofErr w:type="spellEnd"/>
            <w:r w:rsidRPr="006C15BD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6C15BD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firmada la nota de autorización de inicio de contrato</w:t>
            </w:r>
            <w:r w:rsidRPr="006C15BD">
              <w:rPr>
                <w:rFonts w:ascii="Verdana" w:hAnsi="Verdana" w:cs="Calibri"/>
                <w:sz w:val="20"/>
                <w:szCs w:val="20"/>
              </w:rPr>
              <w:t xml:space="preserve">, </w:t>
            </w:r>
            <w:r w:rsidR="00C91C5A">
              <w:rPr>
                <w:rFonts w:ascii="Verdana" w:hAnsi="Verdana" w:cs="Calibri"/>
                <w:sz w:val="20"/>
                <w:szCs w:val="20"/>
              </w:rPr>
              <w:t>hasta el 31 de diciembre de 2018</w:t>
            </w:r>
            <w:r w:rsidRPr="006C15BD">
              <w:rPr>
                <w:rFonts w:ascii="Verdana" w:hAnsi="Verdana" w:cs="Calibri"/>
                <w:sz w:val="20"/>
                <w:szCs w:val="20"/>
              </w:rPr>
              <w:t>.</w:t>
            </w:r>
            <w:bookmarkEnd w:id="0"/>
          </w:p>
        </w:tc>
      </w:tr>
    </w:tbl>
    <w:p w:rsidR="00180A48" w:rsidRPr="00F30D70" w:rsidRDefault="00180A48" w:rsidP="00180A48">
      <w:pPr>
        <w:rPr>
          <w:rFonts w:ascii="Verdana" w:hAnsi="Verdana" w:cs="Calibri"/>
          <w:sz w:val="22"/>
          <w:szCs w:val="22"/>
        </w:rPr>
      </w:pPr>
    </w:p>
    <w:p w:rsidR="004C0DA5" w:rsidRPr="00F30D70" w:rsidRDefault="004C0DA5" w:rsidP="0087181C">
      <w:pPr>
        <w:pStyle w:val="Prrafodelista"/>
        <w:numPr>
          <w:ilvl w:val="0"/>
          <w:numId w:val="26"/>
        </w:numPr>
        <w:ind w:left="567" w:hanging="567"/>
        <w:jc w:val="both"/>
        <w:rPr>
          <w:rFonts w:ascii="Verdana" w:hAnsi="Verdana" w:cs="Calibri"/>
          <w:b/>
          <w:bCs/>
          <w:sz w:val="18"/>
          <w:szCs w:val="18"/>
          <w:lang w:eastAsia="es-BO"/>
        </w:rPr>
      </w:pPr>
      <w:r w:rsidRPr="00F30D70">
        <w:rPr>
          <w:rFonts w:ascii="Verdana" w:hAnsi="Verdana" w:cs="Calibri"/>
          <w:b/>
          <w:bCs/>
          <w:sz w:val="18"/>
          <w:szCs w:val="18"/>
          <w:lang w:eastAsia="es-BO"/>
        </w:rPr>
        <w:t xml:space="preserve">CONDICIONES REQUERIDAS PARA </w:t>
      </w:r>
      <w:r w:rsidR="006C15BD" w:rsidRPr="00F30D70">
        <w:rPr>
          <w:rFonts w:ascii="Verdana" w:hAnsi="Verdana" w:cs="Calibri"/>
          <w:b/>
          <w:bCs/>
          <w:sz w:val="18"/>
          <w:szCs w:val="18"/>
          <w:lang w:eastAsia="es-BO"/>
        </w:rPr>
        <w:t>LA PRESTACION DEL SERVICIO</w:t>
      </w:r>
    </w:p>
    <w:p w:rsidR="002B48D1" w:rsidRPr="00F30D70" w:rsidRDefault="002B48D1" w:rsidP="00CC0913">
      <w:pPr>
        <w:pStyle w:val="Prrafodelista"/>
        <w:ind w:left="720"/>
        <w:contextualSpacing/>
        <w:jc w:val="both"/>
        <w:rPr>
          <w:rFonts w:ascii="Verdana" w:hAnsi="Verdana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180A48" w:rsidRPr="00F30D70" w:rsidTr="00CD71A0">
        <w:trPr>
          <w:trHeight w:val="454"/>
        </w:trPr>
        <w:tc>
          <w:tcPr>
            <w:tcW w:w="9339" w:type="dxa"/>
            <w:shd w:val="clear" w:color="auto" w:fill="8DB3E2"/>
            <w:vAlign w:val="center"/>
          </w:tcPr>
          <w:p w:rsidR="00180A48" w:rsidRPr="00F30D70" w:rsidRDefault="00180A48" w:rsidP="00FE7B77">
            <w:pPr>
              <w:rPr>
                <w:rFonts w:ascii="Verdana" w:hAnsi="Verdana" w:cs="Calibri"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bCs/>
                <w:sz w:val="18"/>
                <w:szCs w:val="18"/>
              </w:rPr>
              <w:t>FORMA DE PAGO</w:t>
            </w:r>
            <w:r w:rsidR="000A53D8" w:rsidRPr="00F30D70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80A48" w:rsidRPr="00F30D70" w:rsidTr="00CD71A0">
        <w:trPr>
          <w:trHeight w:val="653"/>
        </w:trPr>
        <w:tc>
          <w:tcPr>
            <w:tcW w:w="9339" w:type="dxa"/>
            <w:shd w:val="clear" w:color="auto" w:fill="auto"/>
            <w:vAlign w:val="center"/>
          </w:tcPr>
          <w:p w:rsidR="00180A48" w:rsidRPr="00F30D70" w:rsidRDefault="00C72D6A" w:rsidP="00CD71A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C72D6A">
              <w:rPr>
                <w:rFonts w:ascii="Verdana" w:hAnsi="Verdana" w:cs="Calibri"/>
                <w:sz w:val="20"/>
                <w:szCs w:val="20"/>
              </w:rPr>
              <w:t>El pago se realizará en forma mensual (mes vencido) en moneda nacional, mediante transferencia bancaria a través del SIGEP, para lo cual la empresa deberá remitir solicitud de pago, factura de</w:t>
            </w:r>
            <w:r w:rsidR="00FE7B77">
              <w:rPr>
                <w:rFonts w:ascii="Verdana" w:hAnsi="Verdana" w:cs="Calibri"/>
                <w:sz w:val="20"/>
                <w:szCs w:val="20"/>
              </w:rPr>
              <w:t>l</w:t>
            </w:r>
            <w:r w:rsidRPr="00C72D6A">
              <w:rPr>
                <w:rFonts w:ascii="Verdana" w:hAnsi="Verdana" w:cs="Calibri"/>
                <w:sz w:val="20"/>
                <w:szCs w:val="20"/>
              </w:rPr>
              <w:t xml:space="preserve"> alquiler autorizado por el SIN. </w:t>
            </w:r>
            <w:r w:rsidRPr="00C72D6A">
              <w:rPr>
                <w:rFonts w:ascii="Verdana" w:hAnsi="Verdana" w:cs="Calibri"/>
                <w:color w:val="000000"/>
                <w:sz w:val="20"/>
                <w:szCs w:val="20"/>
              </w:rPr>
              <w:t>El pago procederá solamente posterior a la emisión de informe mensual de conformidad por el fiscal designado para el servicio de alquiler</w:t>
            </w:r>
            <w:r w:rsidRPr="000D4E7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180A48" w:rsidRPr="00F30D70" w:rsidTr="00CD71A0">
        <w:trPr>
          <w:trHeight w:val="417"/>
        </w:trPr>
        <w:tc>
          <w:tcPr>
            <w:tcW w:w="9339" w:type="dxa"/>
            <w:shd w:val="clear" w:color="auto" w:fill="9CC2E5"/>
            <w:vAlign w:val="center"/>
          </w:tcPr>
          <w:p w:rsidR="00180A48" w:rsidRPr="00F30D70" w:rsidRDefault="00180A48" w:rsidP="00C72D6A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bCs/>
                <w:sz w:val="18"/>
                <w:szCs w:val="18"/>
              </w:rPr>
              <w:lastRenderedPageBreak/>
              <w:t>LUGAR DE PRESTACIÓN DEL SERVICIO</w:t>
            </w:r>
          </w:p>
        </w:tc>
      </w:tr>
      <w:tr w:rsidR="00180A48" w:rsidRPr="00F30D70" w:rsidTr="00CD71A0">
        <w:trPr>
          <w:trHeight w:val="424"/>
        </w:trPr>
        <w:tc>
          <w:tcPr>
            <w:tcW w:w="9339" w:type="dxa"/>
            <w:shd w:val="clear" w:color="auto" w:fill="auto"/>
            <w:vAlign w:val="center"/>
          </w:tcPr>
          <w:p w:rsidR="00180A48" w:rsidRPr="00F30D70" w:rsidRDefault="00C72D6A" w:rsidP="00CD71A0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  <w:lang w:val="es-BO"/>
              </w:rPr>
            </w:pPr>
            <w:r w:rsidRPr="00C72D6A">
              <w:rPr>
                <w:rFonts w:ascii="Verdana" w:hAnsi="Verdana" w:cs="Calibri"/>
                <w:bCs/>
                <w:sz w:val="20"/>
                <w:szCs w:val="20"/>
                <w:lang w:val="es-BO"/>
              </w:rPr>
              <w:t xml:space="preserve">Lugar ubicado en </w:t>
            </w:r>
            <w:r>
              <w:rPr>
                <w:rFonts w:ascii="Verdana" w:hAnsi="Verdana" w:cs="Calibri"/>
                <w:bCs/>
                <w:sz w:val="20"/>
                <w:szCs w:val="20"/>
                <w:lang w:val="es-BO"/>
              </w:rPr>
              <w:t xml:space="preserve">la provincia Cercado o lo más próximo a la misma </w:t>
            </w:r>
            <w:r w:rsidRPr="00C72D6A">
              <w:rPr>
                <w:rFonts w:ascii="Verdana" w:hAnsi="Verdana" w:cs="Calibri"/>
                <w:bCs/>
                <w:sz w:val="20"/>
                <w:szCs w:val="20"/>
                <w:lang w:val="es-BO"/>
              </w:rPr>
              <w:t>de la ciudad de Cochabamba</w:t>
            </w:r>
            <w:r>
              <w:rPr>
                <w:rFonts w:ascii="Verdana" w:hAnsi="Verdana" w:cs="Calibri"/>
                <w:bCs/>
                <w:sz w:val="20"/>
                <w:szCs w:val="20"/>
                <w:lang w:val="es-BO"/>
              </w:rPr>
              <w:t>, así mismo deberá estar en las cercanías de alguna Avenida.</w:t>
            </w:r>
          </w:p>
        </w:tc>
      </w:tr>
      <w:tr w:rsidR="00180A48" w:rsidRPr="00F30D70" w:rsidTr="00CD71A0">
        <w:trPr>
          <w:trHeight w:val="416"/>
        </w:trPr>
        <w:tc>
          <w:tcPr>
            <w:tcW w:w="9339" w:type="dxa"/>
            <w:shd w:val="clear" w:color="auto" w:fill="9CC2E5"/>
            <w:vAlign w:val="center"/>
          </w:tcPr>
          <w:p w:rsidR="00180A48" w:rsidRPr="00F30D70" w:rsidRDefault="00CC0913" w:rsidP="00755AD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FISCAL </w:t>
            </w:r>
            <w:r w:rsidR="00180A48" w:rsidRPr="00F30D70">
              <w:rPr>
                <w:rFonts w:ascii="Verdana" w:hAnsi="Verdana" w:cs="Calibri"/>
                <w:b/>
                <w:bCs/>
                <w:sz w:val="18"/>
                <w:szCs w:val="18"/>
              </w:rPr>
              <w:t>DEL SERVICIO</w:t>
            </w:r>
          </w:p>
        </w:tc>
      </w:tr>
      <w:tr w:rsidR="00180A48" w:rsidRPr="00F30D70" w:rsidTr="00CD71A0">
        <w:trPr>
          <w:trHeight w:val="833"/>
        </w:trPr>
        <w:tc>
          <w:tcPr>
            <w:tcW w:w="9339" w:type="dxa"/>
            <w:shd w:val="clear" w:color="auto" w:fill="auto"/>
            <w:vAlign w:val="center"/>
          </w:tcPr>
          <w:p w:rsidR="00180A48" w:rsidRDefault="00C72D6A" w:rsidP="008A10D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72D6A">
              <w:rPr>
                <w:rFonts w:ascii="Verdana" w:hAnsi="Verdana" w:cs="Calibri"/>
                <w:sz w:val="20"/>
                <w:szCs w:val="20"/>
              </w:rPr>
              <w:t>Redes de Gas Cochabamba nombrará un Fiscal del Servicio que será responsable de verificar el cumplimiento del contrato y de la correcta prestación del servicio, por lo tanto la solicitud de pago del servicio mensual y sus documentos de respaldo serán revisados y verificados por el fiscal, quien en caso de no tener observaciones viabilizarán el pago mediante la emisión del informe de conformidad correspondiente</w:t>
            </w:r>
            <w:r w:rsidR="00755AD9">
              <w:rPr>
                <w:rFonts w:ascii="Verdana" w:hAnsi="Verdana" w:cs="Calibri"/>
                <w:sz w:val="20"/>
                <w:szCs w:val="20"/>
              </w:rPr>
              <w:t>.</w:t>
            </w:r>
          </w:p>
          <w:p w:rsidR="00755AD9" w:rsidRPr="00F30D70" w:rsidRDefault="00755AD9" w:rsidP="008A10D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80A48" w:rsidRPr="00F30D70" w:rsidTr="00CD71A0">
        <w:trPr>
          <w:trHeight w:val="417"/>
        </w:trPr>
        <w:tc>
          <w:tcPr>
            <w:tcW w:w="9339" w:type="dxa"/>
            <w:shd w:val="clear" w:color="auto" w:fill="8DB3E2"/>
            <w:vAlign w:val="center"/>
          </w:tcPr>
          <w:p w:rsidR="00180A48" w:rsidRPr="00F30D70" w:rsidRDefault="00180A48" w:rsidP="00755AD9">
            <w:pPr>
              <w:rPr>
                <w:rFonts w:ascii="Verdana" w:hAnsi="Verdana" w:cs="Calibri"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bCs/>
                <w:sz w:val="18"/>
                <w:szCs w:val="18"/>
              </w:rPr>
              <w:t>GARANTÍAS</w:t>
            </w:r>
          </w:p>
        </w:tc>
      </w:tr>
      <w:tr w:rsidR="00180A48" w:rsidRPr="00F30D70" w:rsidTr="00CD71A0">
        <w:trPr>
          <w:trHeight w:val="691"/>
        </w:trPr>
        <w:tc>
          <w:tcPr>
            <w:tcW w:w="9339" w:type="dxa"/>
            <w:shd w:val="clear" w:color="auto" w:fill="auto"/>
            <w:vAlign w:val="center"/>
          </w:tcPr>
          <w:p w:rsidR="00755AD9" w:rsidRDefault="00755AD9" w:rsidP="00755AD9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E75B9" w:rsidRPr="00CD71A0" w:rsidRDefault="007E75B9" w:rsidP="007E75B9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CD71A0">
              <w:rPr>
                <w:rFonts w:ascii="Arial" w:hAnsi="Arial" w:cs="Arial"/>
                <w:bCs/>
                <w:lang w:val="es-BO"/>
              </w:rPr>
              <w:t>La garantía de cumplimiento de contrato deberá ser emitida de  acuerdo a lo establecido en el DCD y conforme  a lo establecido en el siguiente cuadro:</w:t>
            </w:r>
          </w:p>
          <w:p w:rsidR="007E75B9" w:rsidRPr="00CD71A0" w:rsidRDefault="007E75B9" w:rsidP="007E75B9">
            <w:pPr>
              <w:ind w:left="720"/>
              <w:contextualSpacing/>
              <w:rPr>
                <w:rFonts w:ascii="Arial" w:hAnsi="Arial" w:cs="Arial"/>
                <w:b/>
                <w:bCs/>
              </w:rPr>
            </w:pPr>
            <w:r w:rsidRPr="00CD71A0">
              <w:rPr>
                <w:rFonts w:ascii="Arial" w:hAnsi="Arial" w:cs="Arial"/>
                <w:b/>
                <w:bCs/>
              </w:rPr>
              <w:t>INSTRUCCIONES PARA LA EMISION DE INSTRUMENTOS FINANCIEROS – V.2</w:t>
            </w:r>
          </w:p>
          <w:p w:rsidR="007E75B9" w:rsidRPr="003A21F7" w:rsidRDefault="007E75B9" w:rsidP="00CD71A0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eastAsia="es-BO"/>
              </w:rPr>
            </w:pPr>
            <w:r w:rsidRPr="003A21F7">
              <w:rPr>
                <w:rFonts w:ascii="Arial" w:hAnsi="Arial" w:cs="Arial"/>
              </w:rPr>
              <w:t xml:space="preserve">El Proponente o Adjudicado deberá solicitar o instruir a la entidad de intermediación financiera bancaría, el correcto registro de datos o información en los Instrumentos Financieros de Garantía requeridos, </w:t>
            </w:r>
            <w:r w:rsidRPr="003A21F7">
              <w:rPr>
                <w:rFonts w:ascii="Arial" w:hAnsi="Arial" w:cs="Arial"/>
                <w:u w:val="single"/>
              </w:rPr>
              <w:t>cumpliendo obligatoriamente</w:t>
            </w:r>
            <w:r w:rsidRPr="003A21F7">
              <w:rPr>
                <w:rFonts w:ascii="Arial" w:hAnsi="Arial" w:cs="Arial"/>
              </w:rPr>
              <w:t xml:space="preserve"> con las siguientes condiciones:</w:t>
            </w:r>
          </w:p>
          <w:tbl>
            <w:tblPr>
              <w:tblW w:w="954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7563"/>
            </w:tblGrid>
            <w:tr w:rsidR="007E75B9" w:rsidRPr="003A21F7" w:rsidTr="00807DA3">
              <w:trPr>
                <w:jc w:val="center"/>
              </w:trPr>
              <w:tc>
                <w:tcPr>
                  <w:tcW w:w="1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VARIABLE</w:t>
                  </w:r>
                </w:p>
              </w:tc>
              <w:tc>
                <w:tcPr>
                  <w:tcW w:w="75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INSTRUCCIÓN</w:t>
                  </w:r>
                </w:p>
              </w:tc>
            </w:tr>
            <w:tr w:rsidR="007E75B9" w:rsidRPr="003A21F7" w:rsidTr="00807DA3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5B9" w:rsidRPr="003A21F7" w:rsidRDefault="007E75B9" w:rsidP="007E75B9">
                  <w:pP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INSTRUMENTO DE GARANTIA</w:t>
                  </w:r>
                </w:p>
              </w:tc>
              <w:tc>
                <w:tcPr>
                  <w:tcW w:w="75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iCs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Se aceptará </w:t>
                  </w: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  <w:u w:val="single"/>
                    </w:rPr>
                    <w:t>únicamente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los instrumentos detallados en el presente anexo.</w:t>
                  </w:r>
                </w:p>
              </w:tc>
            </w:tr>
            <w:tr w:rsidR="007E75B9" w:rsidRPr="003A21F7" w:rsidTr="00807DA3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5B9" w:rsidRPr="003A21F7" w:rsidRDefault="007E75B9" w:rsidP="007E75B9">
                  <w:pP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OBJETO DE LA GARANTÍA</w:t>
                  </w:r>
                </w:p>
                <w:p w:rsidR="007E75B9" w:rsidRPr="003A21F7" w:rsidRDefault="007E75B9" w:rsidP="007E75B9">
                  <w:pPr>
                    <w:rPr>
                      <w:rFonts w:ascii="Calibri" w:hAnsi="Calibri" w:cs="Calibri"/>
                      <w:i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 (“Para Garantizar:”)</w:t>
                  </w:r>
                </w:p>
              </w:tc>
              <w:tc>
                <w:tcPr>
                  <w:tcW w:w="75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Debe consignar correctamente y de manera explícita, </w:t>
                  </w: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  <w:u w:val="single"/>
                    </w:rPr>
                    <w:t>textual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y </w:t>
                  </w: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  <w:u w:val="single"/>
                    </w:rPr>
                    <w:t>completa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: 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28"/>
                    </w:num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Objeto a garantizar (“Garantía según el objeto”)</w:t>
                  </w:r>
                  <w:r w:rsidRPr="003A21F7">
                    <w:rPr>
                      <w:rFonts w:cs="Calibri"/>
                      <w:b/>
                      <w:sz w:val="21"/>
                      <w:szCs w:val="21"/>
                      <w:vertAlign w:val="superscript"/>
                    </w:rPr>
                    <w:footnoteReference w:id="1"/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conforme lo requerido en el presente anexo.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28"/>
                    </w:numPr>
                    <w:jc w:val="both"/>
                    <w:rPr>
                      <w:rFonts w:ascii="Calibri" w:hAnsi="Calibri" w:cs="Calibri"/>
                      <w:b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 xml:space="preserve">Nombre (Objeto de la Contratación) y/o código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del proceso de contratación, conforme al registrado en la página web</w:t>
                  </w: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:</w:t>
                  </w:r>
                </w:p>
                <w:p w:rsidR="007E75B9" w:rsidRPr="003A21F7" w:rsidRDefault="007E75B9" w:rsidP="007E75B9">
                  <w:pPr>
                    <w:ind w:left="360"/>
                    <w:jc w:val="both"/>
                    <w:rPr>
                      <w:rFonts w:ascii="Calibri" w:hAnsi="Calibri" w:cs="Calibri"/>
                      <w:b/>
                      <w:i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i/>
                      <w:sz w:val="21"/>
                      <w:szCs w:val="21"/>
                    </w:rPr>
                    <w:t>http://contrataciones.ypfb.gob.bo/contrataciones/publicacion</w:t>
                  </w:r>
                </w:p>
              </w:tc>
            </w:tr>
            <w:tr w:rsidR="007E75B9" w:rsidRPr="003A21F7" w:rsidTr="00807DA3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5B9" w:rsidRPr="003A21F7" w:rsidRDefault="007E75B9" w:rsidP="007E75B9">
                  <w:pP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NOMBRE, RAZÓN SOCIAL O DENOMINACIÓN DEL ORDENANTE </w:t>
                  </w:r>
                </w:p>
              </w:tc>
              <w:tc>
                <w:tcPr>
                  <w:tcW w:w="75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Debe consignar el nombre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>plenamente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consistente o concordante con el registrado en el Formulario A-1 (campo: </w:t>
                  </w: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</w:rPr>
                    <w:t>Nombre o Razón Social del Proponente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). Para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>empresas unipersonales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podrá figurar alternativamente el nombre del Contribuyente (NIT).</w:t>
                  </w:r>
                </w:p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Asimismo, el </w:t>
                  </w: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</w:rPr>
                    <w:t>Nombre o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</w:t>
                  </w: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</w:rPr>
                    <w:t xml:space="preserve">Razón Social del Proponente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(Empresa) deberá estar respaldado por los registrados en los siguientes documentos, según corresponda al documento requerido en el DBC o DCD o EETT o </w:t>
                  </w:r>
                  <w:proofErr w:type="spellStart"/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TDRs</w:t>
                  </w:r>
                  <w:proofErr w:type="spellEnd"/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: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29"/>
                    </w:num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Registros FUNDEMPRESA, (o equivalente en el país de origen); o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29"/>
                    </w:num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Instrumento de Constitución.</w:t>
                  </w:r>
                </w:p>
              </w:tc>
            </w:tr>
            <w:tr w:rsidR="007E75B9" w:rsidRPr="003A21F7" w:rsidTr="00807DA3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5B9" w:rsidRPr="003A21F7" w:rsidRDefault="007E75B9" w:rsidP="007E75B9">
                  <w:pPr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NOMBRE DEL BENEFICIARIO</w:t>
                  </w:r>
                </w:p>
              </w:tc>
              <w:tc>
                <w:tcPr>
                  <w:tcW w:w="75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Debe consignar: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30"/>
                    </w:numPr>
                    <w:ind w:left="357" w:hanging="357"/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YACIMIENTOS PETROLIFEROS FISCALES BOLIVIANOS;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30"/>
                    </w:numPr>
                    <w:ind w:left="357" w:hanging="357"/>
                    <w:jc w:val="both"/>
                    <w:rPr>
                      <w:rFonts w:ascii="Calibri" w:hAnsi="Calibri" w:cs="Calibri"/>
                      <w:i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</w:rPr>
                    <w:t>YPFB;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30"/>
                    </w:numPr>
                    <w:ind w:left="357" w:hanging="357"/>
                    <w:jc w:val="both"/>
                    <w:rPr>
                      <w:rFonts w:ascii="Calibri" w:hAnsi="Calibri" w:cs="Calibri"/>
                      <w:i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</w:rPr>
                    <w:lastRenderedPageBreak/>
                    <w:t>o ambos.</w:t>
                  </w:r>
                </w:p>
              </w:tc>
            </w:tr>
            <w:tr w:rsidR="007E75B9" w:rsidRPr="003A21F7" w:rsidTr="00807DA3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5B9" w:rsidRPr="003A21F7" w:rsidRDefault="007E75B9" w:rsidP="007E75B9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lastRenderedPageBreak/>
                    <w:t>MONTO GARANTIZADO</w:t>
                  </w:r>
                </w:p>
              </w:tc>
              <w:tc>
                <w:tcPr>
                  <w:tcW w:w="75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Debe consignar el valor/importe/monto correctamente calculado, conforme el presente anexo y la “</w:t>
                  </w: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</w:rPr>
                    <w:t>Garantía según el objeto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” requerida, considerando el </w:t>
                  </w:r>
                  <w:proofErr w:type="spellStart"/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inc</w:t>
                  </w:r>
                  <w:proofErr w:type="spellEnd"/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c) de los Aspectos Subsanables del DBC o DCD.</w:t>
                  </w:r>
                </w:p>
              </w:tc>
            </w:tr>
            <w:tr w:rsidR="007E75B9" w:rsidRPr="003A21F7" w:rsidTr="00807DA3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5B9" w:rsidRPr="003A21F7" w:rsidRDefault="007E75B9" w:rsidP="007E75B9">
                  <w:pPr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>VIGENCIA</w:t>
                  </w:r>
                </w:p>
              </w:tc>
              <w:tc>
                <w:tcPr>
                  <w:tcW w:w="75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Debe consignar una vigencia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>igual o mayor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a la requerida en el presente Anexo, 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  <w:u w:val="single"/>
                    </w:rPr>
                    <w:t>Para la Garantía de Seriedad de Propuesta: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(120 días) computable a partir de la </w:t>
                  </w: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</w:rPr>
                    <w:t>“Fecha de presentación de propuesta”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, establecida en el </w:t>
                  </w: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>“</w:t>
                  </w: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</w:rPr>
                    <w:t>Cronograma de Plazos”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incluidos como parte del DBC y considerando los Aspectos Subsanables admisibles en dicho documento. 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31"/>
                    </w:num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  <w:u w:val="single"/>
                    </w:rPr>
                    <w:t>Para Garantía de Cumplimiento de Contrato y otras Garantías (DS 29506 y DS 181):</w:t>
                  </w: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 xml:space="preserve">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conforme los días requeridos en el presente anexo, computables a partir de la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>fecha de emisión de los instrumentos financieros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, entendiéndose la “</w:t>
                  </w:r>
                  <w:r w:rsidRPr="003A21F7">
                    <w:rPr>
                      <w:rFonts w:ascii="Calibri" w:hAnsi="Calibri" w:cs="Calibri"/>
                      <w:b/>
                      <w:i/>
                      <w:sz w:val="21"/>
                      <w:szCs w:val="21"/>
                      <w:u w:val="single"/>
                    </w:rPr>
                    <w:t>Vigencia del contrato</w:t>
                  </w: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</w:rPr>
                    <w:t xml:space="preserve">”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como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 xml:space="preserve">la fecha resultante de </w:t>
                  </w:r>
                  <w:r w:rsidRPr="003A21F7">
                    <w:rPr>
                      <w:rFonts w:ascii="Calibri" w:hAnsi="Calibri" w:cs="Calibri"/>
                      <w:b/>
                      <w:sz w:val="21"/>
                      <w:szCs w:val="21"/>
                      <w:u w:val="single"/>
                    </w:rPr>
                    <w:t>adicionar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 xml:space="preserve"> el “</w:t>
                  </w:r>
                  <w:r w:rsidRPr="003A21F7">
                    <w:rPr>
                      <w:rFonts w:ascii="Calibri" w:hAnsi="Calibri" w:cs="Calibri"/>
                      <w:i/>
                      <w:sz w:val="21"/>
                      <w:szCs w:val="21"/>
                      <w:u w:val="single"/>
                    </w:rPr>
                    <w:t>Plazo de entrega”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 xml:space="preserve"> establecido en el DBC o DCD, a dicha fecha de emisión.</w:t>
                  </w:r>
                </w:p>
              </w:tc>
            </w:tr>
            <w:tr w:rsidR="007E75B9" w:rsidRPr="003A21F7" w:rsidTr="00807DA3">
              <w:trPr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b/>
                      <w:bCs/>
                      <w:sz w:val="21"/>
                      <w:szCs w:val="21"/>
                    </w:rPr>
                    <w:t xml:space="preserve">CLÁUSULAS O CONDICIONES  </w:t>
                  </w:r>
                </w:p>
              </w:tc>
              <w:tc>
                <w:tcPr>
                  <w:tcW w:w="75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75B9" w:rsidRPr="003A21F7" w:rsidRDefault="007E75B9" w:rsidP="007E75B9">
                  <w:p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>Debe incluir las cláusulas de:</w:t>
                  </w:r>
                </w:p>
                <w:p w:rsidR="007E75B9" w:rsidRPr="003A21F7" w:rsidRDefault="007E75B9" w:rsidP="007E75B9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Calibri" w:hAnsi="Calibri" w:cs="Calibri"/>
                      <w:sz w:val="21"/>
                      <w:szCs w:val="21"/>
                    </w:rPr>
                  </w:pP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Renovable, irrevocable y de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>ejecución inmediata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o 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  <w:u w:val="single"/>
                    </w:rPr>
                    <w:t>ejecución a primer requerimiento</w:t>
                  </w:r>
                  <w:r w:rsidRPr="003A21F7">
                    <w:rPr>
                      <w:rFonts w:ascii="Calibri" w:hAnsi="Calibri" w:cs="Calibri"/>
                      <w:sz w:val="21"/>
                      <w:szCs w:val="21"/>
                    </w:rPr>
                    <w:t xml:space="preserve"> según corresponda al Instrumento Financiero requerido en el presente Anexo. </w:t>
                  </w:r>
                </w:p>
              </w:tc>
            </w:tr>
          </w:tbl>
          <w:p w:rsidR="00180A48" w:rsidRPr="00F30D70" w:rsidRDefault="007E75B9" w:rsidP="007E75B9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A21F7">
              <w:rPr>
                <w:vertAlign w:val="superscript"/>
              </w:rPr>
              <w:footnoteRef/>
            </w:r>
            <w:r w:rsidRPr="003A21F7">
              <w:t xml:space="preserve"> “</w:t>
            </w:r>
            <w:r w:rsidRPr="003A21F7">
              <w:rPr>
                <w:rFonts w:ascii="Verdana" w:hAnsi="Verdana" w:cs="Verdana"/>
                <w:bCs/>
                <w:sz w:val="19"/>
                <w:szCs w:val="19"/>
              </w:rPr>
              <w:t>Seriedad de Propuesta”; “Cumplimiento de Contrato”; “Adicional a la Garantía de Cumplimiento de Contrato de Obras”; “Funcionamiento de Maquinaria y/o Equipo”; “Correcta Inversión de Anticipo” u otras.</w:t>
            </w:r>
          </w:p>
        </w:tc>
      </w:tr>
      <w:tr w:rsidR="004D3011" w:rsidRPr="00F30D70" w:rsidTr="00CD71A0">
        <w:trPr>
          <w:trHeight w:val="554"/>
        </w:trPr>
        <w:tc>
          <w:tcPr>
            <w:tcW w:w="9339" w:type="dxa"/>
            <w:shd w:val="clear" w:color="auto" w:fill="8DB3E2"/>
            <w:vAlign w:val="center"/>
          </w:tcPr>
          <w:p w:rsidR="004D3011" w:rsidRPr="00F30D70" w:rsidRDefault="004D3011" w:rsidP="00755AD9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sz w:val="18"/>
                <w:szCs w:val="18"/>
              </w:rPr>
              <w:lastRenderedPageBreak/>
              <w:t xml:space="preserve">FACTURACION </w:t>
            </w:r>
          </w:p>
        </w:tc>
      </w:tr>
      <w:tr w:rsidR="004D3011" w:rsidRPr="00F30D70" w:rsidTr="00CD71A0">
        <w:trPr>
          <w:trHeight w:val="554"/>
        </w:trPr>
        <w:tc>
          <w:tcPr>
            <w:tcW w:w="9339" w:type="dxa"/>
            <w:shd w:val="clear" w:color="auto" w:fill="auto"/>
            <w:vAlign w:val="center"/>
          </w:tcPr>
          <w:p w:rsidR="00755AD9" w:rsidRDefault="00755AD9" w:rsidP="00755AD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755AD9" w:rsidRPr="00755AD9" w:rsidRDefault="00755AD9" w:rsidP="00755AD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  <w:r w:rsidRPr="00755AD9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:rsidR="00755AD9" w:rsidRPr="00755AD9" w:rsidRDefault="00755AD9" w:rsidP="00755AD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:rsidR="00755AD9" w:rsidRPr="00755AD9" w:rsidRDefault="00755AD9" w:rsidP="00755AD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  <w:r w:rsidRPr="00755AD9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La factura deberá emitirse en el momento que finalice la ejecución o la prestación efectiva del servicio o al momento de percibir el pago total o parcial, lo que ocurra, sin deducir las multas ni otros cargos.</w:t>
            </w:r>
          </w:p>
          <w:p w:rsidR="004D3011" w:rsidRPr="00F30D70" w:rsidRDefault="00755AD9" w:rsidP="00361F4C">
            <w:pPr>
              <w:spacing w:line="276" w:lineRule="auto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755AD9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El proponente adjudicado (persona natural o jurídica, empresa unipersonal, sociedad accidental) deberá presentar el “Certificado de Inscripción” o reporte  Consulta de Padrón emitido por el Servicio de Impuestos Nacionales, como evidencia de que la actividad económica registrada guarda relación con el objeto de contratación.</w:t>
            </w:r>
          </w:p>
        </w:tc>
      </w:tr>
      <w:tr w:rsidR="004D3011" w:rsidRPr="00F30D70" w:rsidTr="00CD71A0">
        <w:trPr>
          <w:trHeight w:val="554"/>
        </w:trPr>
        <w:tc>
          <w:tcPr>
            <w:tcW w:w="9339" w:type="dxa"/>
            <w:shd w:val="clear" w:color="auto" w:fill="8DB3E2"/>
            <w:vAlign w:val="center"/>
          </w:tcPr>
          <w:p w:rsidR="004D3011" w:rsidRPr="00F30D70" w:rsidRDefault="004D3011" w:rsidP="00755AD9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sz w:val="18"/>
                <w:szCs w:val="18"/>
              </w:rPr>
              <w:t>TRIBUTOS</w:t>
            </w:r>
          </w:p>
        </w:tc>
      </w:tr>
      <w:tr w:rsidR="004D3011" w:rsidRPr="00F30D70" w:rsidTr="00CD71A0">
        <w:trPr>
          <w:trHeight w:val="554"/>
        </w:trPr>
        <w:tc>
          <w:tcPr>
            <w:tcW w:w="9339" w:type="dxa"/>
            <w:shd w:val="clear" w:color="auto" w:fill="auto"/>
            <w:vAlign w:val="center"/>
          </w:tcPr>
          <w:p w:rsidR="00755AD9" w:rsidRPr="00755AD9" w:rsidRDefault="00755AD9" w:rsidP="00755AD9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  <w:r w:rsidRPr="00755AD9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  <w:p w:rsidR="004D3011" w:rsidRPr="00F30D70" w:rsidRDefault="004D3011" w:rsidP="0043460E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180A48" w:rsidRPr="00F30D70" w:rsidRDefault="00180A48" w:rsidP="00180A48">
      <w:pPr>
        <w:pStyle w:val="Prrafodelista"/>
        <w:ind w:left="720"/>
        <w:contextualSpacing/>
        <w:jc w:val="both"/>
        <w:rPr>
          <w:rFonts w:ascii="Verdana" w:hAnsi="Verdana" w:cs="Calibri"/>
          <w:b/>
          <w:bCs/>
          <w:lang w:eastAsia="es-BO"/>
        </w:rPr>
      </w:pPr>
    </w:p>
    <w:p w:rsidR="00755AD9" w:rsidRPr="00F30D70" w:rsidRDefault="00755AD9" w:rsidP="00180A48">
      <w:pPr>
        <w:pStyle w:val="Prrafodelista"/>
        <w:ind w:left="720"/>
        <w:contextualSpacing/>
        <w:jc w:val="both"/>
        <w:rPr>
          <w:rFonts w:ascii="Verdana" w:hAnsi="Verdana" w:cs="Calibri"/>
          <w:b/>
          <w:bCs/>
          <w:lang w:eastAsia="es-BO"/>
        </w:rPr>
      </w:pPr>
    </w:p>
    <w:p w:rsidR="00FC26F7" w:rsidRDefault="00FC26F7" w:rsidP="00FC26F7">
      <w:pPr>
        <w:ind w:left="720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:rsidR="00C81210" w:rsidRDefault="00C81210" w:rsidP="00FC26F7">
      <w:pPr>
        <w:ind w:left="720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:rsidR="00C81210" w:rsidRDefault="00C81210" w:rsidP="00FC26F7">
      <w:pPr>
        <w:ind w:left="720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:rsidR="00C81210" w:rsidRPr="00F30D70" w:rsidRDefault="00C81210" w:rsidP="00FC26F7">
      <w:pPr>
        <w:ind w:left="720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:rsidR="00E365CB" w:rsidRPr="00F30D70" w:rsidRDefault="00E365CB" w:rsidP="003C3EC9">
      <w:pPr>
        <w:pStyle w:val="Prrafodelista"/>
        <w:ind w:left="0"/>
        <w:contextualSpacing/>
        <w:jc w:val="both"/>
        <w:rPr>
          <w:rFonts w:ascii="Verdana" w:hAnsi="Verdana" w:cs="Calibri"/>
          <w:b/>
          <w:bCs/>
          <w:lang w:eastAsia="es-BO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3C3EC9" w:rsidRPr="00F30D70" w:rsidTr="00607E01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3C3EC9" w:rsidRPr="00F30D70" w:rsidRDefault="003C3EC9" w:rsidP="00607E01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3C3EC9" w:rsidRPr="00F30D70" w:rsidRDefault="003C3EC9" w:rsidP="00607E01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sz w:val="18"/>
                <w:szCs w:val="18"/>
              </w:rPr>
              <w:t>Aprobado por Jefe Inmediato Superior:</w:t>
            </w:r>
          </w:p>
        </w:tc>
      </w:tr>
      <w:tr w:rsidR="003C3EC9" w:rsidRPr="00F30D70" w:rsidTr="00607E01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9" w:rsidRPr="00F30D70" w:rsidRDefault="003C3EC9" w:rsidP="00607E01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3C3EC9" w:rsidRPr="00F30D70" w:rsidRDefault="003C3EC9" w:rsidP="00607E01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3C3EC9" w:rsidRPr="00F30D70" w:rsidRDefault="003C3EC9" w:rsidP="00607E01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3C3EC9" w:rsidRPr="00F30D70" w:rsidRDefault="003C3EC9" w:rsidP="00607E01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:rsidR="003C3EC9" w:rsidRPr="00F30D70" w:rsidRDefault="003C3EC9" w:rsidP="00607E01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EC9" w:rsidRPr="00F30D70" w:rsidRDefault="003C3EC9" w:rsidP="00607E01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3C3EC9" w:rsidRPr="00F30D70" w:rsidTr="00607E01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3C3EC9" w:rsidRPr="00F30D70" w:rsidRDefault="003C3EC9" w:rsidP="00607E01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3C3EC9" w:rsidRPr="00F30D70" w:rsidRDefault="003C3EC9" w:rsidP="00607E01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F30D70">
              <w:rPr>
                <w:rFonts w:ascii="Verdana" w:hAnsi="Verdana" w:cs="Calibri"/>
                <w:b/>
                <w:sz w:val="18"/>
                <w:szCs w:val="18"/>
              </w:rPr>
              <w:t>NOMBRE, FIRMA, CARGO Y SELLO</w:t>
            </w:r>
          </w:p>
        </w:tc>
      </w:tr>
    </w:tbl>
    <w:p w:rsidR="003C3EC9" w:rsidRPr="003C3EC9" w:rsidRDefault="003C3EC9" w:rsidP="003C3EC9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val="es-BO" w:eastAsia="es-BO"/>
        </w:rPr>
      </w:pPr>
    </w:p>
    <w:sectPr w:rsidR="003C3EC9" w:rsidRPr="003C3EC9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96" w:rsidRDefault="001D6996">
      <w:r>
        <w:separator/>
      </w:r>
    </w:p>
  </w:endnote>
  <w:endnote w:type="continuationSeparator" w:id="0">
    <w:p w:rsidR="001D6996" w:rsidRDefault="001D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C9" w:rsidRPr="003C3EC9" w:rsidRDefault="003C3EC9">
    <w:pPr>
      <w:pStyle w:val="Piedepgina"/>
      <w:jc w:val="right"/>
      <w:rPr>
        <w:rFonts w:ascii="Calibri" w:hAnsi="Calibri" w:cs="Calibri"/>
        <w:sz w:val="20"/>
        <w:szCs w:val="20"/>
      </w:rPr>
    </w:pPr>
    <w:r w:rsidRPr="003C3EC9">
      <w:rPr>
        <w:rFonts w:ascii="Calibri" w:hAnsi="Calibri" w:cs="Calibri"/>
        <w:sz w:val="20"/>
        <w:szCs w:val="20"/>
      </w:rPr>
      <w:t xml:space="preserve">Página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PAGE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5462FB">
      <w:rPr>
        <w:rFonts w:ascii="Calibri" w:hAnsi="Calibri" w:cs="Calibri"/>
        <w:b/>
        <w:bCs/>
        <w:noProof/>
        <w:sz w:val="20"/>
        <w:szCs w:val="20"/>
      </w:rPr>
      <w:t>1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  <w:r w:rsidRPr="003C3EC9">
      <w:rPr>
        <w:rFonts w:ascii="Calibri" w:hAnsi="Calibri" w:cs="Calibri"/>
        <w:sz w:val="20"/>
        <w:szCs w:val="20"/>
      </w:rPr>
      <w:t xml:space="preserve"> de </w:t>
    </w:r>
    <w:r w:rsidRPr="003C3EC9">
      <w:rPr>
        <w:rFonts w:ascii="Calibri" w:hAnsi="Calibri" w:cs="Calibri"/>
        <w:b/>
        <w:bCs/>
        <w:sz w:val="20"/>
        <w:szCs w:val="20"/>
      </w:rPr>
      <w:fldChar w:fldCharType="begin"/>
    </w:r>
    <w:r w:rsidRPr="003C3EC9">
      <w:rPr>
        <w:rFonts w:ascii="Calibri" w:hAnsi="Calibri" w:cs="Calibri"/>
        <w:b/>
        <w:bCs/>
        <w:sz w:val="20"/>
        <w:szCs w:val="20"/>
      </w:rPr>
      <w:instrText>NUMPAGES</w:instrText>
    </w:r>
    <w:r w:rsidRPr="003C3EC9">
      <w:rPr>
        <w:rFonts w:ascii="Calibri" w:hAnsi="Calibri" w:cs="Calibri"/>
        <w:b/>
        <w:bCs/>
        <w:sz w:val="20"/>
        <w:szCs w:val="20"/>
      </w:rPr>
      <w:fldChar w:fldCharType="separate"/>
    </w:r>
    <w:r w:rsidR="005462FB">
      <w:rPr>
        <w:rFonts w:ascii="Calibri" w:hAnsi="Calibri" w:cs="Calibri"/>
        <w:b/>
        <w:bCs/>
        <w:noProof/>
        <w:sz w:val="20"/>
        <w:szCs w:val="20"/>
      </w:rPr>
      <w:t>4</w:t>
    </w:r>
    <w:r w:rsidRPr="003C3EC9">
      <w:rPr>
        <w:rFonts w:ascii="Calibri" w:hAnsi="Calibri" w:cs="Calibri"/>
        <w:b/>
        <w:bCs/>
        <w:sz w:val="20"/>
        <w:szCs w:val="20"/>
      </w:rPr>
      <w:fldChar w:fldCharType="end"/>
    </w:r>
  </w:p>
  <w:p w:rsidR="003C3EC9" w:rsidRDefault="003C3E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96" w:rsidRDefault="001D6996">
      <w:r>
        <w:separator/>
      </w:r>
    </w:p>
  </w:footnote>
  <w:footnote w:type="continuationSeparator" w:id="0">
    <w:p w:rsidR="001D6996" w:rsidRDefault="001D6996">
      <w:r>
        <w:continuationSeparator/>
      </w:r>
    </w:p>
  </w:footnote>
  <w:footnote w:id="1">
    <w:p w:rsidR="007E75B9" w:rsidRDefault="007E75B9" w:rsidP="007E75B9">
      <w:pPr>
        <w:pStyle w:val="Textonotapie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2"/>
      <w:gridCol w:w="1488"/>
    </w:tblGrid>
    <w:tr w:rsidR="00CD200A" w:rsidRPr="00FA0D94" w:rsidTr="00E30C88">
      <w:tc>
        <w:tcPr>
          <w:tcW w:w="2010" w:type="dxa"/>
          <w:vMerge w:val="restart"/>
          <w:vAlign w:val="center"/>
        </w:tcPr>
        <w:p w:rsidR="00CD200A" w:rsidRPr="00FA0D94" w:rsidRDefault="007E75B9" w:rsidP="00E30C88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5C23E884" wp14:editId="689BE9CA">
                <wp:extent cx="1371600" cy="638175"/>
                <wp:effectExtent l="0" t="0" r="0" b="952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CD200A" w:rsidRPr="0076024C" w:rsidRDefault="00CD200A" w:rsidP="00D9456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D9456B" w:rsidRPr="005C297A">
            <w:rPr>
              <w:rFonts w:ascii="Calibri" w:eastAsia="Arial Unicode MS" w:hAnsi="Calibri" w:cs="Calibri"/>
              <w:b/>
              <w:sz w:val="16"/>
              <w:szCs w:val="16"/>
              <w:lang w:val="es-MX"/>
            </w:rPr>
            <w:t>UNIDAD DISTRITAL DE ADMINISTRACION Y FINANZAS</w:t>
          </w:r>
        </w:p>
      </w:tc>
      <w:tc>
        <w:tcPr>
          <w:tcW w:w="1559" w:type="dxa"/>
          <w:vAlign w:val="center"/>
        </w:tcPr>
        <w:p w:rsidR="00CD200A" w:rsidRPr="0076024C" w:rsidRDefault="00CD200A" w:rsidP="00E30C88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D200A" w:rsidRPr="0076024C" w:rsidRDefault="00CD200A" w:rsidP="00E30C88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D200A" w:rsidRPr="0076024C" w:rsidRDefault="00CD200A" w:rsidP="00E30C88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CD200A" w:rsidRPr="0076024C" w:rsidRDefault="00CD200A" w:rsidP="00E30C88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CD200A" w:rsidRPr="00FA0D94" w:rsidTr="00E30C88">
      <w:trPr>
        <w:trHeight w:val="478"/>
      </w:trPr>
      <w:tc>
        <w:tcPr>
          <w:tcW w:w="2010" w:type="dxa"/>
          <w:vMerge/>
          <w:vAlign w:val="center"/>
        </w:tcPr>
        <w:p w:rsidR="00CD200A" w:rsidRPr="00FA0D94" w:rsidRDefault="00CD200A" w:rsidP="00E30C88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CD200A" w:rsidRDefault="00CD200A" w:rsidP="00D9456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D9456B" w:rsidRPr="000D4E72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ALQUILER DE AMBIENTES Y/O GALPONES PARA ALMACENES </w:t>
          </w:r>
        </w:p>
        <w:p w:rsidR="00D9456B" w:rsidRPr="0076024C" w:rsidRDefault="00D9456B" w:rsidP="00D9456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bottom"/>
        </w:tcPr>
        <w:p w:rsidR="00CD200A" w:rsidRPr="0076024C" w:rsidRDefault="00CD200A" w:rsidP="00E30C88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CD200A" w:rsidRPr="0076024C" w:rsidRDefault="00CD200A" w:rsidP="00E30C88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5462FB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5462FB">
            <w:rPr>
              <w:rStyle w:val="Nmerodepgina"/>
              <w:rFonts w:ascii="Calibri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2AC"/>
    <w:multiLevelType w:val="hybridMultilevel"/>
    <w:tmpl w:val="03BA3F3C"/>
    <w:lvl w:ilvl="0" w:tplc="BB9E5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0DEE"/>
    <w:multiLevelType w:val="hybridMultilevel"/>
    <w:tmpl w:val="4CD042A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F7A53"/>
    <w:multiLevelType w:val="hybridMultilevel"/>
    <w:tmpl w:val="4994100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25DD2"/>
    <w:multiLevelType w:val="hybridMultilevel"/>
    <w:tmpl w:val="6F5EDDDE"/>
    <w:lvl w:ilvl="0" w:tplc="30AE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F0F03"/>
    <w:multiLevelType w:val="hybridMultilevel"/>
    <w:tmpl w:val="C04CA978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D597E"/>
    <w:multiLevelType w:val="hybridMultilevel"/>
    <w:tmpl w:val="69C0476C"/>
    <w:lvl w:ilvl="0" w:tplc="80222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45B55"/>
    <w:multiLevelType w:val="hybridMultilevel"/>
    <w:tmpl w:val="4538EC08"/>
    <w:lvl w:ilvl="0" w:tplc="FDDED43C">
      <w:start w:val="1"/>
      <w:numFmt w:val="bullet"/>
      <w:lvlText w:val="-"/>
      <w:lvlJc w:val="left"/>
      <w:pPr>
        <w:ind w:left="213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02376"/>
    <w:multiLevelType w:val="hybridMultilevel"/>
    <w:tmpl w:val="4A1432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6409C"/>
    <w:multiLevelType w:val="hybridMultilevel"/>
    <w:tmpl w:val="A0C892E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17"/>
  </w:num>
  <w:num w:numId="5">
    <w:abstractNumId w:val="13"/>
  </w:num>
  <w:num w:numId="6">
    <w:abstractNumId w:val="15"/>
  </w:num>
  <w:num w:numId="7">
    <w:abstractNumId w:val="1"/>
  </w:num>
  <w:num w:numId="8">
    <w:abstractNumId w:val="22"/>
  </w:num>
  <w:num w:numId="9">
    <w:abstractNumId w:val="2"/>
  </w:num>
  <w:num w:numId="10">
    <w:abstractNumId w:val="16"/>
  </w:num>
  <w:num w:numId="11">
    <w:abstractNumId w:val="24"/>
  </w:num>
  <w:num w:numId="12">
    <w:abstractNumId w:val="19"/>
  </w:num>
  <w:num w:numId="13">
    <w:abstractNumId w:val="31"/>
  </w:num>
  <w:num w:numId="14">
    <w:abstractNumId w:val="25"/>
  </w:num>
  <w:num w:numId="15">
    <w:abstractNumId w:val="29"/>
  </w:num>
  <w:num w:numId="16">
    <w:abstractNumId w:val="6"/>
  </w:num>
  <w:num w:numId="17">
    <w:abstractNumId w:val="7"/>
  </w:num>
  <w:num w:numId="18">
    <w:abstractNumId w:val="3"/>
  </w:num>
  <w:num w:numId="19">
    <w:abstractNumId w:val="11"/>
  </w:num>
  <w:num w:numId="20">
    <w:abstractNumId w:val="30"/>
  </w:num>
  <w:num w:numId="21">
    <w:abstractNumId w:val="9"/>
  </w:num>
  <w:num w:numId="22">
    <w:abstractNumId w:val="10"/>
  </w:num>
  <w:num w:numId="23">
    <w:abstractNumId w:val="20"/>
  </w:num>
  <w:num w:numId="24">
    <w:abstractNumId w:val="8"/>
  </w:num>
  <w:num w:numId="25">
    <w:abstractNumId w:val="26"/>
  </w:num>
  <w:num w:numId="26">
    <w:abstractNumId w:val="0"/>
  </w:num>
  <w:num w:numId="27">
    <w:abstractNumId w:val="23"/>
  </w:num>
  <w:num w:numId="28">
    <w:abstractNumId w:val="21"/>
  </w:num>
  <w:num w:numId="29">
    <w:abstractNumId w:val="28"/>
  </w:num>
  <w:num w:numId="30">
    <w:abstractNumId w:val="27"/>
  </w:num>
  <w:num w:numId="31">
    <w:abstractNumId w:val="4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037A"/>
    <w:rsid w:val="0001216D"/>
    <w:rsid w:val="000126B2"/>
    <w:rsid w:val="00012C0F"/>
    <w:rsid w:val="00013CE6"/>
    <w:rsid w:val="00013E2F"/>
    <w:rsid w:val="000141E0"/>
    <w:rsid w:val="000144F9"/>
    <w:rsid w:val="00014950"/>
    <w:rsid w:val="00015E39"/>
    <w:rsid w:val="00016031"/>
    <w:rsid w:val="00016B06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6B84"/>
    <w:rsid w:val="00067DFA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2E6F"/>
    <w:rsid w:val="000B3F27"/>
    <w:rsid w:val="000B4BDA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D7D9E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07547"/>
    <w:rsid w:val="00110A6B"/>
    <w:rsid w:val="0011105D"/>
    <w:rsid w:val="00111947"/>
    <w:rsid w:val="00113A9C"/>
    <w:rsid w:val="00114EF1"/>
    <w:rsid w:val="001155D6"/>
    <w:rsid w:val="00115B53"/>
    <w:rsid w:val="001161DE"/>
    <w:rsid w:val="001175A4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4FDC"/>
    <w:rsid w:val="001655FB"/>
    <w:rsid w:val="001657D0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D6996"/>
    <w:rsid w:val="001E053D"/>
    <w:rsid w:val="001E0CFA"/>
    <w:rsid w:val="001E0E1D"/>
    <w:rsid w:val="001E1A8D"/>
    <w:rsid w:val="001E1EDB"/>
    <w:rsid w:val="001E3415"/>
    <w:rsid w:val="001E6CED"/>
    <w:rsid w:val="001E72B5"/>
    <w:rsid w:val="001E794A"/>
    <w:rsid w:val="001F00F4"/>
    <w:rsid w:val="001F0FEC"/>
    <w:rsid w:val="001F103C"/>
    <w:rsid w:val="001F2336"/>
    <w:rsid w:val="001F2E19"/>
    <w:rsid w:val="001F36F3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100F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2CCF"/>
    <w:rsid w:val="002B34F5"/>
    <w:rsid w:val="002B48D1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2B31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C33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577CD"/>
    <w:rsid w:val="003614C9"/>
    <w:rsid w:val="00361F4C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3EC9"/>
    <w:rsid w:val="003C4037"/>
    <w:rsid w:val="003C4394"/>
    <w:rsid w:val="003C4815"/>
    <w:rsid w:val="003C56FE"/>
    <w:rsid w:val="003C5E9B"/>
    <w:rsid w:val="003C6B0D"/>
    <w:rsid w:val="003C6C5D"/>
    <w:rsid w:val="003C7796"/>
    <w:rsid w:val="003C7952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2292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460E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A9B"/>
    <w:rsid w:val="00455B5C"/>
    <w:rsid w:val="00455DBE"/>
    <w:rsid w:val="00455FC2"/>
    <w:rsid w:val="00461613"/>
    <w:rsid w:val="00461724"/>
    <w:rsid w:val="00461FA0"/>
    <w:rsid w:val="004626AC"/>
    <w:rsid w:val="00465ACE"/>
    <w:rsid w:val="00466ED9"/>
    <w:rsid w:val="00467570"/>
    <w:rsid w:val="0047071D"/>
    <w:rsid w:val="004716A8"/>
    <w:rsid w:val="00471935"/>
    <w:rsid w:val="00473232"/>
    <w:rsid w:val="00473A88"/>
    <w:rsid w:val="0047496C"/>
    <w:rsid w:val="00474DE9"/>
    <w:rsid w:val="00474F32"/>
    <w:rsid w:val="00475273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160A"/>
    <w:rsid w:val="004B2766"/>
    <w:rsid w:val="004B5227"/>
    <w:rsid w:val="004B6594"/>
    <w:rsid w:val="004B6D65"/>
    <w:rsid w:val="004B73D4"/>
    <w:rsid w:val="004C0DA5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3011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53E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075D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2FB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0616"/>
    <w:rsid w:val="005C1EDD"/>
    <w:rsid w:val="005C2072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07E01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4D0"/>
    <w:rsid w:val="0063480B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1EC4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15BD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2953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0EC4"/>
    <w:rsid w:val="00752797"/>
    <w:rsid w:val="00752C40"/>
    <w:rsid w:val="00752FC2"/>
    <w:rsid w:val="007539E5"/>
    <w:rsid w:val="007546AA"/>
    <w:rsid w:val="00754F35"/>
    <w:rsid w:val="0075500D"/>
    <w:rsid w:val="007557E5"/>
    <w:rsid w:val="0075596E"/>
    <w:rsid w:val="00755AD9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0FF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CD2"/>
    <w:rsid w:val="007C5FAA"/>
    <w:rsid w:val="007C5FB8"/>
    <w:rsid w:val="007C6C2B"/>
    <w:rsid w:val="007C7140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40F4"/>
    <w:rsid w:val="007E6622"/>
    <w:rsid w:val="007E75B9"/>
    <w:rsid w:val="007F1302"/>
    <w:rsid w:val="007F21EF"/>
    <w:rsid w:val="007F22CA"/>
    <w:rsid w:val="007F2ADC"/>
    <w:rsid w:val="007F2B40"/>
    <w:rsid w:val="007F32ED"/>
    <w:rsid w:val="007F3879"/>
    <w:rsid w:val="007F59F7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81C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10DE"/>
    <w:rsid w:val="008A1E0A"/>
    <w:rsid w:val="008A205E"/>
    <w:rsid w:val="008A3667"/>
    <w:rsid w:val="008A482C"/>
    <w:rsid w:val="008A5D54"/>
    <w:rsid w:val="008A65AF"/>
    <w:rsid w:val="008A6DA6"/>
    <w:rsid w:val="008B178B"/>
    <w:rsid w:val="008B2B6C"/>
    <w:rsid w:val="008B3F54"/>
    <w:rsid w:val="008B3F61"/>
    <w:rsid w:val="008B4F8E"/>
    <w:rsid w:val="008B54DF"/>
    <w:rsid w:val="008B5802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B1E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59D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4A2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F36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3A3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3367"/>
    <w:rsid w:val="00BD3F1A"/>
    <w:rsid w:val="00BD4661"/>
    <w:rsid w:val="00BD48C1"/>
    <w:rsid w:val="00BD6DE0"/>
    <w:rsid w:val="00BE0BC6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26919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325"/>
    <w:rsid w:val="00C43B18"/>
    <w:rsid w:val="00C45900"/>
    <w:rsid w:val="00C46B64"/>
    <w:rsid w:val="00C4736D"/>
    <w:rsid w:val="00C50709"/>
    <w:rsid w:val="00C5260B"/>
    <w:rsid w:val="00C547D6"/>
    <w:rsid w:val="00C56A2E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2D6A"/>
    <w:rsid w:val="00C74896"/>
    <w:rsid w:val="00C75BF8"/>
    <w:rsid w:val="00C81210"/>
    <w:rsid w:val="00C81C99"/>
    <w:rsid w:val="00C83A19"/>
    <w:rsid w:val="00C83EC2"/>
    <w:rsid w:val="00C84776"/>
    <w:rsid w:val="00C84F38"/>
    <w:rsid w:val="00C852CA"/>
    <w:rsid w:val="00C86057"/>
    <w:rsid w:val="00C903F0"/>
    <w:rsid w:val="00C91C5A"/>
    <w:rsid w:val="00C9200B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75AB"/>
    <w:rsid w:val="00CB77D7"/>
    <w:rsid w:val="00CC0913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00A"/>
    <w:rsid w:val="00CD2104"/>
    <w:rsid w:val="00CD3C55"/>
    <w:rsid w:val="00CD5F33"/>
    <w:rsid w:val="00CD71A0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399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4D2A"/>
    <w:rsid w:val="00D65C6B"/>
    <w:rsid w:val="00D65C87"/>
    <w:rsid w:val="00D66FB7"/>
    <w:rsid w:val="00D70880"/>
    <w:rsid w:val="00D70BB3"/>
    <w:rsid w:val="00D710BA"/>
    <w:rsid w:val="00D71CD7"/>
    <w:rsid w:val="00D73104"/>
    <w:rsid w:val="00D75B36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456B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5506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5DCA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0C88"/>
    <w:rsid w:val="00E32506"/>
    <w:rsid w:val="00E32B8B"/>
    <w:rsid w:val="00E336BF"/>
    <w:rsid w:val="00E3581C"/>
    <w:rsid w:val="00E35A24"/>
    <w:rsid w:val="00E365CB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4C26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2B19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5A54"/>
    <w:rsid w:val="00EC6EB8"/>
    <w:rsid w:val="00ED0A73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0D70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07E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5F94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1CDC"/>
    <w:rsid w:val="00FD2135"/>
    <w:rsid w:val="00FD6CD7"/>
    <w:rsid w:val="00FE009E"/>
    <w:rsid w:val="00FE00EC"/>
    <w:rsid w:val="00FE0FE0"/>
    <w:rsid w:val="00FE179D"/>
    <w:rsid w:val="00FE2A7A"/>
    <w:rsid w:val="00FE3074"/>
    <w:rsid w:val="00FE4C85"/>
    <w:rsid w:val="00FE6652"/>
    <w:rsid w:val="00FE69A9"/>
    <w:rsid w:val="00FE736A"/>
    <w:rsid w:val="00FE77A8"/>
    <w:rsid w:val="00FE7B77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aliases w:val="본문1"/>
    <w:basedOn w:val="Normal"/>
    <w:link w:val="PrrafodelistaCar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본문1 Car"/>
    <w:link w:val="Prrafodelista"/>
    <w:locked/>
    <w:rsid w:val="003577CD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7E75B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75B9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aliases w:val="본문1"/>
    <w:basedOn w:val="Normal"/>
    <w:link w:val="PrrafodelistaCar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본문1 Car"/>
    <w:link w:val="Prrafodelista"/>
    <w:locked/>
    <w:rsid w:val="003577CD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7E75B9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75B9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55C8-A751-449A-AA86-0F286C05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Sandra Boado Quiroga Rojas</cp:lastModifiedBy>
  <cp:revision>7</cp:revision>
  <cp:lastPrinted>2018-01-18T22:34:00Z</cp:lastPrinted>
  <dcterms:created xsi:type="dcterms:W3CDTF">2018-01-19T15:25:00Z</dcterms:created>
  <dcterms:modified xsi:type="dcterms:W3CDTF">2018-01-19T19:32:00Z</dcterms:modified>
</cp:coreProperties>
</file>