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75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ANEXO 2</w:t>
      </w:r>
    </w:p>
    <w:p w:rsidR="00E9351A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GARANTÍ</w:t>
      </w:r>
      <w:r w:rsidR="00E9351A">
        <w:rPr>
          <w:rFonts w:ascii="Verdana" w:hAnsi="Verdana" w:cs="Arial"/>
          <w:b/>
          <w:sz w:val="22"/>
          <w:szCs w:val="22"/>
        </w:rPr>
        <w:t>AS FINANCIERAS</w:t>
      </w:r>
    </w:p>
    <w:p w:rsidR="00E9351A" w:rsidRPr="005F161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5F1617">
        <w:rPr>
          <w:sz w:val="22"/>
          <w:szCs w:val="22"/>
          <w:u w:val="single"/>
        </w:rPr>
        <w:t>GARANTÍA DE SERIEDAD DE PROPUESTA.</w:t>
      </w: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proponente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9D751C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Boleta de Garantía, </w:t>
      </w:r>
      <w:r w:rsidRPr="003059F3">
        <w:rPr>
          <w:rFonts w:ascii="Calibri" w:hAnsi="Calibri" w:cs="Calibri"/>
          <w:bCs/>
          <w:sz w:val="22"/>
          <w:szCs w:val="18"/>
        </w:rPr>
        <w:t xml:space="preserve">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3059F3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3059F3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3059F3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</w:t>
      </w:r>
      <w:r w:rsidR="003F76B5">
        <w:rPr>
          <w:rFonts w:ascii="Calibri" w:hAnsi="Calibri" w:cs="Calibri"/>
          <w:bCs/>
          <w:sz w:val="22"/>
          <w:szCs w:val="18"/>
        </w:rPr>
        <w:t>ón inmediata con vigencia de 12</w:t>
      </w:r>
      <w:r w:rsidR="00C33503">
        <w:rPr>
          <w:rFonts w:ascii="Calibri" w:hAnsi="Calibri" w:cs="Calibri"/>
          <w:bCs/>
          <w:sz w:val="22"/>
          <w:szCs w:val="18"/>
        </w:rPr>
        <w:t>0</w:t>
      </w:r>
      <w:r w:rsidRPr="003059F3">
        <w:rPr>
          <w:rFonts w:ascii="Calibri" w:hAnsi="Calibri" w:cs="Calibri"/>
          <w:bCs/>
          <w:sz w:val="22"/>
          <w:szCs w:val="18"/>
        </w:rPr>
        <w:t xml:space="preserve"> días </w:t>
      </w:r>
      <w:r>
        <w:rPr>
          <w:rFonts w:ascii="Calibri" w:hAnsi="Calibri" w:cs="Calibri"/>
          <w:bCs/>
          <w:sz w:val="22"/>
          <w:szCs w:val="18"/>
        </w:rPr>
        <w:t>calendario computables a partir de la fecha de presentación de propuestas, por un monto</w:t>
      </w:r>
      <w:r w:rsidRPr="003059F3">
        <w:rPr>
          <w:rFonts w:ascii="Calibri" w:hAnsi="Calibri" w:cs="Calibri"/>
          <w:bCs/>
          <w:sz w:val="22"/>
          <w:szCs w:val="18"/>
        </w:rPr>
        <w:t xml:space="preserve"> equivalente al 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contratación.</w:t>
      </w:r>
    </w:p>
    <w:p w:rsid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bookmarkStart w:id="0" w:name="_GoBack"/>
      <w:bookmarkEnd w:id="0"/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Garantía a Primer Requerimiento, </w:t>
      </w:r>
      <w:r w:rsidRPr="00DA7A77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 a la orden/a favor de Yacimientos Petrolíferos Fiscales Bolivianos / YPFB, con las características expresas de renovable, irrevocable y de ejecución </w:t>
      </w:r>
      <w:r>
        <w:rPr>
          <w:rFonts w:ascii="Calibri" w:hAnsi="Calibri" w:cs="Calibri"/>
          <w:bCs/>
          <w:sz w:val="22"/>
          <w:szCs w:val="18"/>
        </w:rPr>
        <w:t>a primer requerimiento</w:t>
      </w:r>
      <w:r w:rsidR="003F76B5">
        <w:rPr>
          <w:rFonts w:ascii="Calibri" w:hAnsi="Calibri" w:cs="Calibri"/>
          <w:bCs/>
          <w:sz w:val="22"/>
          <w:szCs w:val="18"/>
        </w:rPr>
        <w:t xml:space="preserve"> con vigencia de 12</w:t>
      </w:r>
      <w:r w:rsidRPr="00DA7A77">
        <w:rPr>
          <w:rFonts w:ascii="Calibri" w:hAnsi="Calibri" w:cs="Calibri"/>
          <w:bCs/>
          <w:sz w:val="22"/>
          <w:szCs w:val="18"/>
        </w:rPr>
        <w:t xml:space="preserve">0  días calendario computables a partir de la fecha de presentación de propuestas, por un monto equivalente al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A7A77">
        <w:rPr>
          <w:rFonts w:ascii="Calibri" w:hAnsi="Calibri" w:cs="Calibri"/>
          <w:bCs/>
          <w:sz w:val="22"/>
          <w:szCs w:val="18"/>
        </w:rPr>
        <w:t>.</w:t>
      </w:r>
    </w:p>
    <w:p w:rsidR="00E9351A" w:rsidRPr="00FB11B0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:rsidR="00E9351A" w:rsidRPr="003059F3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3059F3">
        <w:rPr>
          <w:rFonts w:ascii="Calibri" w:hAnsi="Calibri" w:cs="Calibri"/>
          <w:bCs/>
          <w:sz w:val="22"/>
          <w:szCs w:val="18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</w:t>
      </w:r>
      <w:r w:rsidR="003F76B5">
        <w:rPr>
          <w:rFonts w:ascii="Calibri" w:hAnsi="Calibri" w:cs="Calibri"/>
          <w:bCs/>
          <w:sz w:val="22"/>
          <w:szCs w:val="18"/>
        </w:rPr>
        <w:t xml:space="preserve"> requerimiento con vigencia de 12</w:t>
      </w:r>
      <w:r w:rsidRPr="003059F3">
        <w:rPr>
          <w:rFonts w:ascii="Calibri" w:hAnsi="Calibri" w:cs="Calibri"/>
          <w:bCs/>
          <w:sz w:val="22"/>
          <w:szCs w:val="18"/>
        </w:rPr>
        <w:t xml:space="preserve">0 días </w:t>
      </w:r>
      <w:r w:rsidR="003F76B5">
        <w:rPr>
          <w:rFonts w:ascii="Calibri" w:hAnsi="Calibri" w:cs="Calibri"/>
          <w:bCs/>
          <w:sz w:val="22"/>
          <w:szCs w:val="18"/>
        </w:rPr>
        <w:t xml:space="preserve">calendario </w:t>
      </w:r>
      <w:r w:rsidRPr="003059F3">
        <w:rPr>
          <w:rFonts w:ascii="Calibri" w:hAnsi="Calibri" w:cs="Calibri"/>
          <w:bCs/>
          <w:sz w:val="22"/>
          <w:szCs w:val="18"/>
        </w:rPr>
        <w:t xml:space="preserve">a contar de la fecha prevista para la presentación de propuestas y por un importe equivalente de al menos a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>
        <w:rPr>
          <w:rFonts w:ascii="Calibri" w:hAnsi="Calibri" w:cs="Calibri"/>
          <w:bCs/>
          <w:sz w:val="22"/>
          <w:szCs w:val="18"/>
        </w:rPr>
        <w:t>.</w:t>
      </w:r>
    </w:p>
    <w:p w:rsidR="00E9351A" w:rsidRPr="003F76B5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Pr="00DA7A7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DA7A77">
        <w:rPr>
          <w:sz w:val="22"/>
          <w:szCs w:val="22"/>
          <w:u w:val="single"/>
        </w:rPr>
        <w:t>GARANTÍA DE CUMPLIMIENTO DE CONTRATO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ind w:left="1069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adjudicada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Boleta de Garantía</w:t>
      </w:r>
      <w:r w:rsidRPr="006B3CD2">
        <w:rPr>
          <w:rFonts w:ascii="Calibri" w:hAnsi="Calibri" w:cs="Calibri"/>
          <w:bCs/>
          <w:sz w:val="22"/>
          <w:szCs w:val="18"/>
        </w:rPr>
        <w:t xml:space="preserve">, 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6B3CD2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6B3CD2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6B3CD2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características expresas de renovable, irrevocable y de ejecuci</w:t>
      </w:r>
      <w:r>
        <w:rPr>
          <w:rFonts w:ascii="Calibri" w:hAnsi="Calibri" w:cs="Calibri"/>
          <w:bCs/>
          <w:sz w:val="22"/>
          <w:szCs w:val="18"/>
        </w:rPr>
        <w:t>ón inmediata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</w:t>
      </w:r>
      <w:r w:rsidRPr="006B3CD2">
        <w:rPr>
          <w:rFonts w:ascii="Calibri" w:hAnsi="Calibri" w:cs="Calibri"/>
          <w:bCs/>
          <w:sz w:val="22"/>
          <w:szCs w:val="18"/>
        </w:rPr>
        <w:lastRenderedPageBreak/>
        <w:t xml:space="preserve">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Garantía a Primer Requerimiento</w:t>
      </w:r>
      <w:r w:rsidRPr="006B3CD2">
        <w:rPr>
          <w:rFonts w:ascii="Calibri" w:hAnsi="Calibri" w:cs="Calibri"/>
          <w:bCs/>
          <w:sz w:val="22"/>
          <w:szCs w:val="18"/>
        </w:rPr>
        <w:t xml:space="preserve">, </w:t>
      </w:r>
      <w:r w:rsidRPr="00D361C8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con vigencia de 60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361C8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6B3CD2">
        <w:rPr>
          <w:rFonts w:ascii="Calibri" w:hAnsi="Calibri" w:cs="Calibri"/>
          <w:bCs/>
          <w:sz w:val="22"/>
          <w:szCs w:val="18"/>
        </w:rPr>
        <w:t>, emitida por una empresa aseguradora del Estado Plurinacional de Bolivia,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 r</w:t>
      </w:r>
      <w:r>
        <w:rPr>
          <w:rFonts w:ascii="Calibri" w:hAnsi="Calibri" w:cs="Calibri"/>
          <w:bCs/>
          <w:sz w:val="22"/>
          <w:szCs w:val="18"/>
        </w:rPr>
        <w:t>equerimiento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0E10D1" w:rsidRDefault="000E10D1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0E10D1" w:rsidRPr="006B3CD2" w:rsidRDefault="000E10D1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C9581B" w:rsidP="00C9581B">
      <w:pPr>
        <w:autoSpaceDE w:val="0"/>
        <w:autoSpaceDN w:val="0"/>
        <w:adjustRightInd w:val="0"/>
        <w:rPr>
          <w:rFonts w:ascii="Verdana" w:eastAsiaTheme="minorHAnsi" w:hAnsi="Verdana" w:cs="Arial"/>
          <w:b/>
          <w:bCs/>
          <w:i/>
          <w:iCs/>
          <w:sz w:val="22"/>
          <w:szCs w:val="22"/>
          <w:lang w:val="es-BO" w:eastAsia="en-US"/>
        </w:rPr>
      </w:pPr>
      <w:r w:rsidRPr="00C9581B">
        <w:rPr>
          <w:rFonts w:ascii="Verdana" w:eastAsiaTheme="minorHAnsi" w:hAnsi="Verdana" w:cs="Arial"/>
          <w:b/>
          <w:i/>
          <w:iCs/>
          <w:sz w:val="22"/>
          <w:szCs w:val="22"/>
          <w:lang w:val="es-BO" w:eastAsia="en-US"/>
        </w:rPr>
        <w:t xml:space="preserve">INSTRUCCIONES </w:t>
      </w:r>
      <w:r w:rsidRPr="00C9581B">
        <w:rPr>
          <w:rFonts w:ascii="Verdana" w:eastAsiaTheme="minorHAnsi" w:hAnsi="Verdana" w:cs="Arial"/>
          <w:b/>
          <w:bCs/>
          <w:i/>
          <w:iCs/>
          <w:sz w:val="22"/>
          <w:szCs w:val="22"/>
          <w:lang w:val="es-BO" w:eastAsia="en-US"/>
        </w:rPr>
        <w:t>PARA LA EMISION DE INSTRUMENTOS FINANCIEROS</w:t>
      </w:r>
    </w:p>
    <w:p w:rsidR="00C9581B" w:rsidRPr="00C9581B" w:rsidRDefault="00C9581B" w:rsidP="00C9581B">
      <w:pPr>
        <w:autoSpaceDE w:val="0"/>
        <w:autoSpaceDN w:val="0"/>
        <w:adjustRightInd w:val="0"/>
        <w:rPr>
          <w:rFonts w:ascii="Verdana" w:eastAsiaTheme="minorHAnsi" w:hAnsi="Verdana" w:cs="Arial"/>
          <w:b/>
          <w:bCs/>
          <w:i/>
          <w:iCs/>
          <w:sz w:val="22"/>
          <w:szCs w:val="22"/>
          <w:lang w:val="es-BO" w:eastAsia="en-US"/>
        </w:rPr>
      </w:pPr>
    </w:p>
    <w:p w:rsidR="009D751C" w:rsidRP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9D751C">
        <w:rPr>
          <w:rFonts w:ascii="Calibri" w:hAnsi="Calibri" w:cs="Calibri"/>
          <w:bCs/>
          <w:sz w:val="22"/>
          <w:szCs w:val="18"/>
        </w:rPr>
        <w:t xml:space="preserve">El Proponente o Adjudicado deberá solicitar o instruir a la entidad de intermediación financiera bancaría, el correcto registro de datos o información en los Instrumentos Financieros de Garantía requeridos, cumpliendo obligatoriamente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9D751C" w:rsidRPr="009D751C" w:rsidTr="001A0DCD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INSTRUCCIÓN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Style w:val="nfasis"/>
                <w:rFonts w:asciiTheme="minorHAnsi" w:hAnsiTheme="minorHAnsi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Se aceptará </w:t>
            </w:r>
            <w:r w:rsidRPr="009D751C">
              <w:rPr>
                <w:rFonts w:asciiTheme="minorHAnsi" w:hAnsiTheme="minorHAnsi" w:cs="Arial"/>
                <w:sz w:val="22"/>
                <w:szCs w:val="22"/>
                <w:u w:val="single"/>
              </w:rPr>
              <w:t>únicamente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 los instrumentos detallados en el presente anexo.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OBJETO DE LA GARANTÍA</w:t>
            </w:r>
          </w:p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Debe consignar correctamente y de manera explícita, textual y completa: </w:t>
            </w:r>
          </w:p>
          <w:p w:rsidR="009D751C" w:rsidRPr="009D751C" w:rsidRDefault="009D751C" w:rsidP="009D751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Objeto a garantizar conforme lo requerido en el presente anexo.</w:t>
            </w:r>
          </w:p>
          <w:p w:rsidR="009D751C" w:rsidRPr="009D751C" w:rsidRDefault="009D751C" w:rsidP="009D751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Nombre del proceso de contratación, conforme al registrado en la carátula del DBC.</w:t>
            </w:r>
          </w:p>
          <w:p w:rsidR="009D751C" w:rsidRPr="009D751C" w:rsidRDefault="009D751C" w:rsidP="009D751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Código del Proceso de contratación: conforme al registrado en la carátula del DBC.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Debe consignar el nombre plenamente concordante con el registrado en los siguientes documentos en orden de prelación, según corresponda al documento requerido en el DBC: </w:t>
            </w:r>
          </w:p>
          <w:p w:rsidR="009D751C" w:rsidRPr="009D751C" w:rsidRDefault="009D751C" w:rsidP="009D751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Matrícula de Comercio FUNDEMPRESA, priori (o equivalente en el país de origen); o</w:t>
            </w:r>
          </w:p>
          <w:p w:rsidR="009D751C" w:rsidRPr="009D751C" w:rsidRDefault="009D751C" w:rsidP="009D751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Número de Identificación Tributaria – NIT (o equivalente en el país de origen); o</w:t>
            </w:r>
          </w:p>
          <w:p w:rsidR="009D751C" w:rsidRPr="009D751C" w:rsidRDefault="009D751C" w:rsidP="009D751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Documento de Acta de Constitución. 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Debe consignar: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YACIMIENTOS PETROLIFEROS FISCALES BOLIVIANOS;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D751C">
              <w:rPr>
                <w:rFonts w:asciiTheme="minorHAnsi" w:hAnsiTheme="minorHAnsi"/>
                <w:i/>
                <w:sz w:val="22"/>
                <w:szCs w:val="22"/>
              </w:rPr>
              <w:t>YPFB;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D751C">
              <w:rPr>
                <w:rFonts w:asciiTheme="minorHAnsi" w:hAnsiTheme="minorHAnsi"/>
                <w:i/>
                <w:sz w:val="22"/>
                <w:szCs w:val="22"/>
              </w:rPr>
              <w:t>o ambos.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Debe consignar el valor/importe/monto correctamente calculado, conforme el presente anexo y la “Garantía según el objeto” requerida, considerando el inc c) de los Aspectos Subsanables del DBC.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Debe consignar una vigencia igual o mayor al requerido en el presente Anexo, </w:t>
            </w:r>
          </w:p>
          <w:p w:rsidR="009D751C" w:rsidRPr="009D751C" w:rsidRDefault="009D751C" w:rsidP="009D751C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  <w:u w:val="single"/>
              </w:rPr>
              <w:t>Para Garantía de Seriedad de Propuesta: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 (120 días) computable a partir de la “Fecha de presentación de propuesta”, establecido en el Cronograma de Plazos del DBC.</w:t>
            </w:r>
          </w:p>
          <w:p w:rsidR="009D751C" w:rsidRPr="009D751C" w:rsidRDefault="009D751C" w:rsidP="009D751C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  <w:u w:val="single"/>
              </w:rPr>
              <w:t>Otras garantías: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 conforme lo requerido en el presente anexo.</w:t>
            </w:r>
          </w:p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9D751C" w:rsidRPr="009D751C" w:rsidTr="001A0DCD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51C" w:rsidRPr="009D751C" w:rsidRDefault="009D751C" w:rsidP="009D751C">
            <w:pPr>
              <w:pStyle w:val="Prrafodelista"/>
              <w:ind w:left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75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C" w:rsidRPr="009D751C" w:rsidRDefault="009D751C" w:rsidP="009D751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>Debe incluir las cláusulas de: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Para Boletas de Garantía: RENOVABLE, IRREVOCABLE y </w:t>
            </w:r>
            <w:r w:rsidRPr="009D751C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explícitamente</w:t>
            </w:r>
            <w:r w:rsidRPr="009D751C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>DE EJECUCIÓN INMEDIATA</w:t>
            </w:r>
          </w:p>
          <w:p w:rsidR="009D751C" w:rsidRPr="009D751C" w:rsidRDefault="009D751C" w:rsidP="009D751C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D751C">
              <w:rPr>
                <w:rFonts w:asciiTheme="minorHAnsi" w:hAnsiTheme="minorHAnsi" w:cs="Arial"/>
                <w:sz w:val="22"/>
                <w:szCs w:val="22"/>
              </w:rPr>
              <w:t xml:space="preserve">Para Garantías a Primer Requerimiento: RENOVABLE, IRREVOCABLE y </w:t>
            </w:r>
            <w:r w:rsidRPr="009D751C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explícitamente</w:t>
            </w:r>
            <w:r w:rsidRPr="009D751C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9D751C">
              <w:rPr>
                <w:rFonts w:asciiTheme="minorHAnsi" w:hAnsiTheme="minorHAnsi" w:cs="Arial"/>
                <w:sz w:val="22"/>
                <w:szCs w:val="22"/>
              </w:rPr>
              <w:t>de EJECUCIÓN A PRIMER REQUERIMIENTO</w:t>
            </w:r>
          </w:p>
        </w:tc>
      </w:tr>
    </w:tbl>
    <w:p w:rsidR="009D751C" w:rsidRPr="009D751C" w:rsidRDefault="009D751C" w:rsidP="009D751C">
      <w:pPr>
        <w:jc w:val="both"/>
        <w:rPr>
          <w:rFonts w:asciiTheme="minorHAnsi" w:hAnsiTheme="minorHAnsi"/>
          <w:b/>
          <w:sz w:val="22"/>
          <w:szCs w:val="22"/>
        </w:rPr>
      </w:pPr>
      <w:r w:rsidRPr="009D751C">
        <w:rPr>
          <w:rFonts w:asciiTheme="minorHAnsi" w:hAnsiTheme="minorHAnsi"/>
          <w:b/>
          <w:sz w:val="22"/>
          <w:szCs w:val="22"/>
        </w:rPr>
        <w:t xml:space="preserve">NOTA: EL INCUMPLIMIENTO DE LOS PARAMETROS ESTABLECIDOS PRECEDENTEMENTE, </w:t>
      </w:r>
      <w:r w:rsidRPr="009D751C">
        <w:rPr>
          <w:rFonts w:asciiTheme="minorHAnsi" w:hAnsiTheme="minorHAnsi"/>
          <w:b/>
          <w:sz w:val="22"/>
          <w:szCs w:val="22"/>
          <w:u w:val="single"/>
        </w:rPr>
        <w:t>NO DARÁ LUGAR A SUBSANACION ALGUNA</w:t>
      </w:r>
    </w:p>
    <w:p w:rsidR="009D751C" w:rsidRP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Theme="minorHAnsi" w:hAnsiTheme="minorHAnsi" w:cs="Calibri"/>
          <w:bCs/>
          <w:sz w:val="22"/>
          <w:szCs w:val="22"/>
        </w:rPr>
      </w:pPr>
    </w:p>
    <w:sectPr w:rsidR="009D751C" w:rsidRPr="009D751C" w:rsidSect="00E9351A">
      <w:headerReference w:type="default" r:id="rId7"/>
      <w:footerReference w:type="default" r:id="rId8"/>
      <w:pgSz w:w="12242" w:h="15842" w:code="1"/>
      <w:pgMar w:top="1417" w:right="1701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57F" w:rsidRDefault="00D2557F" w:rsidP="00E9351A">
      <w:r>
        <w:separator/>
      </w:r>
    </w:p>
  </w:endnote>
  <w:endnote w:type="continuationSeparator" w:id="0">
    <w:p w:rsidR="00D2557F" w:rsidRDefault="00D2557F" w:rsidP="00E9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B28" w:rsidRPr="003C3EC9" w:rsidRDefault="00594E41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D2557F">
      <w:rPr>
        <w:rFonts w:ascii="Calibri" w:hAnsi="Calibri" w:cs="Calibri"/>
        <w:b/>
        <w:bCs/>
        <w:noProof/>
        <w:sz w:val="20"/>
        <w:szCs w:val="20"/>
      </w:rPr>
      <w:t>1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D2557F">
      <w:rPr>
        <w:rFonts w:ascii="Calibri" w:hAnsi="Calibri" w:cs="Calibri"/>
        <w:b/>
        <w:bCs/>
        <w:noProof/>
        <w:sz w:val="20"/>
        <w:szCs w:val="20"/>
      </w:rPr>
      <w:t>1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7E3B28" w:rsidRDefault="00D2557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57F" w:rsidRDefault="00D2557F" w:rsidP="00E9351A">
      <w:r>
        <w:separator/>
      </w:r>
    </w:p>
  </w:footnote>
  <w:footnote w:type="continuationSeparator" w:id="0">
    <w:p w:rsidR="00D2557F" w:rsidRDefault="00D2557F" w:rsidP="00E93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032" w:type="dxa"/>
      <w:jc w:val="center"/>
      <w:tblLook w:val="01E0" w:firstRow="1" w:lastRow="1" w:firstColumn="1" w:lastColumn="1" w:noHBand="0" w:noVBand="0"/>
    </w:tblPr>
    <w:tblGrid>
      <w:gridCol w:w="2032"/>
    </w:tblGrid>
    <w:tr w:rsidR="000E10D1" w:rsidRPr="001C5D37" w:rsidTr="000E10D1">
      <w:trPr>
        <w:trHeight w:val="1049"/>
        <w:jc w:val="center"/>
      </w:trPr>
      <w:tc>
        <w:tcPr>
          <w:tcW w:w="2032" w:type="dxa"/>
          <w:vAlign w:val="center"/>
        </w:tcPr>
        <w:p w:rsidR="000E10D1" w:rsidRPr="001C5D37" w:rsidRDefault="000E10D1" w:rsidP="001C5D37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1C5D37"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inline distT="0" distB="0" distL="0" distR="0" wp14:anchorId="77197A7A" wp14:editId="277C9043">
                <wp:extent cx="895985" cy="609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E10D1" w:rsidRDefault="000E10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EF04D9"/>
    <w:multiLevelType w:val="hybridMultilevel"/>
    <w:tmpl w:val="4E7418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C1894"/>
    <w:multiLevelType w:val="multilevel"/>
    <w:tmpl w:val="8662F2CA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1080" w:hanging="720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pStyle w:val="A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1A"/>
    <w:rsid w:val="000E10D1"/>
    <w:rsid w:val="000E16CD"/>
    <w:rsid w:val="001C5D37"/>
    <w:rsid w:val="00221E9A"/>
    <w:rsid w:val="00240F38"/>
    <w:rsid w:val="00264746"/>
    <w:rsid w:val="002A2BE8"/>
    <w:rsid w:val="00316C4C"/>
    <w:rsid w:val="00317D5E"/>
    <w:rsid w:val="003F76B5"/>
    <w:rsid w:val="00482084"/>
    <w:rsid w:val="00594E41"/>
    <w:rsid w:val="005B5710"/>
    <w:rsid w:val="005E71F6"/>
    <w:rsid w:val="00656502"/>
    <w:rsid w:val="006D1542"/>
    <w:rsid w:val="0073332D"/>
    <w:rsid w:val="00763FA2"/>
    <w:rsid w:val="009D751C"/>
    <w:rsid w:val="00A04280"/>
    <w:rsid w:val="00A14C7F"/>
    <w:rsid w:val="00BB5A07"/>
    <w:rsid w:val="00C33503"/>
    <w:rsid w:val="00C3638D"/>
    <w:rsid w:val="00C547A2"/>
    <w:rsid w:val="00C84EFA"/>
    <w:rsid w:val="00C9581B"/>
    <w:rsid w:val="00CB546F"/>
    <w:rsid w:val="00D2557F"/>
    <w:rsid w:val="00E9351A"/>
    <w:rsid w:val="00ED3375"/>
    <w:rsid w:val="00F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0C8882-4884-4FDD-A841-476EADA5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35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35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9351A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">
    <w:name w:val="A1"/>
    <w:basedOn w:val="Normal"/>
    <w:qFormat/>
    <w:rsid w:val="00E9351A"/>
    <w:pPr>
      <w:numPr>
        <w:numId w:val="1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Normal"/>
    <w:link w:val="A2Car"/>
    <w:qFormat/>
    <w:rsid w:val="00E9351A"/>
    <w:pPr>
      <w:numPr>
        <w:ilvl w:val="1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paragraph" w:customStyle="1" w:styleId="A3">
    <w:name w:val="A3"/>
    <w:basedOn w:val="Normal"/>
    <w:qFormat/>
    <w:rsid w:val="00E9351A"/>
    <w:pPr>
      <w:numPr>
        <w:ilvl w:val="2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character" w:customStyle="1" w:styleId="A2Car">
    <w:name w:val="A2 Car"/>
    <w:link w:val="A2"/>
    <w:rsid w:val="00E9351A"/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qFormat/>
    <w:rsid w:val="00E9351A"/>
    <w:pPr>
      <w:numPr>
        <w:ilvl w:val="3"/>
      </w:numPr>
    </w:pPr>
  </w:style>
  <w:style w:type="character" w:styleId="nfasis">
    <w:name w:val="Emphasis"/>
    <w:basedOn w:val="Fuentedeprrafopredeter"/>
    <w:uiPriority w:val="20"/>
    <w:qFormat/>
    <w:rsid w:val="009D75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Lenin Herbas Guzman</dc:creator>
  <cp:keywords/>
  <dc:description/>
  <cp:lastModifiedBy>Nilton Gamarra Languidey</cp:lastModifiedBy>
  <cp:revision>2</cp:revision>
  <dcterms:created xsi:type="dcterms:W3CDTF">2017-11-29T13:31:00Z</dcterms:created>
  <dcterms:modified xsi:type="dcterms:W3CDTF">2017-11-29T13:31:00Z</dcterms:modified>
</cp:coreProperties>
</file>