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/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4"/>
      </w:tblGrid>
      <w:tr w:rsidR="00DF32F7" w:rsidRPr="00203B7A" w:rsidTr="00091448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091448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osterior 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a la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contratación</w:t>
            </w:r>
            <w:r w:rsidRPr="00D95E54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Contratada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deberá presentar el siguiente documento para la </w:t>
            </w:r>
            <w:r w:rsidRPr="00D95E5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Declaración jurada </w:t>
            </w: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Contratada</w:t>
            </w:r>
            <w:r w:rsidRPr="00D95E54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CE4C2F" w:rsidRPr="00D95E54" w:rsidRDefault="00CE4C2F" w:rsidP="00CE4C2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CE4C2F" w:rsidRDefault="00CE4C2F" w:rsidP="00CE4C2F">
            <w:pPr>
              <w:pStyle w:val="Prrafodelista"/>
              <w:numPr>
                <w:ilvl w:val="0"/>
                <w:numId w:val="1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Aspectos Generales</w:t>
            </w:r>
          </w:p>
          <w:p w:rsidR="00CE4C2F" w:rsidRPr="00CE2B00" w:rsidRDefault="00CE4C2F" w:rsidP="00CE4C2F">
            <w:pPr>
              <w:pStyle w:val="Sangradetextonormal"/>
              <w:spacing w:before="240"/>
              <w:ind w:left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La Empresa Contratada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, deberá dar cumplimiento a la Legislación vigente - DL 16998 – (Ley de Higiene, Seguridad Ocupacional y Bienestar) y </w:t>
            </w:r>
            <w:r w:rsidRPr="00CE2B00">
              <w:rPr>
                <w:rFonts w:ascii="Calibri" w:hAnsi="Calibri" w:cs="Arial"/>
                <w:b/>
                <w:sz w:val="22"/>
                <w:szCs w:val="22"/>
              </w:rPr>
              <w:t>Estándares y requisitos de SYSO para Contratistas de YPFB Corporación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La empresa Contratada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 deberá garantizar el cumplimiento de los requisitos y estándares de Seguridad descritos en el </w:t>
            </w:r>
            <w:r w:rsidR="001865B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Anexo 2</w:t>
            </w:r>
            <w:r w:rsidR="00226BB5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-A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“</w:t>
            </w:r>
            <w:r w:rsidRPr="006126F7">
              <w:rPr>
                <w:rFonts w:ascii="Calibri" w:hAnsi="Calibri" w:cs="Arial"/>
                <w:b/>
                <w:bCs/>
                <w:sz w:val="22"/>
                <w:szCs w:val="22"/>
              </w:rPr>
              <w:t>REQUISITOS DE SMS PARA CONTRATISTAS</w:t>
            </w: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”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, documento elaborado conforme a políticas internas de YPFB y en estricto cumplimiento de la normativa legal vigente (D.L. 16998). </w:t>
            </w:r>
          </w:p>
          <w:p w:rsidR="00CE4C2F" w:rsidRDefault="00CE4C2F" w:rsidP="00CE4C2F">
            <w:pPr>
              <w:ind w:left="36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6"/>
              </w:num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Antes del inicio de actividades o servicio, la empresa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contratada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presentar </w:t>
            </w:r>
            <w:r w:rsidRPr="00D95E54">
              <w:rPr>
                <w:rFonts w:ascii="Calibri" w:hAnsi="Calibri" w:cs="Calibri"/>
                <w:b/>
                <w:bCs/>
                <w:sz w:val="22"/>
                <w:szCs w:val="22"/>
              </w:rPr>
              <w:t>los siguientes requisitos de SMS: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Nómina (nombre completo y cédula de identidad) del personal a cargo de los trabajos</w:t>
            </w:r>
          </w:p>
          <w:p w:rsidR="00CE4C2F" w:rsidRPr="00CE2B00" w:rsidRDefault="00CE4C2F" w:rsidP="00CE4C2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3.2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Registro inducción de SMS y/o charlas de seguridad 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al 100% del personal inmerso en la actividad, obra y/o servicio 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>(Lo realizara personal de SMS de YPFB).</w:t>
            </w:r>
          </w:p>
          <w:p w:rsidR="00CE4C2F" w:rsidRPr="00CE2B00" w:rsidRDefault="00CE4C2F" w:rsidP="00CE4C2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3.3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bCs/>
                <w:iCs/>
                <w:sz w:val="22"/>
                <w:szCs w:val="22"/>
              </w:rPr>
              <w:t>Capacitaciones básicas de SMS: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367A5D">
              <w:rPr>
                <w:rFonts w:ascii="Calibri" w:hAnsi="Calibri" w:cs="Arial"/>
                <w:bCs/>
                <w:iCs/>
                <w:sz w:val="22"/>
                <w:szCs w:val="22"/>
              </w:rPr>
              <w:t>Manejo defensivo,</w:t>
            </w:r>
            <w:r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sz w:val="22"/>
                <w:szCs w:val="22"/>
              </w:rPr>
              <w:t xml:space="preserve">Primeros Auxilios, Manejo de Extintores, Plan de Emergencia, uso de EPP y otros aplicables. Aplica a todo el personal inmerso en la actividad, obra y/o servicio. (Personal propio, y sub contratistas). 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3.4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bCs/>
                <w:iCs/>
                <w:sz w:val="22"/>
                <w:szCs w:val="22"/>
              </w:rPr>
              <w:t>Copia de póliza contra accidentes personales</w:t>
            </w:r>
            <w:r w:rsidRPr="00CE2B00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CE2B00">
              <w:rPr>
                <w:rFonts w:ascii="Calibri" w:hAnsi="Calibri" w:cs="Arial"/>
                <w:iCs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CE4C2F" w:rsidRPr="00367A5D" w:rsidRDefault="00CE4C2F" w:rsidP="00CE4C2F">
            <w:pPr>
              <w:pStyle w:val="Sangradetextonormal"/>
              <w:spacing w:before="240"/>
              <w:ind w:left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E2B00">
              <w:rPr>
                <w:rFonts w:ascii="Calibri" w:hAnsi="Calibri"/>
                <w:b/>
                <w:sz w:val="22"/>
                <w:szCs w:val="22"/>
              </w:rPr>
              <w:t xml:space="preserve">4. </w:t>
            </w:r>
            <w:r w:rsidRPr="00367A5D">
              <w:rPr>
                <w:rFonts w:ascii="Calibri" w:hAnsi="Calibri"/>
                <w:b/>
                <w:sz w:val="22"/>
                <w:szCs w:val="22"/>
              </w:rPr>
              <w:t>Al ingreso y durante la actividad, obra y/o servicio</w:t>
            </w:r>
            <w:r w:rsidRPr="00367A5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la empresa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contratada</w:t>
            </w:r>
            <w:r w:rsidRPr="00367A5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deberá cumplir con los siguientes requisitos: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Uso obligatorio de EPP (Equipo de Protección Personal, de acuerdo a las actividades específicas)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4.1.1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Pantalón y camisa jean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(80% de algodón)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4.1.2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Casco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4.1.3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Calzados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4.1.4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Lentes de Seguridad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E2B00">
              <w:rPr>
                <w:rFonts w:ascii="Calibri" w:hAnsi="Calibri" w:cs="Arial"/>
                <w:b/>
                <w:bCs/>
                <w:sz w:val="22"/>
                <w:szCs w:val="22"/>
              </w:rPr>
              <w:t>4.1.5</w:t>
            </w:r>
            <w:r w:rsidRPr="00CE2B00">
              <w:rPr>
                <w:rFonts w:ascii="Calibri" w:hAnsi="Calibri" w:cs="Arial"/>
                <w:bCs/>
                <w:sz w:val="22"/>
                <w:szCs w:val="22"/>
              </w:rPr>
              <w:t xml:space="preserve"> Guantes </w:t>
            </w:r>
            <w:r w:rsidRPr="00CE2B00">
              <w:rPr>
                <w:rFonts w:ascii="Calibri" w:hAnsi="Calibri"/>
                <w:sz w:val="22"/>
                <w:szCs w:val="22"/>
              </w:rPr>
              <w:t>(de acuerdo a las actividades a desarrollar)</w:t>
            </w:r>
          </w:p>
          <w:p w:rsidR="00CE4C2F" w:rsidRPr="00CE2B00" w:rsidRDefault="00CE4C2F" w:rsidP="00CE4C2F">
            <w:pPr>
              <w:pStyle w:val="Sangradetextonormal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E2B00">
              <w:rPr>
                <w:rFonts w:ascii="Calibri" w:hAnsi="Calibri"/>
                <w:b/>
                <w:sz w:val="22"/>
                <w:szCs w:val="22"/>
              </w:rPr>
              <w:t>4.1.6</w:t>
            </w:r>
            <w:r w:rsidRPr="00CE2B00">
              <w:rPr>
                <w:rFonts w:ascii="Calibri" w:hAnsi="Calibri"/>
                <w:sz w:val="22"/>
                <w:szCs w:val="22"/>
              </w:rPr>
              <w:t xml:space="preserve"> Protector auditivo (en caso de intervenir en lugares con generación de ruido)</w:t>
            </w:r>
          </w:p>
          <w:p w:rsidR="00CE4C2F" w:rsidRPr="00D95E54" w:rsidRDefault="00CE4C2F" w:rsidP="00CE4C2F">
            <w:pPr>
              <w:pStyle w:val="ApendiceA2"/>
              <w:spacing w:before="100" w:beforeAutospacing="1" w:after="200" w:line="240" w:lineRule="atLeast"/>
              <w:contextualSpacing/>
              <w:rPr>
                <w:rFonts w:ascii="Calibri" w:hAnsi="Calibri"/>
              </w:rPr>
            </w:pPr>
            <w:r w:rsidRPr="00D95E54">
              <w:rPr>
                <w:rFonts w:ascii="Calibri" w:hAnsi="Calibri"/>
                <w:u w:val="single"/>
              </w:rPr>
              <w:t>En caso de ser requerido</w:t>
            </w:r>
            <w:r w:rsidRPr="00D95E54">
              <w:rPr>
                <w:rFonts w:ascii="Calibri" w:hAnsi="Calibri"/>
              </w:rPr>
              <w:t xml:space="preserve"> el ingreso de vehículos</w:t>
            </w:r>
            <w:r>
              <w:rPr>
                <w:rFonts w:ascii="Calibri" w:hAnsi="Calibri"/>
              </w:rPr>
              <w:t xml:space="preserve"> a planta</w:t>
            </w:r>
            <w:r w:rsidRPr="00D95E54">
              <w:rPr>
                <w:rFonts w:ascii="Calibri" w:hAnsi="Calibri"/>
              </w:rPr>
              <w:t xml:space="preserve">, la </w:t>
            </w:r>
            <w:r>
              <w:rPr>
                <w:rFonts w:ascii="Calibri" w:hAnsi="Calibri"/>
              </w:rPr>
              <w:t>empresa contratada</w:t>
            </w:r>
            <w:r w:rsidRPr="00D95E54">
              <w:rPr>
                <w:rFonts w:ascii="Calibri" w:hAnsi="Calibri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Antigüedad no mayor a 5 años para vehículo liviano, de </w:t>
            </w:r>
            <w:r w:rsidRPr="00367A5D">
              <w:rPr>
                <w:rFonts w:ascii="Calibri" w:hAnsi="Calibri"/>
                <w:sz w:val="22"/>
                <w:szCs w:val="22"/>
                <w:lang w:eastAsia="es-BO"/>
              </w:rPr>
              <w:t>15 años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para camiones.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D95E54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D95E54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CE4C2F" w:rsidRPr="00D95E54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CE4C2F" w:rsidRPr="006126F7" w:rsidRDefault="00CE4C2F" w:rsidP="00CE4C2F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CE4C2F" w:rsidRPr="00A96490" w:rsidRDefault="00CE4C2F" w:rsidP="00CE4C2F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  <w:lang w:eastAsia="es-BO"/>
              </w:rPr>
            </w:pPr>
            <w:r w:rsidRPr="00A96490">
              <w:rPr>
                <w:rFonts w:ascii="Calibri" w:hAnsi="Calibri" w:cs="Calibri"/>
                <w:bCs/>
                <w:sz w:val="22"/>
                <w:szCs w:val="22"/>
                <w:lang w:eastAsia="es-BO"/>
              </w:rPr>
              <w:t>Deberá contar con arresta llamas para ingresar a planta (deseable).</w:t>
            </w: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La inspección de vehículos y equipos será rea</w:t>
            </w:r>
            <w:r>
              <w:rPr>
                <w:rFonts w:ascii="Calibri" w:hAnsi="Calibri"/>
                <w:sz w:val="22"/>
                <w:szCs w:val="22"/>
                <w:lang w:eastAsia="es-BO"/>
              </w:rPr>
              <w:t>lizada por la empresa contratada</w:t>
            </w: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 xml:space="preserve"> y validada por personal de SMS de YPFB para garantizar que los mismos estén en buenas condiciones mecánicas y técnicas de funcionamiento previo el ingreso a Planta. </w:t>
            </w: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CE4C2F" w:rsidRPr="00D95E54" w:rsidRDefault="00CE4C2F" w:rsidP="00CE4C2F">
            <w:pPr>
              <w:pStyle w:val="Prrafodelista"/>
              <w:spacing w:after="13"/>
              <w:ind w:left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CE4C2F" w:rsidRPr="00D95E54" w:rsidRDefault="00CE4C2F" w:rsidP="00CE4C2F">
            <w:pPr>
              <w:numPr>
                <w:ilvl w:val="0"/>
                <w:numId w:val="14"/>
              </w:numPr>
              <w:spacing w:before="24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CE4C2F" w:rsidRDefault="00CE4C2F" w:rsidP="00CE4C2F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D95E54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CE4C2F" w:rsidRDefault="00CE4C2F" w:rsidP="00CE4C2F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40333" w:rsidRPr="00CE4C2F" w:rsidRDefault="00CE4C2F" w:rsidP="00CE4C2F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  <w:lang w:val="es-BO"/>
              </w:rPr>
            </w:pPr>
            <w:r w:rsidRPr="00253A9C">
              <w:rPr>
                <w:rFonts w:ascii="Calibri" w:hAnsi="Calibri"/>
                <w:b/>
                <w:sz w:val="22"/>
                <w:szCs w:val="22"/>
              </w:rPr>
              <w:t>5.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53A9C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53A9C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53A9C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  <w:p w:rsidR="00DF32F7" w:rsidRPr="00203B7A" w:rsidRDefault="00DF32F7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:rsidR="00E6263C" w:rsidRDefault="00E6263C">
      <w:bookmarkStart w:id="0" w:name="_GoBack"/>
      <w:bookmarkEnd w:id="0"/>
    </w:p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091448"/>
    <w:rsid w:val="001865B1"/>
    <w:rsid w:val="00226BB5"/>
    <w:rsid w:val="002938DD"/>
    <w:rsid w:val="002F306B"/>
    <w:rsid w:val="003166C7"/>
    <w:rsid w:val="004A5377"/>
    <w:rsid w:val="00540333"/>
    <w:rsid w:val="0056649E"/>
    <w:rsid w:val="005E366C"/>
    <w:rsid w:val="00825009"/>
    <w:rsid w:val="009D6EAA"/>
    <w:rsid w:val="00A31471"/>
    <w:rsid w:val="00AF5D4E"/>
    <w:rsid w:val="00BC0152"/>
    <w:rsid w:val="00C4517B"/>
    <w:rsid w:val="00CD6A08"/>
    <w:rsid w:val="00CE4C2F"/>
    <w:rsid w:val="00DF32F7"/>
    <w:rsid w:val="00E6263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BBE138-9313-4927-A487-ED3A3D7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CE4C2F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E4C2F"/>
    <w:rPr>
      <w:rFonts w:ascii="Arial" w:eastAsia="Times New Roman" w:hAnsi="Arial" w:cs="Times New Roman"/>
      <w:lang w:eastAsia="es-ES"/>
    </w:rPr>
  </w:style>
  <w:style w:type="paragraph" w:styleId="Sangradetextonormal">
    <w:name w:val="Body Text Indent"/>
    <w:basedOn w:val="Normal"/>
    <w:link w:val="SangradetextonormalCar"/>
    <w:rsid w:val="00CE4C2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E4C2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B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B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12</cp:revision>
  <cp:lastPrinted>2018-02-16T14:15:00Z</cp:lastPrinted>
  <dcterms:created xsi:type="dcterms:W3CDTF">2016-11-25T20:54:00Z</dcterms:created>
  <dcterms:modified xsi:type="dcterms:W3CDTF">2018-05-11T16:39:00Z</dcterms:modified>
</cp:coreProperties>
</file>