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B6EE3" w:rsidRPr="009B5743" w:rsidTr="002B474A">
        <w:trPr>
          <w:trHeight w:val="412"/>
        </w:trPr>
        <w:tc>
          <w:tcPr>
            <w:tcW w:w="9747" w:type="dxa"/>
            <w:shd w:val="clear" w:color="auto" w:fill="9CC2E5"/>
            <w:vAlign w:val="center"/>
          </w:tcPr>
          <w:p w:rsidR="003B6EE3" w:rsidRPr="009B5743" w:rsidRDefault="003B6EE3" w:rsidP="002B474A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 w:rsidRPr="009B5743">
              <w:rPr>
                <w:rFonts w:ascii="Verdana" w:hAnsi="Verdana" w:cs="Calibri"/>
                <w:b/>
                <w:sz w:val="16"/>
                <w:szCs w:val="16"/>
              </w:rPr>
              <w:t>VALIDACION GARANTÍAS FINANCIERAS</w:t>
            </w:r>
          </w:p>
        </w:tc>
      </w:tr>
      <w:tr w:rsidR="003B6EE3" w:rsidRPr="009B5743" w:rsidTr="002B474A">
        <w:trPr>
          <w:trHeight w:val="4101"/>
        </w:trPr>
        <w:tc>
          <w:tcPr>
            <w:tcW w:w="9747" w:type="dxa"/>
            <w:shd w:val="clear" w:color="auto" w:fill="auto"/>
            <w:vAlign w:val="center"/>
          </w:tcPr>
          <w:p w:rsidR="003B6EE3" w:rsidRPr="009B5743" w:rsidRDefault="003B6EE3" w:rsidP="002B474A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9B5743">
              <w:rPr>
                <w:rFonts w:ascii="Verdana" w:hAnsi="Verdana"/>
                <w:b/>
                <w:sz w:val="16"/>
                <w:szCs w:val="16"/>
              </w:rPr>
              <w:t>GARANTIA DE SERIEDAD DE PROPUESTA:</w:t>
            </w:r>
          </w:p>
          <w:p w:rsidR="003B6EE3" w:rsidRPr="009B5743" w:rsidRDefault="003B6EE3" w:rsidP="002B474A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3B6EE3" w:rsidRPr="009B5743" w:rsidRDefault="003B6EE3" w:rsidP="002B474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9B5743">
              <w:rPr>
                <w:rFonts w:ascii="Verdana" w:hAnsi="Verdana"/>
                <w:sz w:val="16"/>
                <w:szCs w:val="16"/>
              </w:rPr>
              <w:t>El proponente podrá elegir las siguientes opciones:</w:t>
            </w:r>
          </w:p>
          <w:p w:rsidR="003B6EE3" w:rsidRPr="009B5743" w:rsidRDefault="003B6EE3" w:rsidP="002B474A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3B6EE3" w:rsidRPr="009B5743" w:rsidRDefault="003B6EE3" w:rsidP="003B6EE3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Verdana" w:hAnsi="Verdana"/>
                <w:color w:val="000000"/>
                <w:sz w:val="16"/>
                <w:szCs w:val="16"/>
                <w:lang w:eastAsia="es-BO"/>
              </w:rPr>
            </w:pPr>
            <w:r w:rsidRPr="009B5743">
              <w:rPr>
                <w:rFonts w:ascii="Verdana" w:hAnsi="Verdana"/>
                <w:color w:val="000000"/>
                <w:sz w:val="16"/>
                <w:szCs w:val="16"/>
                <w:lang w:eastAsia="es-BO"/>
              </w:rPr>
              <w:t>Boleta de Garantía,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inmediata con vigencia de 120  días por un importe equivalente al 1% del valor total de la propuesta económica</w:t>
            </w:r>
          </w:p>
          <w:p w:rsidR="003B6EE3" w:rsidRPr="009B5743" w:rsidRDefault="003B6EE3" w:rsidP="003B6EE3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Verdana" w:hAnsi="Verdana"/>
                <w:color w:val="000000"/>
                <w:sz w:val="16"/>
                <w:szCs w:val="16"/>
                <w:lang w:eastAsia="es-BO"/>
              </w:rPr>
            </w:pPr>
            <w:r w:rsidRPr="009B5743">
              <w:rPr>
                <w:rFonts w:ascii="Verdana" w:hAnsi="Verdana"/>
                <w:color w:val="000000"/>
                <w:sz w:val="16"/>
                <w:szCs w:val="16"/>
                <w:lang w:eastAsia="es-BO"/>
              </w:rPr>
              <w:t>Garantía a Primer Requerimiento, emitida por una Entidad Bancaria del Estado Plurinacional de Bolivia, registrada, autorizada y bajo el control de la Autoridad de Supervisión del Sistema Financiero-ASFI, a la orden/a favor de Yacimientos Petrolíferos Fiscales Bolivianos, con las características expresas de renovable, irrevocable y de ejecución a primer requerimiento con vigencia de 120 días, por un importe equivalente al 1% del valor total la propuesta económica.</w:t>
            </w:r>
          </w:p>
          <w:p w:rsidR="003B6EE3" w:rsidRPr="009B5743" w:rsidRDefault="003B6EE3" w:rsidP="003B6EE3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Verdana" w:hAnsi="Verdana"/>
                <w:color w:val="000000"/>
                <w:sz w:val="16"/>
                <w:szCs w:val="16"/>
                <w:lang w:eastAsia="es-BO"/>
              </w:rPr>
            </w:pPr>
            <w:r w:rsidRPr="009B5743">
              <w:rPr>
                <w:rFonts w:ascii="Verdana" w:hAnsi="Verdana"/>
                <w:color w:val="000000"/>
                <w:sz w:val="16"/>
                <w:szCs w:val="16"/>
                <w:lang w:eastAsia="es-BO"/>
              </w:rPr>
              <w:t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120 días a contar de la fecha prevista para la presentación de propuestas y por un importe equivalente al  1 % del valor total de la propuesta económica</w:t>
            </w:r>
          </w:p>
          <w:p w:rsidR="003B6EE3" w:rsidRPr="009B5743" w:rsidRDefault="003B6EE3" w:rsidP="002B474A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</w:p>
          <w:p w:rsidR="003B6EE3" w:rsidRPr="009B5743" w:rsidRDefault="003B6EE3" w:rsidP="002B474A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  <w:r w:rsidRPr="009B5743">
              <w:rPr>
                <w:rFonts w:ascii="Verdana" w:hAnsi="Verdana" w:cs="Calibri"/>
                <w:b/>
                <w:sz w:val="16"/>
                <w:szCs w:val="16"/>
              </w:rPr>
              <w:t>GARANTIA DE CUMPLIMIENTO DE CONTRATO:</w:t>
            </w:r>
          </w:p>
          <w:p w:rsidR="003B6EE3" w:rsidRPr="009B5743" w:rsidRDefault="003B6EE3" w:rsidP="002B474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3B6EE3" w:rsidRPr="009B5743" w:rsidRDefault="003B6EE3" w:rsidP="002B474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B5743">
              <w:rPr>
                <w:rFonts w:ascii="Verdana" w:hAnsi="Verdana" w:cs="Calibri"/>
                <w:sz w:val="16"/>
                <w:szCs w:val="16"/>
              </w:rPr>
              <w:t>El adjudicado podrá elegir las siguientes opciones:</w:t>
            </w:r>
          </w:p>
          <w:p w:rsidR="003B6EE3" w:rsidRPr="009B5743" w:rsidRDefault="003B6EE3" w:rsidP="002B474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3B6EE3" w:rsidRPr="009B5743" w:rsidRDefault="003B6EE3" w:rsidP="003B6EE3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B5743">
              <w:rPr>
                <w:rFonts w:ascii="Verdana" w:hAnsi="Verdana" w:cs="Calibri"/>
                <w:sz w:val="16"/>
                <w:szCs w:val="16"/>
              </w:rPr>
              <w:t xml:space="preserve">Boleta de Garantía,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</w:t>
            </w:r>
            <w:r w:rsidR="00AF4BD3">
              <w:rPr>
                <w:rFonts w:ascii="Verdana" w:hAnsi="Verdana" w:cs="Calibri"/>
                <w:sz w:val="16"/>
                <w:szCs w:val="16"/>
              </w:rPr>
              <w:t>60</w:t>
            </w:r>
            <w:r w:rsidRPr="009B5743">
              <w:rPr>
                <w:rFonts w:ascii="Verdana" w:hAnsi="Verdana" w:cs="Calibri"/>
                <w:sz w:val="16"/>
                <w:szCs w:val="16"/>
              </w:rPr>
              <w:t xml:space="preserve"> días calendario adicionales a la vigencia del contrato, por un importe equivalente al 7% del valor total del contrato, debiendo ser renovada las veces que YPFB así lo requiera.</w:t>
            </w:r>
          </w:p>
          <w:p w:rsidR="003B6EE3" w:rsidRPr="009B5743" w:rsidRDefault="003B6EE3" w:rsidP="003B6EE3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B5743">
              <w:rPr>
                <w:rFonts w:ascii="Verdana" w:hAnsi="Verdana" w:cs="Calibri"/>
                <w:sz w:val="16"/>
                <w:szCs w:val="16"/>
              </w:rPr>
              <w:t>Garantía a Primer Requerimiento, emitida po</w:t>
            </w:r>
            <w:bookmarkStart w:id="0" w:name="_GoBack"/>
            <w:bookmarkEnd w:id="0"/>
            <w:r w:rsidRPr="009B5743">
              <w:rPr>
                <w:rFonts w:ascii="Verdana" w:hAnsi="Verdana" w:cs="Calibri"/>
                <w:sz w:val="16"/>
                <w:szCs w:val="16"/>
              </w:rPr>
              <w:t xml:space="preserve">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</w:t>
            </w:r>
            <w:r w:rsidR="00AF4BD3">
              <w:rPr>
                <w:rFonts w:ascii="Verdana" w:hAnsi="Verdana" w:cs="Calibri"/>
                <w:sz w:val="16"/>
                <w:szCs w:val="16"/>
              </w:rPr>
              <w:t>60</w:t>
            </w:r>
            <w:r w:rsidRPr="009B5743">
              <w:rPr>
                <w:rFonts w:ascii="Verdana" w:hAnsi="Verdana" w:cs="Calibri"/>
                <w:sz w:val="16"/>
                <w:szCs w:val="16"/>
              </w:rPr>
              <w:t xml:space="preserve"> días calendario adicionales a la vigencia del contrato, por un importe equivalente al 7% del valor total del contrato, debiendo ser renovada las veces que YPFB así lo requiera.</w:t>
            </w:r>
          </w:p>
          <w:p w:rsidR="003B6EE3" w:rsidRDefault="003B6EE3" w:rsidP="003B6EE3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B5743">
              <w:rPr>
                <w:rFonts w:ascii="Verdana" w:hAnsi="Verdana" w:cs="Calibri"/>
                <w:sz w:val="16"/>
                <w:szCs w:val="16"/>
              </w:rPr>
              <w:t xml:space="preserve"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      </w:r>
            <w:r w:rsidR="00AF4BD3">
              <w:rPr>
                <w:rFonts w:ascii="Verdana" w:hAnsi="Verdana" w:cs="Calibri"/>
                <w:sz w:val="16"/>
                <w:szCs w:val="16"/>
              </w:rPr>
              <w:t>60</w:t>
            </w:r>
            <w:r w:rsidRPr="009B5743">
              <w:rPr>
                <w:rFonts w:ascii="Verdana" w:hAnsi="Verdana" w:cs="Calibri"/>
                <w:sz w:val="16"/>
                <w:szCs w:val="16"/>
              </w:rPr>
              <w:t xml:space="preserve"> días calendario adicionales a la vigencia del contrato días calendario adicionales a la vigencia del contrato, por un importe equivalente al 7% del valor total del contrato, debiendo ser renovada las veces que YPFB así lo requiera.</w:t>
            </w:r>
          </w:p>
          <w:p w:rsidR="00456787" w:rsidRPr="00456787" w:rsidRDefault="00456787" w:rsidP="00456787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56787">
              <w:rPr>
                <w:rFonts w:ascii="Verdana" w:hAnsi="Verdana" w:cs="Calibri"/>
                <w:sz w:val="16"/>
                <w:szCs w:val="16"/>
              </w:rPr>
              <w:t>Retenciones, el proponente podrá solicitar expresamente a Yacimientos Petrolíferos Fiscales bolivianos, la retención del 7 % de cada pago parcial recibido</w:t>
            </w:r>
          </w:p>
          <w:p w:rsidR="003B6EE3" w:rsidRPr="0076568A" w:rsidRDefault="003B6EE3" w:rsidP="002B474A">
            <w:pPr>
              <w:spacing w:after="200" w:line="276" w:lineRule="auto"/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:rsidR="009E3A34" w:rsidRDefault="009E3A34"/>
    <w:p w:rsidR="003B6EE3" w:rsidRDefault="003B6EE3">
      <w:pPr>
        <w:spacing w:after="160" w:line="259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B6EE3" w:rsidRPr="009B5743" w:rsidTr="002B474A">
        <w:trPr>
          <w:trHeight w:val="412"/>
        </w:trPr>
        <w:tc>
          <w:tcPr>
            <w:tcW w:w="9747" w:type="dxa"/>
            <w:shd w:val="clear" w:color="auto" w:fill="9CC2E5"/>
            <w:vAlign w:val="center"/>
          </w:tcPr>
          <w:p w:rsidR="003B6EE3" w:rsidRPr="009B5743" w:rsidRDefault="003B6EE3" w:rsidP="002B474A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sz w:val="16"/>
                <w:szCs w:val="16"/>
              </w:rPr>
              <w:lastRenderedPageBreak/>
              <w:t>INSTRUCCIONES PARA LA EMISION DE INSTRUMENTOS FINANCIEROS</w:t>
            </w:r>
          </w:p>
        </w:tc>
      </w:tr>
      <w:tr w:rsidR="003B6EE3" w:rsidRPr="0076568A" w:rsidTr="002B474A">
        <w:trPr>
          <w:trHeight w:val="4101"/>
        </w:trPr>
        <w:tc>
          <w:tcPr>
            <w:tcW w:w="9747" w:type="dxa"/>
            <w:shd w:val="clear" w:color="auto" w:fill="auto"/>
            <w:vAlign w:val="center"/>
          </w:tcPr>
          <w:p w:rsidR="003B6EE3" w:rsidRDefault="003B6EE3" w:rsidP="002B474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:rsidR="003B6EE3" w:rsidRDefault="003B6EE3" w:rsidP="002B474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63657">
              <w:rPr>
                <w:rFonts w:ascii="Verdana" w:hAnsi="Verdana" w:cs="Arial"/>
                <w:sz w:val="16"/>
                <w:szCs w:val="16"/>
              </w:rPr>
              <w:t xml:space="preserve">El Proponente o Adjudicado deberá solicitar o instruir a la entidad de intermediación financiera bancaría, el correcto registro de datos o información en los Instrumentos Financieros de Garantía requeridos, </w:t>
            </w:r>
            <w:r w:rsidRPr="00763657">
              <w:rPr>
                <w:rFonts w:ascii="Verdana" w:hAnsi="Verdana" w:cs="Arial"/>
                <w:sz w:val="16"/>
                <w:szCs w:val="16"/>
                <w:u w:val="single"/>
              </w:rPr>
              <w:t>cumpliendo obligatoriamente</w:t>
            </w:r>
            <w:r w:rsidRPr="00763657">
              <w:rPr>
                <w:rFonts w:ascii="Verdana" w:hAnsi="Verdana" w:cs="Arial"/>
                <w:sz w:val="16"/>
                <w:szCs w:val="16"/>
              </w:rPr>
              <w:t xml:space="preserve"> con las siguientes condiciones:</w:t>
            </w:r>
          </w:p>
          <w:p w:rsidR="003B6EE3" w:rsidRPr="00763657" w:rsidRDefault="003B6EE3" w:rsidP="002B474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tbl>
            <w:tblPr>
              <w:tblW w:w="9204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4"/>
              <w:gridCol w:w="6520"/>
            </w:tblGrid>
            <w:tr w:rsidR="003B6EE3" w:rsidRPr="00763657" w:rsidTr="002B474A">
              <w:trPr>
                <w:jc w:val="center"/>
              </w:trPr>
              <w:tc>
                <w:tcPr>
                  <w:tcW w:w="26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6EE3" w:rsidRPr="00763657" w:rsidRDefault="003B6EE3" w:rsidP="002B474A">
                  <w:pPr>
                    <w:pStyle w:val="Prrafodelista"/>
                    <w:ind w:left="0"/>
                    <w:jc w:val="center"/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  <w:t>VARIABLE</w:t>
                  </w:r>
                </w:p>
              </w:tc>
              <w:tc>
                <w:tcPr>
                  <w:tcW w:w="65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6EE3" w:rsidRPr="00763657" w:rsidRDefault="003B6EE3" w:rsidP="002B474A">
                  <w:pPr>
                    <w:pStyle w:val="Prrafodelista"/>
                    <w:ind w:left="0"/>
                    <w:jc w:val="center"/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  <w:t>INSTRUCCIÓN</w:t>
                  </w:r>
                </w:p>
              </w:tc>
            </w:tr>
            <w:tr w:rsidR="003B6EE3" w:rsidRPr="00763657" w:rsidTr="002B474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B6EE3" w:rsidRPr="00763657" w:rsidRDefault="003B6EE3" w:rsidP="002B474A">
                  <w:pPr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  <w:t>INSTRUMENTO DE GARANTIA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6EE3" w:rsidRPr="00763657" w:rsidRDefault="003B6EE3" w:rsidP="002B474A">
                  <w:pPr>
                    <w:jc w:val="both"/>
                    <w:rPr>
                      <w:rStyle w:val="nfasis"/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Se aceptará </w:t>
                  </w: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  <w:u w:val="single"/>
                    </w:rPr>
                    <w:t>únicamente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los instrumentos detallados en el presente anexo.</w:t>
                  </w:r>
                </w:p>
              </w:tc>
            </w:tr>
            <w:tr w:rsidR="003B6EE3" w:rsidRPr="00763657" w:rsidTr="002B474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B6EE3" w:rsidRPr="00763657" w:rsidRDefault="003B6EE3" w:rsidP="002B474A">
                  <w:pPr>
                    <w:pStyle w:val="Prrafodelista"/>
                    <w:ind w:left="0"/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  <w:t>OBJETO DE LA GARANTÍA</w:t>
                  </w:r>
                </w:p>
                <w:p w:rsidR="003B6EE3" w:rsidRPr="00763657" w:rsidRDefault="003B6EE3" w:rsidP="002B474A">
                  <w:pPr>
                    <w:pStyle w:val="Prrafodelista"/>
                    <w:ind w:left="0"/>
                    <w:rPr>
                      <w:rFonts w:ascii="Verdana" w:hAnsi="Verdana" w:cs="Calibri"/>
                      <w:i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  <w:t xml:space="preserve"> (“Para Garantizar:”)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6EE3" w:rsidRPr="00763657" w:rsidRDefault="003B6EE3" w:rsidP="002B474A">
                  <w:p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Debe consignar correctamente y de manera explícita, </w:t>
                  </w: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  <w:u w:val="single"/>
                    </w:rPr>
                    <w:t>textual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y </w:t>
                  </w: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  <w:u w:val="single"/>
                    </w:rPr>
                    <w:t>completa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: </w:t>
                  </w:r>
                </w:p>
                <w:p w:rsidR="003B6EE3" w:rsidRPr="00763657" w:rsidRDefault="003B6EE3" w:rsidP="003B6EE3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</w:rPr>
                    <w:t>Objeto a garantizar (“Garantía según el objeto”)</w:t>
                  </w:r>
                  <w:r w:rsidRPr="00763657">
                    <w:rPr>
                      <w:rStyle w:val="Refdenotaalpie"/>
                      <w:rFonts w:ascii="Verdana" w:hAnsi="Verdana" w:cs="Calibri"/>
                      <w:b/>
                      <w:sz w:val="16"/>
                      <w:szCs w:val="16"/>
                    </w:rPr>
                    <w:footnoteReference w:id="1"/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conforme lo requerido en el presente anexo.</w:t>
                  </w:r>
                </w:p>
                <w:p w:rsidR="003B6EE3" w:rsidRPr="00763657" w:rsidRDefault="003B6EE3" w:rsidP="003B6EE3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Verdana" w:hAnsi="Verdana" w:cs="Calibri"/>
                      <w:b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</w:rPr>
                    <w:t xml:space="preserve">Nombre (Objeto de la Contratación) y/o código 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>del proceso de contratación, conforme al registrado en la página web</w:t>
                  </w: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</w:rPr>
                    <w:t>:</w:t>
                  </w:r>
                </w:p>
                <w:p w:rsidR="003B6EE3" w:rsidRPr="00763657" w:rsidRDefault="003B6EE3" w:rsidP="002B474A">
                  <w:pPr>
                    <w:ind w:left="360"/>
                    <w:jc w:val="both"/>
                    <w:rPr>
                      <w:rFonts w:ascii="Verdana" w:hAnsi="Verdana" w:cs="Calibri"/>
                      <w:b/>
                      <w:i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i/>
                      <w:sz w:val="16"/>
                      <w:szCs w:val="16"/>
                    </w:rPr>
                    <w:t>http://contrataciones.ypfb.gob.bo/contrataciones/publicacion</w:t>
                  </w:r>
                </w:p>
              </w:tc>
            </w:tr>
            <w:tr w:rsidR="003B6EE3" w:rsidRPr="00763657" w:rsidTr="002B474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B6EE3" w:rsidRPr="00763657" w:rsidRDefault="003B6EE3" w:rsidP="002B474A">
                  <w:pPr>
                    <w:pStyle w:val="Prrafodelista"/>
                    <w:ind w:left="0"/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  <w:t xml:space="preserve">NOMBRE, RAZÓN SOCIAL O DENOMINACIÓN DEL ORDENANTE 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6EE3" w:rsidRPr="00763657" w:rsidRDefault="003B6EE3" w:rsidP="002B474A">
                  <w:p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Debe consignar el nombre 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  <w:u w:val="single"/>
                    </w:rPr>
                    <w:t>plenamente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consistente o concordante con el registrado en el Formulario A-1 (campo: </w:t>
                  </w:r>
                  <w:r w:rsidRPr="00763657">
                    <w:rPr>
                      <w:rFonts w:ascii="Verdana" w:hAnsi="Verdana" w:cs="Calibri"/>
                      <w:i/>
                      <w:sz w:val="16"/>
                      <w:szCs w:val="16"/>
                    </w:rPr>
                    <w:t>Nombre o Razón Social del Proponente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). Para 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  <w:u w:val="single"/>
                    </w:rPr>
                    <w:t>empresas unipersonales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podrá figurar alternativamente el nombre del Contribuyente (NIT).</w:t>
                  </w:r>
                </w:p>
                <w:p w:rsidR="003B6EE3" w:rsidRPr="00763657" w:rsidRDefault="003B6EE3" w:rsidP="002B474A">
                  <w:p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Asimismo, el </w:t>
                  </w:r>
                  <w:r w:rsidRPr="00763657">
                    <w:rPr>
                      <w:rFonts w:ascii="Verdana" w:hAnsi="Verdana" w:cs="Calibri"/>
                      <w:i/>
                      <w:sz w:val="16"/>
                      <w:szCs w:val="16"/>
                    </w:rPr>
                    <w:t>Nombre o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</w:t>
                  </w:r>
                  <w:r w:rsidRPr="00763657">
                    <w:rPr>
                      <w:rFonts w:ascii="Verdana" w:hAnsi="Verdana" w:cs="Calibri"/>
                      <w:i/>
                      <w:sz w:val="16"/>
                      <w:szCs w:val="16"/>
                    </w:rPr>
                    <w:t xml:space="preserve">Razón Social del Proponente 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(Empresa) deberá estar respaldado por los registrados en los siguientes documentos, según corresponda al documento requerido en el DBC o DCD o EETT o </w:t>
                  </w:r>
                  <w:proofErr w:type="spellStart"/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>TDRs</w:t>
                  </w:r>
                  <w:proofErr w:type="spellEnd"/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>:</w:t>
                  </w:r>
                </w:p>
                <w:p w:rsidR="003B6EE3" w:rsidRPr="00763657" w:rsidRDefault="003B6EE3" w:rsidP="003B6EE3">
                  <w:pPr>
                    <w:numPr>
                      <w:ilvl w:val="0"/>
                      <w:numId w:val="5"/>
                    </w:num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>Registros FUNDEMPRESA, (o equivalente en el país de origen); o</w:t>
                  </w:r>
                </w:p>
                <w:p w:rsidR="003B6EE3" w:rsidRPr="00763657" w:rsidRDefault="003B6EE3" w:rsidP="003B6EE3">
                  <w:pPr>
                    <w:numPr>
                      <w:ilvl w:val="0"/>
                      <w:numId w:val="5"/>
                    </w:num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>Instrumento de Constitución.</w:t>
                  </w:r>
                </w:p>
              </w:tc>
            </w:tr>
            <w:tr w:rsidR="003B6EE3" w:rsidRPr="00763657" w:rsidTr="002B474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B6EE3" w:rsidRPr="00763657" w:rsidRDefault="003B6EE3" w:rsidP="002B474A">
                  <w:pPr>
                    <w:pStyle w:val="Prrafodelista"/>
                    <w:ind w:left="0"/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  <w:t>NOMBRE DEL BENEFICIARIO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6EE3" w:rsidRPr="00763657" w:rsidRDefault="003B6EE3" w:rsidP="002B474A">
                  <w:p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>Debe consignar:</w:t>
                  </w:r>
                </w:p>
                <w:p w:rsidR="003B6EE3" w:rsidRPr="00763657" w:rsidRDefault="003B6EE3" w:rsidP="003B6EE3">
                  <w:pPr>
                    <w:pStyle w:val="Prrafodelista"/>
                    <w:numPr>
                      <w:ilvl w:val="0"/>
                      <w:numId w:val="6"/>
                    </w:numPr>
                    <w:spacing w:line="276" w:lineRule="auto"/>
                    <w:ind w:left="357" w:hanging="357"/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>YACIMIENTOS PETROLIFEROS FISCALES BOLIVIANOS;</w:t>
                  </w:r>
                </w:p>
                <w:p w:rsidR="003B6EE3" w:rsidRPr="00763657" w:rsidRDefault="003B6EE3" w:rsidP="003B6EE3">
                  <w:pPr>
                    <w:pStyle w:val="Prrafodelista"/>
                    <w:numPr>
                      <w:ilvl w:val="0"/>
                      <w:numId w:val="6"/>
                    </w:numPr>
                    <w:spacing w:line="276" w:lineRule="auto"/>
                    <w:ind w:left="357" w:hanging="357"/>
                    <w:jc w:val="both"/>
                    <w:rPr>
                      <w:rFonts w:ascii="Verdana" w:hAnsi="Verdana" w:cs="Calibri"/>
                      <w:i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i/>
                      <w:sz w:val="16"/>
                      <w:szCs w:val="16"/>
                    </w:rPr>
                    <w:t>YPFB;</w:t>
                  </w:r>
                </w:p>
                <w:p w:rsidR="003B6EE3" w:rsidRPr="00763657" w:rsidRDefault="003B6EE3" w:rsidP="003B6EE3">
                  <w:pPr>
                    <w:pStyle w:val="Prrafodelista"/>
                    <w:numPr>
                      <w:ilvl w:val="0"/>
                      <w:numId w:val="6"/>
                    </w:numPr>
                    <w:spacing w:line="276" w:lineRule="auto"/>
                    <w:ind w:left="357" w:hanging="357"/>
                    <w:jc w:val="both"/>
                    <w:rPr>
                      <w:rFonts w:ascii="Verdana" w:hAnsi="Verdana" w:cs="Calibri"/>
                      <w:i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i/>
                      <w:sz w:val="16"/>
                      <w:szCs w:val="16"/>
                    </w:rPr>
                    <w:t>o ambos.</w:t>
                  </w:r>
                </w:p>
              </w:tc>
            </w:tr>
            <w:tr w:rsidR="003B6EE3" w:rsidRPr="00763657" w:rsidTr="002B474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B6EE3" w:rsidRPr="00763657" w:rsidRDefault="003B6EE3" w:rsidP="002B474A">
                  <w:pPr>
                    <w:pStyle w:val="Prrafodelista"/>
                    <w:ind w:left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  <w:t>MONTO GARANTIZADO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6EE3" w:rsidRPr="00763657" w:rsidRDefault="003B6EE3" w:rsidP="002B474A">
                  <w:p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>Debe consignar el valor/importe/monto correctamente calculado, conforme el presente anexo y la “</w:t>
                  </w:r>
                  <w:r w:rsidRPr="00763657">
                    <w:rPr>
                      <w:rFonts w:ascii="Verdana" w:hAnsi="Verdana" w:cs="Calibri"/>
                      <w:i/>
                      <w:sz w:val="16"/>
                      <w:szCs w:val="16"/>
                    </w:rPr>
                    <w:t>Garantía según el objeto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” requerida, considerando el </w:t>
                  </w:r>
                  <w:proofErr w:type="spellStart"/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>inc</w:t>
                  </w:r>
                  <w:proofErr w:type="spellEnd"/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c) de los Aspectos Subsanables del DBC o DCD.</w:t>
                  </w:r>
                </w:p>
              </w:tc>
            </w:tr>
            <w:tr w:rsidR="003B6EE3" w:rsidRPr="00763657" w:rsidTr="002B474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B6EE3" w:rsidRPr="00763657" w:rsidRDefault="003B6EE3" w:rsidP="002B474A">
                  <w:pPr>
                    <w:pStyle w:val="Prrafodelista"/>
                    <w:ind w:left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  <w:t>VIGENCIA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6EE3" w:rsidRPr="00763657" w:rsidRDefault="003B6EE3" w:rsidP="002B474A">
                  <w:p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Debe consignar una vigencia 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  <w:u w:val="single"/>
                    </w:rPr>
                    <w:t>igual o mayor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a la requerida en el presente Anexo, </w:t>
                  </w:r>
                </w:p>
                <w:p w:rsidR="003B6EE3" w:rsidRPr="00763657" w:rsidRDefault="003B6EE3" w:rsidP="003B6EE3">
                  <w:pPr>
                    <w:numPr>
                      <w:ilvl w:val="0"/>
                      <w:numId w:val="7"/>
                    </w:num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  <w:u w:val="single"/>
                    </w:rPr>
                    <w:t>Para la Garantía de Seriedad de Propuesta: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(120 días) computable a partir de la </w:t>
                  </w:r>
                  <w:r w:rsidRPr="00763657">
                    <w:rPr>
                      <w:rFonts w:ascii="Verdana" w:hAnsi="Verdana" w:cs="Calibri"/>
                      <w:i/>
                      <w:sz w:val="16"/>
                      <w:szCs w:val="16"/>
                    </w:rPr>
                    <w:t>“Fecha de presentación de propuesta”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, establecida en el </w:t>
                  </w: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</w:rPr>
                    <w:t>“</w:t>
                  </w:r>
                  <w:r w:rsidRPr="00763657">
                    <w:rPr>
                      <w:rFonts w:ascii="Verdana" w:hAnsi="Verdana" w:cs="Calibri"/>
                      <w:i/>
                      <w:sz w:val="16"/>
                      <w:szCs w:val="16"/>
                    </w:rPr>
                    <w:t>Cronograma de Plazos”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incluidos como parte del DBC y considerando los Aspectos Subsanables admisibles en dicho documento. </w:t>
                  </w:r>
                </w:p>
                <w:p w:rsidR="003B6EE3" w:rsidRPr="00763657" w:rsidRDefault="003B6EE3" w:rsidP="003B6EE3">
                  <w:pPr>
                    <w:numPr>
                      <w:ilvl w:val="0"/>
                      <w:numId w:val="7"/>
                    </w:num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  <w:u w:val="single"/>
                    </w:rPr>
                    <w:t>Para Garantía de Cumplimiento de Contrato y otras Garantías (DS 29506 y DS 181):</w:t>
                  </w: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</w:rPr>
                    <w:t xml:space="preserve"> 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conforme los días requeridos en el presente anexo, computables a partir de la 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  <w:u w:val="single"/>
                    </w:rPr>
                    <w:t>fecha de emisión de los instrumentos financieros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>, entendiéndose la “</w:t>
                  </w:r>
                  <w:r w:rsidRPr="00763657">
                    <w:rPr>
                      <w:rFonts w:ascii="Verdana" w:hAnsi="Verdana" w:cs="Calibri"/>
                      <w:b/>
                      <w:i/>
                      <w:sz w:val="16"/>
                      <w:szCs w:val="16"/>
                      <w:u w:val="single"/>
                    </w:rPr>
                    <w:t>Vigencia del contrato</w:t>
                  </w: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</w:rPr>
                    <w:t xml:space="preserve">” 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como 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  <w:u w:val="single"/>
                    </w:rPr>
                    <w:t xml:space="preserve">la fecha resultante de </w:t>
                  </w:r>
                  <w:r w:rsidRPr="00763657">
                    <w:rPr>
                      <w:rFonts w:ascii="Verdana" w:hAnsi="Verdana" w:cs="Calibri"/>
                      <w:b/>
                      <w:sz w:val="16"/>
                      <w:szCs w:val="16"/>
                      <w:u w:val="single"/>
                    </w:rPr>
                    <w:t>adicionar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  <w:u w:val="single"/>
                    </w:rPr>
                    <w:t xml:space="preserve"> el “</w:t>
                  </w:r>
                  <w:r w:rsidRPr="00763657">
                    <w:rPr>
                      <w:rFonts w:ascii="Verdana" w:hAnsi="Verdana" w:cs="Calibri"/>
                      <w:i/>
                      <w:sz w:val="16"/>
                      <w:szCs w:val="16"/>
                      <w:u w:val="single"/>
                    </w:rPr>
                    <w:t>Plazo de entrega”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  <w:u w:val="single"/>
                    </w:rPr>
                    <w:t xml:space="preserve"> establecido en el DBC o DCD, a dicha fecha de emisión.</w:t>
                  </w:r>
                </w:p>
              </w:tc>
            </w:tr>
            <w:tr w:rsidR="003B6EE3" w:rsidRPr="00763657" w:rsidTr="002B474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B6EE3" w:rsidRPr="00763657" w:rsidRDefault="003B6EE3" w:rsidP="002B474A">
                  <w:pPr>
                    <w:pStyle w:val="Prrafodelista"/>
                    <w:ind w:left="0"/>
                    <w:jc w:val="both"/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b/>
                      <w:bCs/>
                      <w:sz w:val="16"/>
                      <w:szCs w:val="16"/>
                    </w:rPr>
                    <w:t xml:space="preserve">CLÁUSULAS O CONDICIONES  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6EE3" w:rsidRPr="00763657" w:rsidRDefault="003B6EE3" w:rsidP="002B474A">
                  <w:p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>Debe incluir las cláusulas de:</w:t>
                  </w:r>
                </w:p>
                <w:p w:rsidR="003B6EE3" w:rsidRPr="00763657" w:rsidRDefault="003B6EE3" w:rsidP="003B6EE3">
                  <w:pPr>
                    <w:pStyle w:val="Prrafodelista"/>
                    <w:numPr>
                      <w:ilvl w:val="0"/>
                      <w:numId w:val="8"/>
                    </w:numPr>
                    <w:jc w:val="both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Renovable, irrevocable y de 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  <w:u w:val="single"/>
                    </w:rPr>
                    <w:t>ejecución inmediata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o 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  <w:u w:val="single"/>
                    </w:rPr>
                    <w:t>ejecución a primer requerimiento</w:t>
                  </w:r>
                  <w:r w:rsidRPr="00763657">
                    <w:rPr>
                      <w:rFonts w:ascii="Verdana" w:hAnsi="Verdana" w:cs="Calibri"/>
                      <w:sz w:val="16"/>
                      <w:szCs w:val="16"/>
                    </w:rPr>
                    <w:t xml:space="preserve"> según corresponda al Instrumento Financiero requerido en el presente Anexo. </w:t>
                  </w:r>
                </w:p>
              </w:tc>
            </w:tr>
          </w:tbl>
          <w:p w:rsidR="003B6EE3" w:rsidRDefault="003B6EE3" w:rsidP="002B474A">
            <w:pPr>
              <w:widowControl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:rsidR="003B6EE3" w:rsidRPr="00763657" w:rsidRDefault="003B6EE3" w:rsidP="002B474A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763657">
              <w:rPr>
                <w:rFonts w:ascii="Verdana" w:hAnsi="Verdana"/>
                <w:b/>
                <w:sz w:val="16"/>
                <w:szCs w:val="16"/>
              </w:rPr>
              <w:t xml:space="preserve">NOTA: EL INCUMPLIMIENTO DE LOS PARAMETROS ESTABLECIDOS PRECEDENTEMENTE,  </w:t>
            </w:r>
            <w:r w:rsidRPr="00763657">
              <w:rPr>
                <w:rFonts w:ascii="Verdana" w:hAnsi="Verdana"/>
                <w:b/>
                <w:sz w:val="16"/>
                <w:szCs w:val="16"/>
                <w:u w:val="single"/>
              </w:rPr>
              <w:t>NO DARÁ LUGAR A SUBSANACION ALGUNA</w:t>
            </w:r>
            <w:r w:rsidRPr="00763657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3B6EE3" w:rsidRPr="00763657" w:rsidRDefault="003B6EE3" w:rsidP="002B474A">
            <w:pPr>
              <w:spacing w:after="200" w:line="276" w:lineRule="auto"/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3B6EE3" w:rsidRPr="00763657" w:rsidRDefault="003B6EE3" w:rsidP="002B474A">
            <w:pPr>
              <w:spacing w:after="200" w:line="276" w:lineRule="auto"/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:rsidR="003B6EE3" w:rsidRDefault="003B6EE3"/>
    <w:sectPr w:rsidR="003B6EE3" w:rsidSect="003B6EE3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30F" w:rsidRDefault="0072330F" w:rsidP="003B6EE3">
      <w:r>
        <w:separator/>
      </w:r>
    </w:p>
  </w:endnote>
  <w:endnote w:type="continuationSeparator" w:id="0">
    <w:p w:rsidR="0072330F" w:rsidRDefault="0072330F" w:rsidP="003B6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30F" w:rsidRDefault="0072330F" w:rsidP="003B6EE3">
      <w:r>
        <w:separator/>
      </w:r>
    </w:p>
  </w:footnote>
  <w:footnote w:type="continuationSeparator" w:id="0">
    <w:p w:rsidR="0072330F" w:rsidRDefault="0072330F" w:rsidP="003B6EE3">
      <w:r>
        <w:continuationSeparator/>
      </w:r>
    </w:p>
  </w:footnote>
  <w:footnote w:id="1">
    <w:p w:rsidR="003B6EE3" w:rsidRDefault="003B6EE3" w:rsidP="003B6EE3">
      <w:pPr>
        <w:pStyle w:val="Textonotapie"/>
        <w:jc w:val="both"/>
      </w:pPr>
      <w:r>
        <w:rPr>
          <w:rStyle w:val="Refdenotaalpie"/>
        </w:rPr>
        <w:foot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4819"/>
    <w:multiLevelType w:val="hybridMultilevel"/>
    <w:tmpl w:val="75BAF8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EE3"/>
    <w:rsid w:val="003B6EE3"/>
    <w:rsid w:val="00456787"/>
    <w:rsid w:val="0072330F"/>
    <w:rsid w:val="009E3A34"/>
    <w:rsid w:val="00AF4BD3"/>
    <w:rsid w:val="00CE0FDA"/>
    <w:rsid w:val="00E7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5A083BB-6261-4145-BFB6-83936C38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3B6EE3"/>
    <w:pPr>
      <w:ind w:left="708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3B6E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uiPriority w:val="20"/>
    <w:qFormat/>
    <w:rsid w:val="003B6EE3"/>
    <w:rPr>
      <w:i/>
      <w:iCs/>
    </w:rPr>
  </w:style>
  <w:style w:type="paragraph" w:styleId="Textonotapie">
    <w:name w:val="footnote text"/>
    <w:basedOn w:val="Normal"/>
    <w:link w:val="TextonotapieCar"/>
    <w:uiPriority w:val="99"/>
    <w:unhideWhenUsed/>
    <w:rsid w:val="003B6EE3"/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6EE3"/>
    <w:rPr>
      <w:rFonts w:ascii="Calibri" w:eastAsia="Calibri" w:hAnsi="Calibri" w:cs="Times New Roman"/>
      <w:sz w:val="20"/>
      <w:szCs w:val="20"/>
      <w:lang w:val="es-BO"/>
    </w:rPr>
  </w:style>
  <w:style w:type="character" w:styleId="Refdenotaalpie">
    <w:name w:val="footnote reference"/>
    <w:uiPriority w:val="99"/>
    <w:unhideWhenUsed/>
    <w:rsid w:val="003B6EE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E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EE3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988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Vladimir Amador Castro</dc:creator>
  <cp:keywords/>
  <dc:description/>
  <cp:lastModifiedBy>Corina Jacqueline Flores Ferrufino</cp:lastModifiedBy>
  <cp:revision>3</cp:revision>
  <cp:lastPrinted>2018-05-09T21:07:00Z</cp:lastPrinted>
  <dcterms:created xsi:type="dcterms:W3CDTF">2018-03-28T18:35:00Z</dcterms:created>
  <dcterms:modified xsi:type="dcterms:W3CDTF">2018-05-09T21:08:00Z</dcterms:modified>
</cp:coreProperties>
</file>