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F3" w:rsidRDefault="00A55CF3" w:rsidP="00355595">
      <w:pPr>
        <w:pBdr>
          <w:bottom w:val="single" w:sz="4" w:space="1" w:color="auto"/>
        </w:pBdr>
        <w:spacing w:after="0" w:line="240" w:lineRule="auto"/>
        <w:jc w:val="right"/>
        <w:rPr>
          <w:rFonts w:ascii="Bookman Old Style" w:hAnsi="Bookman Old Style"/>
          <w:b/>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YPFB entregará a la CONTRATISTA el Procedimiento Gerencial de Residuos Sólidos para su aplicación, según corresponda durante la ejecución de sus actividades.</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5"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6E3FFB">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FF282D" w:rsidTr="006E3FFB">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6E3FFB">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96382E" w:rsidRPr="00E8489F" w:rsidTr="006E3FFB">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6E3FFB">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6E3FFB">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6E3FFB">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6E3FFB">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6E3FFB">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6E3FFB">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6E3FFB">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6E3FFB">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6E3FFB">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6E3FFB">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6E3FFB">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6E3FFB">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lastRenderedPageBreak/>
              <w:t>1.2 OBRAS CIVILES CITY GATE</w:t>
            </w:r>
          </w:p>
        </w:tc>
      </w:tr>
      <w:tr w:rsidR="0096382E" w:rsidRPr="00E8489F" w:rsidTr="006E3FFB">
        <w:trPr>
          <w:trHeight w:val="207"/>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EA751A" w:rsidP="006E3FFB">
            <w:pPr>
              <w:spacing w:after="0" w:line="240" w:lineRule="auto"/>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presente Instructivo.</w:t>
            </w:r>
          </w:p>
        </w:tc>
      </w:tr>
      <w:tr w:rsidR="0096382E" w:rsidRPr="00E8489F" w:rsidTr="006E3FFB">
        <w:trPr>
          <w:trHeight w:val="280"/>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New Roman" w:eastAsia="Times New Roman" w:hAnsi="Times New Roman" w:cs="Times New Roman"/>
                <w:color w:val="000000"/>
                <w:sz w:val="18"/>
                <w:szCs w:val="16"/>
                <w:lang w:eastAsia="es-BO"/>
              </w:rPr>
            </w:pPr>
          </w:p>
        </w:tc>
      </w:tr>
      <w:tr w:rsidR="005709DE" w:rsidRPr="00E8489F" w:rsidTr="006E3FFB">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6E3FFB">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6E3FFB">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6E3FFB">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6E3FFB">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6E3FFB">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6E3FFB">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6E3FFB">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96382E">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1.3 OBRAS CIVILES EDR</w:t>
            </w:r>
          </w:p>
        </w:tc>
      </w:tr>
      <w:tr w:rsidR="0096382E" w:rsidRPr="00E8489F" w:rsidTr="006E3FFB">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96382E" w:rsidRPr="00E8489F" w:rsidRDefault="00EA751A" w:rsidP="006E3FF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presente Instructivo.</w:t>
            </w:r>
          </w:p>
        </w:tc>
      </w:tr>
      <w:tr w:rsidR="005709DE" w:rsidRPr="00E8489F" w:rsidTr="006E3FFB">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6E3FFB">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6E3FFB">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6E3FFB">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6E3FFB">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C32C53" w:rsidRDefault="00C32C53" w:rsidP="0096382E"/>
    <w:tbl>
      <w:tblPr>
        <w:tblW w:w="10628" w:type="dxa"/>
        <w:tblInd w:w="200"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27167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9907E3" w:rsidTr="0027167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27167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27167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6E3FFB">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presente Instructivo.</w:t>
            </w:r>
          </w:p>
        </w:tc>
      </w:tr>
      <w:tr w:rsidR="005709DE" w:rsidRPr="00E8489F" w:rsidTr="0027167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27167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27167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27167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27167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7167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7167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27167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27167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bookmarkStart w:id="0" w:name="_GoBack"/>
            <w:bookmarkEnd w:id="0"/>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lastRenderedPageBreak/>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38" w:rsidRDefault="00496A38" w:rsidP="004E1A67">
      <w:pPr>
        <w:spacing w:after="0" w:line="240" w:lineRule="auto"/>
      </w:pPr>
      <w:r>
        <w:separator/>
      </w:r>
    </w:p>
  </w:endnote>
  <w:endnote w:type="continuationSeparator" w:id="0">
    <w:p w:rsidR="00496A38" w:rsidRDefault="00496A38"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F3" w:rsidRDefault="00A55CF3">
    <w:pPr>
      <w:pStyle w:val="Piedepgina"/>
      <w:jc w:val="right"/>
    </w:pPr>
  </w:p>
  <w:p w:rsidR="00A55CF3" w:rsidRDefault="00A55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38" w:rsidRDefault="00496A38" w:rsidP="004E1A67">
      <w:pPr>
        <w:spacing w:after="0" w:line="240" w:lineRule="auto"/>
      </w:pPr>
      <w:r>
        <w:separator/>
      </w:r>
    </w:p>
  </w:footnote>
  <w:footnote w:type="continuationSeparator" w:id="0">
    <w:p w:rsidR="00496A38" w:rsidRDefault="00496A38"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A55CF3" w:rsidTr="000D3660">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23280665" wp14:editId="518A1074">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A55CF3" w:rsidRPr="000D3660" w:rsidRDefault="00A55CF3"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A55CF3" w:rsidRPr="00160983" w:rsidRDefault="00A55CF3" w:rsidP="003F03D5">
          <w:pPr>
            <w:pStyle w:val="Encabezado"/>
            <w:jc w:val="center"/>
            <w:rPr>
              <w:rFonts w:ascii="Bookman Old Style" w:hAnsi="Bookman Old Style"/>
              <w:b/>
              <w:sz w:val="18"/>
            </w:rPr>
          </w:pPr>
          <w:r>
            <w:rPr>
              <w:rFonts w:ascii="Bookman Old Style" w:hAnsi="Bookman Old Style"/>
              <w:b/>
            </w:rPr>
            <w:t xml:space="preserve">ANEXO </w:t>
          </w:r>
          <w:r w:rsidR="003F03D5">
            <w:rPr>
              <w:rFonts w:ascii="Bookman Old Style" w:hAnsi="Bookman Old Style"/>
              <w:b/>
            </w:rPr>
            <w:t>7</w:t>
          </w:r>
        </w:p>
      </w:tc>
    </w:tr>
    <w:tr w:rsidR="00A55CF3" w:rsidTr="000D3660">
      <w:trPr>
        <w:trHeight w:val="510"/>
      </w:trPr>
      <w:tc>
        <w:tcPr>
          <w:tcW w:w="1980" w:type="dxa"/>
          <w:vMerge/>
          <w:vAlign w:val="center"/>
        </w:tcPr>
        <w:p w:rsidR="00A55CF3" w:rsidRDefault="00A55CF3" w:rsidP="000D3660">
          <w:pPr>
            <w:pStyle w:val="Encabezado"/>
            <w:jc w:val="center"/>
            <w:rPr>
              <w:noProof/>
              <w:lang w:eastAsia="es-BO"/>
            </w:rPr>
          </w:pPr>
        </w:p>
      </w:tc>
      <w:tc>
        <w:tcPr>
          <w:tcW w:w="7513" w:type="dxa"/>
          <w:vMerge/>
          <w:vAlign w:val="center"/>
        </w:tcPr>
        <w:p w:rsidR="00A55CF3" w:rsidRPr="000D3660" w:rsidRDefault="00A55CF3"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E3FFB">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E3FFB">
                <w:rPr>
                  <w:rFonts w:ascii="Bookman Old Style" w:hAnsi="Bookman Old Style"/>
                  <w:noProof/>
                  <w:sz w:val="18"/>
                </w:rPr>
                <w:t>6</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79DDEB07" wp14:editId="518E532B">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6E3FFB">
          <w:pPr>
            <w:pStyle w:val="Encabezado"/>
            <w:jc w:val="center"/>
            <w:rPr>
              <w:rFonts w:ascii="Bookman Old Style" w:hAnsi="Bookman Old Style"/>
              <w:sz w:val="18"/>
            </w:rPr>
          </w:pPr>
          <w:r>
            <w:rPr>
              <w:rFonts w:ascii="Bookman Old Style" w:hAnsi="Bookman Old Style"/>
              <w:b/>
            </w:rPr>
            <w:t xml:space="preserve">ANEXO </w:t>
          </w:r>
          <w:r w:rsidR="006E3FFB">
            <w:rPr>
              <w:rFonts w:ascii="Bookman Old Style" w:hAnsi="Bookman Old Style"/>
              <w:b/>
            </w:rPr>
            <w:t>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E3FFB">
                <w:rPr>
                  <w:rFonts w:ascii="Bookman Old Style" w:hAnsi="Bookman Old Style"/>
                  <w:noProof/>
                  <w:sz w:val="18"/>
                </w:rPr>
                <w:t>6</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E3FFB">
                <w:rPr>
                  <w:rFonts w:ascii="Bookman Old Style" w:hAnsi="Bookman Old Style"/>
                  <w:noProof/>
                  <w:sz w:val="18"/>
                </w:rPr>
                <w:t>6</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3ED8"/>
    <w:rsid w:val="0022524C"/>
    <w:rsid w:val="00235A0B"/>
    <w:rsid w:val="00271673"/>
    <w:rsid w:val="00271CB9"/>
    <w:rsid w:val="00284A18"/>
    <w:rsid w:val="002A6939"/>
    <w:rsid w:val="002C4C53"/>
    <w:rsid w:val="002D3A7C"/>
    <w:rsid w:val="002F6A30"/>
    <w:rsid w:val="00321DD9"/>
    <w:rsid w:val="0033529B"/>
    <w:rsid w:val="00355595"/>
    <w:rsid w:val="00355F1C"/>
    <w:rsid w:val="003B0EB8"/>
    <w:rsid w:val="003F03D5"/>
    <w:rsid w:val="0042700E"/>
    <w:rsid w:val="00442732"/>
    <w:rsid w:val="00452AB2"/>
    <w:rsid w:val="004605A5"/>
    <w:rsid w:val="00494D5B"/>
    <w:rsid w:val="00496A38"/>
    <w:rsid w:val="004D5685"/>
    <w:rsid w:val="004E1A67"/>
    <w:rsid w:val="00553285"/>
    <w:rsid w:val="005709DE"/>
    <w:rsid w:val="0057208E"/>
    <w:rsid w:val="00594DF0"/>
    <w:rsid w:val="005A2F68"/>
    <w:rsid w:val="005C08F7"/>
    <w:rsid w:val="0062060D"/>
    <w:rsid w:val="00644A2B"/>
    <w:rsid w:val="00650353"/>
    <w:rsid w:val="00681292"/>
    <w:rsid w:val="00697DBF"/>
    <w:rsid w:val="006E3FFB"/>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30191"/>
    <w:rsid w:val="0096382E"/>
    <w:rsid w:val="009C1230"/>
    <w:rsid w:val="00A40B32"/>
    <w:rsid w:val="00A413AB"/>
    <w:rsid w:val="00A543C8"/>
    <w:rsid w:val="00A55CF3"/>
    <w:rsid w:val="00AA1AED"/>
    <w:rsid w:val="00AB2290"/>
    <w:rsid w:val="00AC3A83"/>
    <w:rsid w:val="00AE5892"/>
    <w:rsid w:val="00B82EE0"/>
    <w:rsid w:val="00B84FA2"/>
    <w:rsid w:val="00BF4979"/>
    <w:rsid w:val="00C003AA"/>
    <w:rsid w:val="00C32C53"/>
    <w:rsid w:val="00C651AE"/>
    <w:rsid w:val="00C85354"/>
    <w:rsid w:val="00CA3B13"/>
    <w:rsid w:val="00CB77FD"/>
    <w:rsid w:val="00CD3189"/>
    <w:rsid w:val="00D327AE"/>
    <w:rsid w:val="00D35A9C"/>
    <w:rsid w:val="00D844B3"/>
    <w:rsid w:val="00DC5D82"/>
    <w:rsid w:val="00E0372A"/>
    <w:rsid w:val="00E21B68"/>
    <w:rsid w:val="00EA3EE8"/>
    <w:rsid w:val="00EA751A"/>
    <w:rsid w:val="00EA7F3D"/>
    <w:rsid w:val="00EE5465"/>
    <w:rsid w:val="00EE5B1A"/>
    <w:rsid w:val="00FB448F"/>
    <w:rsid w:val="00FC051E"/>
    <w:rsid w:val="00FC6120"/>
    <w:rsid w:val="00FD6102"/>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CA62A-0FD9-45C6-9497-F6623229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2345</Words>
  <Characters>12901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7</cp:revision>
  <cp:lastPrinted>2017-05-11T11:49:00Z</cp:lastPrinted>
  <dcterms:created xsi:type="dcterms:W3CDTF">2017-09-01T13:57:00Z</dcterms:created>
  <dcterms:modified xsi:type="dcterms:W3CDTF">2018-05-17T21:41:00Z</dcterms:modified>
</cp:coreProperties>
</file>