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892" w:rsidRPr="00FA1392" w:rsidRDefault="003C5F99" w:rsidP="007E3892">
      <w:pPr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ANEXO </w:t>
      </w:r>
    </w:p>
    <w:p w:rsidR="007E3892" w:rsidRPr="00FA1392" w:rsidRDefault="007E3892" w:rsidP="007E3892">
      <w:pPr>
        <w:jc w:val="both"/>
        <w:rPr>
          <w:rFonts w:ascii="Calibri" w:hAnsi="Calibri"/>
          <w:b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E3892" w:rsidRPr="00FA1392" w:rsidTr="00013F67">
        <w:trPr>
          <w:trHeight w:val="70"/>
        </w:trPr>
        <w:tc>
          <w:tcPr>
            <w:tcW w:w="9356" w:type="dxa"/>
            <w:shd w:val="clear" w:color="auto" w:fill="C6D9F1"/>
            <w:vAlign w:val="center"/>
          </w:tcPr>
          <w:p w:rsidR="007E3892" w:rsidRPr="00395ABF" w:rsidRDefault="007E3892" w:rsidP="00013F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146FC">
              <w:rPr>
                <w:rFonts w:ascii="Calibri" w:hAnsi="Calibri" w:cs="Calibri"/>
                <w:b/>
                <w:sz w:val="20"/>
                <w:szCs w:val="20"/>
              </w:rPr>
              <w:t>DISPOSICIONES AMBIENTALES PARA LA CONTRATACIÓN DE EMPRESAS QUE REALICEN TRANSPORTE DE HIDROCARBUROS LÍQUIDOS</w:t>
            </w:r>
          </w:p>
        </w:tc>
      </w:tr>
      <w:tr w:rsidR="007E3892" w:rsidRPr="00FA1392" w:rsidTr="00013F67">
        <w:trPr>
          <w:trHeight w:val="454"/>
        </w:trPr>
        <w:tc>
          <w:tcPr>
            <w:tcW w:w="9356" w:type="dxa"/>
            <w:shd w:val="clear" w:color="auto" w:fill="auto"/>
            <w:vAlign w:val="center"/>
          </w:tcPr>
          <w:p w:rsidR="007C605B" w:rsidRPr="00FC6A9C" w:rsidRDefault="007C605B" w:rsidP="007C605B">
            <w:pPr>
              <w:pStyle w:val="Prrafodelista"/>
              <w:numPr>
                <w:ilvl w:val="0"/>
                <w:numId w:val="5"/>
              </w:numPr>
              <w:spacing w:before="120" w:after="120"/>
              <w:contextualSpacing/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 w:rsidRPr="00FC6A9C">
              <w:rPr>
                <w:rFonts w:ascii="Bookman Old Style" w:hAnsi="Bookman Old Style"/>
                <w:b/>
                <w:sz w:val="20"/>
                <w:szCs w:val="20"/>
              </w:rPr>
              <w:t>DISPOSICIONES AMBIENTALES</w:t>
            </w:r>
          </w:p>
          <w:p w:rsidR="007C605B" w:rsidRPr="00FC6A9C" w:rsidRDefault="007C605B" w:rsidP="007C605B">
            <w:pPr>
              <w:pStyle w:val="Prrafodelista"/>
              <w:spacing w:before="120" w:after="120"/>
              <w:ind w:left="108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FC6A9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7C605B" w:rsidRPr="00FC6A9C" w:rsidRDefault="007C605B" w:rsidP="007C605B">
            <w:pPr>
              <w:pStyle w:val="Prrafodelista"/>
              <w:numPr>
                <w:ilvl w:val="1"/>
                <w:numId w:val="1"/>
              </w:numPr>
              <w:spacing w:before="120" w:after="120"/>
              <w:ind w:left="993" w:hanging="567"/>
              <w:contextualSpacing/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 w:rsidRPr="00FC6A9C">
              <w:rPr>
                <w:rFonts w:ascii="Bookman Old Style" w:hAnsi="Bookman Old Style"/>
                <w:b/>
                <w:sz w:val="20"/>
                <w:szCs w:val="20"/>
              </w:rPr>
              <w:t>Licencias Ambientales para la Ejecución del Servicio</w:t>
            </w:r>
          </w:p>
          <w:p w:rsidR="007C605B" w:rsidRPr="00FC6A9C" w:rsidRDefault="007C605B" w:rsidP="007C605B">
            <w:pPr>
              <w:spacing w:before="120" w:after="120"/>
              <w:ind w:left="426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Para la presentación de p</w:t>
            </w:r>
            <w:r w:rsidRPr="00FC6A9C">
              <w:rPr>
                <w:rFonts w:ascii="Bookman Old Style" w:hAnsi="Bookman Old Style"/>
                <w:sz w:val="20"/>
                <w:szCs w:val="20"/>
              </w:rPr>
              <w:t xml:space="preserve">ropuestas,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el </w:t>
            </w:r>
            <w:r w:rsidRPr="007777D0">
              <w:rPr>
                <w:rFonts w:ascii="Bookman Old Style" w:hAnsi="Bookman Old Style"/>
                <w:sz w:val="20"/>
                <w:szCs w:val="20"/>
              </w:rPr>
              <w:t>PROPONENTE</w:t>
            </w:r>
            <w:r w:rsidRPr="00FC6A9C">
              <w:rPr>
                <w:rFonts w:ascii="Bookman Old Style" w:hAnsi="Bookman Old Style"/>
                <w:sz w:val="20"/>
                <w:szCs w:val="20"/>
              </w:rPr>
              <w:t xml:space="preserve"> deberá presen</w:t>
            </w:r>
            <w:r>
              <w:rPr>
                <w:rFonts w:ascii="Bookman Old Style" w:hAnsi="Bookman Old Style"/>
                <w:sz w:val="20"/>
                <w:szCs w:val="20"/>
              </w:rPr>
              <w:t>tar su Licencia Ambiental y L</w:t>
            </w:r>
            <w:r w:rsidRPr="00FC6A9C">
              <w:rPr>
                <w:rFonts w:ascii="Bookman Old Style" w:hAnsi="Bookman Old Style"/>
                <w:sz w:val="20"/>
                <w:szCs w:val="20"/>
              </w:rPr>
              <w:t xml:space="preserve">icencia para Actividades con Sustancias Peligrosas (LASP) </w:t>
            </w:r>
            <w:r>
              <w:rPr>
                <w:rFonts w:ascii="Bookman Old Style" w:hAnsi="Bookman Old Style"/>
                <w:sz w:val="20"/>
                <w:szCs w:val="20"/>
              </w:rPr>
              <w:t>vigentes en fotocopia simple</w:t>
            </w:r>
            <w:r w:rsidRPr="00FC6A9C"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</w:p>
          <w:p w:rsidR="007C605B" w:rsidRDefault="007C605B" w:rsidP="007C605B">
            <w:pPr>
              <w:spacing w:before="120" w:after="120"/>
              <w:ind w:left="426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FC6A9C">
              <w:rPr>
                <w:rFonts w:ascii="Bookman Old Style" w:hAnsi="Bookman Old Style"/>
                <w:sz w:val="20"/>
                <w:szCs w:val="20"/>
              </w:rPr>
              <w:t xml:space="preserve">En el caso de Asociaciones, es necesario que cada empresa que la conforme, presente su propia Licencia Ambiental y </w:t>
            </w:r>
            <w:r>
              <w:rPr>
                <w:rFonts w:ascii="Bookman Old Style" w:hAnsi="Bookman Old Style"/>
                <w:sz w:val="20"/>
                <w:szCs w:val="20"/>
              </w:rPr>
              <w:t>L</w:t>
            </w:r>
            <w:r w:rsidRPr="00FC6A9C">
              <w:rPr>
                <w:rFonts w:ascii="Bookman Old Style" w:hAnsi="Bookman Old Style"/>
                <w:sz w:val="20"/>
                <w:szCs w:val="20"/>
              </w:rPr>
              <w:t>icencia para Actividades con Sustancias Peligrosas (LASP)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FC6A9C">
              <w:rPr>
                <w:rFonts w:ascii="Bookman Old Style" w:hAnsi="Bookman Old Style"/>
                <w:sz w:val="20"/>
                <w:szCs w:val="20"/>
              </w:rPr>
              <w:t>vigentes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en fotocopia simple</w:t>
            </w:r>
            <w:r w:rsidRPr="00FC6A9C"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</w:p>
          <w:p w:rsidR="007C605B" w:rsidRPr="00FC6A9C" w:rsidRDefault="007C605B" w:rsidP="007C605B">
            <w:pPr>
              <w:spacing w:before="120" w:after="120"/>
              <w:ind w:left="426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El alcance de la Licencia Ambiental y LASP presentados para los tramos y productos comprendidos en el servicio, son de plena responsabilidad del PROPONENTE.</w:t>
            </w:r>
          </w:p>
          <w:p w:rsidR="007C605B" w:rsidRPr="00FC6A9C" w:rsidRDefault="007C605B" w:rsidP="007C605B">
            <w:pPr>
              <w:spacing w:before="60" w:after="6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:rsidR="007C605B" w:rsidRPr="00FC6A9C" w:rsidRDefault="007C605B" w:rsidP="007C605B">
            <w:pPr>
              <w:pStyle w:val="Prrafodelista"/>
              <w:numPr>
                <w:ilvl w:val="1"/>
                <w:numId w:val="1"/>
              </w:numPr>
              <w:spacing w:before="60" w:after="60"/>
              <w:ind w:left="993" w:hanging="567"/>
              <w:contextualSpacing/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 w:rsidRPr="00FC6A9C">
              <w:rPr>
                <w:rFonts w:ascii="Bookman Old Style" w:hAnsi="Bookman Old Style"/>
                <w:b/>
                <w:sz w:val="20"/>
                <w:szCs w:val="20"/>
              </w:rPr>
              <w:t>Aspectos Generales</w:t>
            </w:r>
          </w:p>
          <w:p w:rsidR="007C605B" w:rsidRPr="00FC6A9C" w:rsidRDefault="007C605B" w:rsidP="007C605B">
            <w:pPr>
              <w:spacing w:before="120" w:after="120"/>
              <w:ind w:left="426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FC6A9C">
              <w:rPr>
                <w:rFonts w:ascii="Bookman Old Style" w:hAnsi="Bookman Old Style"/>
                <w:sz w:val="20"/>
                <w:szCs w:val="20"/>
              </w:rPr>
              <w:t>Es de responsabilidad de la empresa CONTRATISTA considerar las diferentes acciones que se deben realizar para evitar, reducir, mitigar y/o remediar los impactos que se generen en caso de ocurrir contingencias en el transporte:</w:t>
            </w:r>
          </w:p>
          <w:p w:rsidR="007C605B" w:rsidRPr="00FC6A9C" w:rsidRDefault="007C605B" w:rsidP="007C605B">
            <w:pPr>
              <w:pStyle w:val="Prrafodelista"/>
              <w:numPr>
                <w:ilvl w:val="0"/>
                <w:numId w:val="2"/>
              </w:numPr>
              <w:spacing w:before="60" w:after="60"/>
              <w:ind w:left="1428"/>
              <w:contextualSpacing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FC6A9C">
              <w:rPr>
                <w:rFonts w:ascii="Bookman Old Style" w:hAnsi="Bookman Old Style"/>
                <w:sz w:val="20"/>
                <w:szCs w:val="20"/>
              </w:rPr>
              <w:t>Introducir medidas preventivas y/o correctoras en el desarrollo del servicio a fin de anular, atenuar, evitar o corregir las acciones que podrían ocasionar una contingencia.</w:t>
            </w:r>
          </w:p>
          <w:p w:rsidR="007C605B" w:rsidRPr="00FC6A9C" w:rsidRDefault="007C605B" w:rsidP="007C605B">
            <w:pPr>
              <w:pStyle w:val="Prrafodelista"/>
              <w:numPr>
                <w:ilvl w:val="0"/>
                <w:numId w:val="2"/>
              </w:numPr>
              <w:spacing w:before="60" w:after="60"/>
              <w:ind w:left="1428"/>
              <w:contextualSpacing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FC6A9C">
              <w:rPr>
                <w:rFonts w:ascii="Bookman Old Style" w:hAnsi="Bookman Old Style"/>
                <w:sz w:val="20"/>
                <w:szCs w:val="20"/>
              </w:rPr>
              <w:t>Establecer un conjunto de medidas específicas para moderar, atenuar y/o reducir de manera inmediata los efectos que pueden generar las contingencias en el transporte de hidrocarburos, a fin de que la contaminación o su impacto se reduzcan, considerando los requerimientos mínimos establecidos para un Plan de Contingencias de acuerdo al Art. 118 del Reglamento Ambiental del Sector Hidrocarburos aprobado mediante Decreto Supremo N° 24335.</w:t>
            </w:r>
          </w:p>
          <w:p w:rsidR="007C605B" w:rsidRPr="00FC6A9C" w:rsidRDefault="007C605B" w:rsidP="007C605B">
            <w:pPr>
              <w:spacing w:before="120" w:after="120"/>
              <w:ind w:left="426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FC6A9C">
              <w:rPr>
                <w:rFonts w:ascii="Bookman Old Style" w:hAnsi="Bookman Old Style"/>
                <w:sz w:val="20"/>
                <w:szCs w:val="20"/>
              </w:rPr>
              <w:t>La empresa CONTRATISTA debe llevar a cabo la mejor coordinación posible entre los recursos humanos y materiales disponibles para prevenir accidentes y presentar una respuesta inmediata a los accidentes en el transporte de hidrocarburos.</w:t>
            </w:r>
          </w:p>
          <w:p w:rsidR="007C605B" w:rsidRPr="00FC6A9C" w:rsidRDefault="007C605B" w:rsidP="007C605B">
            <w:pPr>
              <w:spacing w:before="120" w:after="120"/>
              <w:ind w:left="426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FC6A9C">
              <w:rPr>
                <w:rFonts w:ascii="Bookman Old Style" w:hAnsi="Bookman Old Style"/>
                <w:sz w:val="20"/>
                <w:szCs w:val="20"/>
              </w:rPr>
              <w:t>La empresa CONTRATISTA debe abarcar los siguientes aspectos:</w:t>
            </w:r>
          </w:p>
          <w:p w:rsidR="007C605B" w:rsidRPr="00FC6A9C" w:rsidRDefault="007C605B" w:rsidP="007C605B">
            <w:pPr>
              <w:pStyle w:val="Prrafodelista"/>
              <w:numPr>
                <w:ilvl w:val="0"/>
                <w:numId w:val="4"/>
              </w:numPr>
              <w:spacing w:before="120" w:after="120"/>
              <w:contextualSpacing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FC6A9C">
              <w:rPr>
                <w:rFonts w:ascii="Bookman Old Style" w:hAnsi="Bookman Old Style"/>
                <w:sz w:val="20"/>
                <w:szCs w:val="20"/>
              </w:rPr>
              <w:t>Logísticas de Operación para riesgos en el transporte de Hidrocarburos.</w:t>
            </w:r>
          </w:p>
          <w:p w:rsidR="007C605B" w:rsidRPr="00FC6A9C" w:rsidRDefault="007C605B" w:rsidP="007C605B">
            <w:pPr>
              <w:pStyle w:val="Prrafodelista"/>
              <w:numPr>
                <w:ilvl w:val="0"/>
                <w:numId w:val="4"/>
              </w:numPr>
              <w:spacing w:before="120" w:after="120"/>
              <w:contextualSpacing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FC6A9C">
              <w:rPr>
                <w:rFonts w:ascii="Bookman Old Style" w:hAnsi="Bookman Old Style"/>
                <w:sz w:val="20"/>
                <w:szCs w:val="20"/>
              </w:rPr>
              <w:t>Plan de Operación del Transporte:</w:t>
            </w:r>
          </w:p>
          <w:p w:rsidR="007C605B" w:rsidRPr="00FC6A9C" w:rsidRDefault="007C605B" w:rsidP="007C605B">
            <w:pPr>
              <w:pStyle w:val="Prrafodelista"/>
              <w:numPr>
                <w:ilvl w:val="0"/>
                <w:numId w:val="3"/>
              </w:numPr>
              <w:spacing w:before="60" w:after="60"/>
              <w:contextualSpacing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FC6A9C">
              <w:rPr>
                <w:rFonts w:ascii="Bookman Old Style" w:hAnsi="Bookman Old Style"/>
                <w:sz w:val="20"/>
                <w:szCs w:val="20"/>
              </w:rPr>
              <w:t>Convoy</w:t>
            </w:r>
          </w:p>
          <w:p w:rsidR="007C605B" w:rsidRPr="00FC6A9C" w:rsidRDefault="007C605B" w:rsidP="007C605B">
            <w:pPr>
              <w:pStyle w:val="Prrafodelista"/>
              <w:numPr>
                <w:ilvl w:val="0"/>
                <w:numId w:val="3"/>
              </w:numPr>
              <w:spacing w:before="60" w:after="60"/>
              <w:contextualSpacing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FC6A9C">
              <w:rPr>
                <w:rFonts w:ascii="Bookman Old Style" w:hAnsi="Bookman Old Style"/>
                <w:sz w:val="20"/>
                <w:szCs w:val="20"/>
              </w:rPr>
              <w:t>Monitoreo</w:t>
            </w:r>
          </w:p>
          <w:p w:rsidR="007C605B" w:rsidRPr="00FC6A9C" w:rsidRDefault="007C605B" w:rsidP="007C605B">
            <w:pPr>
              <w:pStyle w:val="Prrafodelista"/>
              <w:numPr>
                <w:ilvl w:val="0"/>
                <w:numId w:val="3"/>
              </w:numPr>
              <w:spacing w:before="60" w:after="60"/>
              <w:contextualSpacing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FC6A9C">
              <w:rPr>
                <w:rFonts w:ascii="Bookman Old Style" w:hAnsi="Bookman Old Style"/>
                <w:sz w:val="20"/>
                <w:szCs w:val="20"/>
              </w:rPr>
              <w:t>Procedimiento Zonal de Contingencias</w:t>
            </w:r>
          </w:p>
          <w:p w:rsidR="007C605B" w:rsidRPr="00FC6A9C" w:rsidRDefault="007C605B" w:rsidP="007C605B">
            <w:pPr>
              <w:pStyle w:val="Prrafodelista"/>
              <w:numPr>
                <w:ilvl w:val="0"/>
                <w:numId w:val="3"/>
              </w:numPr>
              <w:spacing w:before="60" w:after="60"/>
              <w:contextualSpacing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FC6A9C">
              <w:rPr>
                <w:rFonts w:ascii="Bookman Old Style" w:hAnsi="Bookman Old Style"/>
                <w:sz w:val="20"/>
                <w:szCs w:val="20"/>
              </w:rPr>
              <w:t>Permisos y Licencias Ambientales vigentes</w:t>
            </w:r>
          </w:p>
          <w:p w:rsidR="007C605B" w:rsidRPr="00FC6A9C" w:rsidRDefault="007C605B" w:rsidP="007C605B">
            <w:pPr>
              <w:spacing w:before="120" w:after="120"/>
              <w:ind w:left="426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FC6A9C">
              <w:rPr>
                <w:rFonts w:ascii="Bookman Old Style" w:hAnsi="Bookman Old Style"/>
                <w:sz w:val="20"/>
                <w:szCs w:val="20"/>
              </w:rPr>
              <w:t>Acciones de Prevención</w:t>
            </w:r>
          </w:p>
          <w:p w:rsidR="007C605B" w:rsidRPr="00FC6A9C" w:rsidRDefault="007C605B" w:rsidP="007C605B">
            <w:pPr>
              <w:pStyle w:val="Prrafodelista"/>
              <w:numPr>
                <w:ilvl w:val="0"/>
                <w:numId w:val="3"/>
              </w:numPr>
              <w:spacing w:before="60" w:after="60"/>
              <w:contextualSpacing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FC6A9C">
              <w:rPr>
                <w:rFonts w:ascii="Bookman Old Style" w:hAnsi="Bookman Old Style"/>
                <w:sz w:val="20"/>
                <w:szCs w:val="20"/>
              </w:rPr>
              <w:t>Selección del conductor y el vehículo</w:t>
            </w:r>
          </w:p>
          <w:p w:rsidR="007C605B" w:rsidRPr="00FC6A9C" w:rsidRDefault="007C605B" w:rsidP="007C605B">
            <w:pPr>
              <w:pStyle w:val="Prrafodelista"/>
              <w:numPr>
                <w:ilvl w:val="0"/>
                <w:numId w:val="3"/>
              </w:numPr>
              <w:spacing w:before="60" w:after="60"/>
              <w:contextualSpacing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FC6A9C">
              <w:rPr>
                <w:rFonts w:ascii="Bookman Old Style" w:hAnsi="Bookman Old Style"/>
                <w:sz w:val="20"/>
                <w:szCs w:val="20"/>
              </w:rPr>
              <w:t>Manejo Defensivo</w:t>
            </w:r>
          </w:p>
          <w:p w:rsidR="007C605B" w:rsidRPr="00FC6A9C" w:rsidRDefault="007C605B" w:rsidP="007C605B">
            <w:pPr>
              <w:pStyle w:val="Prrafodelista"/>
              <w:numPr>
                <w:ilvl w:val="0"/>
                <w:numId w:val="3"/>
              </w:numPr>
              <w:spacing w:before="60" w:after="60"/>
              <w:contextualSpacing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FC6A9C">
              <w:rPr>
                <w:rFonts w:ascii="Bookman Old Style" w:hAnsi="Bookman Old Style"/>
                <w:sz w:val="20"/>
                <w:szCs w:val="20"/>
              </w:rPr>
              <w:lastRenderedPageBreak/>
              <w:t>Carga horaria de conducción</w:t>
            </w:r>
          </w:p>
          <w:p w:rsidR="007C605B" w:rsidRPr="00FC6A9C" w:rsidRDefault="007C605B" w:rsidP="007C605B">
            <w:pPr>
              <w:pStyle w:val="Prrafodelista"/>
              <w:numPr>
                <w:ilvl w:val="0"/>
                <w:numId w:val="3"/>
              </w:numPr>
              <w:spacing w:before="60" w:after="60"/>
              <w:contextualSpacing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FC6A9C">
              <w:rPr>
                <w:rFonts w:ascii="Bookman Old Style" w:hAnsi="Bookman Old Style"/>
                <w:sz w:val="20"/>
                <w:szCs w:val="20"/>
              </w:rPr>
              <w:t>Charlas de Inducción</w:t>
            </w:r>
          </w:p>
          <w:p w:rsidR="007C605B" w:rsidRPr="00FC6A9C" w:rsidRDefault="007C605B" w:rsidP="007C605B">
            <w:pPr>
              <w:pStyle w:val="Prrafodelista"/>
              <w:numPr>
                <w:ilvl w:val="0"/>
                <w:numId w:val="3"/>
              </w:numPr>
              <w:spacing w:before="60" w:after="60"/>
              <w:contextualSpacing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FC6A9C">
              <w:rPr>
                <w:rFonts w:ascii="Bookman Old Style" w:hAnsi="Bookman Old Style"/>
                <w:sz w:val="20"/>
                <w:szCs w:val="20"/>
              </w:rPr>
              <w:t>Condiciones Técnicas del Vehículo</w:t>
            </w:r>
          </w:p>
          <w:p w:rsidR="007C605B" w:rsidRPr="00FC6A9C" w:rsidRDefault="007C605B" w:rsidP="007C605B">
            <w:pPr>
              <w:spacing w:before="120" w:after="120"/>
              <w:ind w:left="426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FC6A9C">
              <w:rPr>
                <w:rFonts w:ascii="Bookman Old Style" w:hAnsi="Bookman Old Style"/>
                <w:sz w:val="20"/>
                <w:szCs w:val="20"/>
              </w:rPr>
              <w:t>Acciones de Mitigación</w:t>
            </w:r>
          </w:p>
          <w:p w:rsidR="007C605B" w:rsidRPr="00FC6A9C" w:rsidRDefault="007C605B" w:rsidP="007C605B">
            <w:pPr>
              <w:pStyle w:val="Prrafodelista"/>
              <w:numPr>
                <w:ilvl w:val="0"/>
                <w:numId w:val="3"/>
              </w:numPr>
              <w:spacing w:before="60" w:after="60"/>
              <w:contextualSpacing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FC6A9C">
              <w:rPr>
                <w:rFonts w:ascii="Bookman Old Style" w:hAnsi="Bookman Old Style"/>
                <w:sz w:val="20"/>
                <w:szCs w:val="20"/>
              </w:rPr>
              <w:t>Reacción Inmediata a emergencias</w:t>
            </w:r>
          </w:p>
          <w:p w:rsidR="007C605B" w:rsidRPr="00FC6A9C" w:rsidRDefault="007C605B" w:rsidP="007C605B">
            <w:pPr>
              <w:pStyle w:val="Prrafodelista"/>
              <w:numPr>
                <w:ilvl w:val="0"/>
                <w:numId w:val="3"/>
              </w:numPr>
              <w:spacing w:before="60" w:after="60"/>
              <w:contextualSpacing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FC6A9C">
              <w:rPr>
                <w:rFonts w:ascii="Bookman Old Style" w:hAnsi="Bookman Old Style"/>
                <w:sz w:val="20"/>
                <w:szCs w:val="20"/>
              </w:rPr>
              <w:t>Contención de Derrame (cuando corresponda)</w:t>
            </w:r>
          </w:p>
          <w:p w:rsidR="007C605B" w:rsidRPr="00FC6A9C" w:rsidRDefault="007C605B" w:rsidP="007C605B">
            <w:pPr>
              <w:pStyle w:val="Prrafodelista"/>
              <w:numPr>
                <w:ilvl w:val="0"/>
                <w:numId w:val="3"/>
              </w:numPr>
              <w:spacing w:before="60" w:after="60"/>
              <w:contextualSpacing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FC6A9C">
              <w:rPr>
                <w:rFonts w:ascii="Bookman Old Style" w:hAnsi="Bookman Old Style"/>
                <w:sz w:val="20"/>
                <w:szCs w:val="20"/>
              </w:rPr>
              <w:t>Recuperación de Productos</w:t>
            </w:r>
          </w:p>
          <w:p w:rsidR="007C605B" w:rsidRPr="00FC6A9C" w:rsidRDefault="007C605B" w:rsidP="007C605B">
            <w:pPr>
              <w:spacing w:before="60" w:after="6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FC6A9C">
              <w:rPr>
                <w:rFonts w:ascii="Bookman Old Style" w:hAnsi="Bookman Old Style"/>
                <w:sz w:val="20"/>
                <w:szCs w:val="20"/>
              </w:rPr>
              <w:t>Es de responsabilidad de la empresa CONTRATISTA la logística que facilite y mantenga controles sobre el servicio en el transporte de hidrocarburos, para que sea eficiente y eficaz, con una reacción inmediata en casos de contingencias y derrames cuando corresponda, logrando una reducción de siniestros, la minimización de daños y el mantenimiento de primas de seguro.</w:t>
            </w:r>
          </w:p>
          <w:p w:rsidR="007C605B" w:rsidRPr="00FC6A9C" w:rsidRDefault="007C605B" w:rsidP="007C605B">
            <w:pPr>
              <w:spacing w:before="60" w:after="6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:rsidR="007C605B" w:rsidRPr="00FC6A9C" w:rsidRDefault="007C605B" w:rsidP="007C605B">
            <w:pPr>
              <w:spacing w:before="60" w:after="6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FC6A9C">
              <w:rPr>
                <w:rFonts w:ascii="Bookman Old Style" w:hAnsi="Bookman Old Style"/>
                <w:sz w:val="20"/>
                <w:szCs w:val="20"/>
              </w:rPr>
              <w:t>La empresa CONTRATISTA, en caso de contingencias con hidrocarburos y/o productos derivados de hidrocarburos, asumirá toda responsabilidad ante las Autoridades Ambientales Competentes. Asimismo de manera inmediata deberá realizar todas las acciones relacionadas a la mitigación ambiental del área afectada así como la atención y solución de las demandas sociales que se produjeran, debiendo remitir a YPFB toda la documentación relacionada al siniestro desde el momento de ocurrencia hasta la remediación total.</w:t>
            </w:r>
          </w:p>
          <w:p w:rsidR="007C605B" w:rsidRPr="00FC6A9C" w:rsidRDefault="007C605B" w:rsidP="007C605B">
            <w:pPr>
              <w:spacing w:before="60" w:after="6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:rsidR="007C605B" w:rsidRPr="00FC6A9C" w:rsidRDefault="007C605B" w:rsidP="007C605B">
            <w:pPr>
              <w:spacing w:before="60" w:after="6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La</w:t>
            </w:r>
            <w:r w:rsidRPr="00FC6A9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empresa CONTRATISTA </w:t>
            </w:r>
            <w:r w:rsidRPr="00FC6A9C">
              <w:rPr>
                <w:rFonts w:ascii="Bookman Old Style" w:hAnsi="Bookman Old Style"/>
                <w:sz w:val="20"/>
                <w:szCs w:val="20"/>
              </w:rPr>
              <w:t>tiene la obligación de cumplir y acatar por sí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misma, por su personal y</w:t>
            </w:r>
            <w:r w:rsidRPr="00FC6A9C">
              <w:rPr>
                <w:rFonts w:ascii="Bookman Old Style" w:hAnsi="Bookman Old Style"/>
                <w:sz w:val="20"/>
                <w:szCs w:val="20"/>
              </w:rPr>
              <w:t xml:space="preserve"> subcontratistas, las estipulaciones contenidas en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la normativa ambiental vigente </w:t>
            </w:r>
            <w:r w:rsidRPr="00FC6A9C">
              <w:rPr>
                <w:rFonts w:ascii="Bookman Old Style" w:hAnsi="Bookman Old Style"/>
                <w:sz w:val="20"/>
                <w:szCs w:val="20"/>
              </w:rPr>
              <w:t>y mantener indemne a</w:t>
            </w:r>
            <w:r>
              <w:rPr>
                <w:rFonts w:ascii="Bookman Old Style" w:hAnsi="Bookman Old Style"/>
                <w:sz w:val="20"/>
                <w:szCs w:val="20"/>
              </w:rPr>
              <w:t>l CONTRATANTE</w:t>
            </w:r>
            <w:r w:rsidRPr="00FC6A9C">
              <w:rPr>
                <w:rFonts w:ascii="Bookman Old Style" w:hAnsi="Bookman Old Style"/>
                <w:sz w:val="20"/>
                <w:szCs w:val="20"/>
              </w:rPr>
              <w:t xml:space="preserve"> de cualquier responsabilidad</w:t>
            </w:r>
            <w:r>
              <w:rPr>
                <w:rFonts w:ascii="Bookman Old Style" w:hAnsi="Bookman Old Style"/>
                <w:sz w:val="20"/>
                <w:szCs w:val="20"/>
              </w:rPr>
              <w:t>.</w:t>
            </w:r>
          </w:p>
          <w:p w:rsidR="007E3892" w:rsidRPr="00D970F8" w:rsidRDefault="007E3892" w:rsidP="00013F67">
            <w:pPr>
              <w:spacing w:before="60" w:after="60"/>
              <w:jc w:val="both"/>
              <w:rPr>
                <w:rFonts w:ascii="Calibri" w:hAnsi="Calibri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873E4B" w:rsidRDefault="00873E4B"/>
    <w:sectPr w:rsidR="00873E4B" w:rsidSect="00E626D2">
      <w:pgSz w:w="12240" w:h="15840" w:code="1"/>
      <w:pgMar w:top="3119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F05A4"/>
    <w:multiLevelType w:val="multilevel"/>
    <w:tmpl w:val="3D7C1B5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9F3C1C"/>
    <w:multiLevelType w:val="multilevel"/>
    <w:tmpl w:val="5ADE8C1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4F1F1328"/>
    <w:multiLevelType w:val="hybridMultilevel"/>
    <w:tmpl w:val="21225B2A"/>
    <w:lvl w:ilvl="0" w:tplc="40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F506E31"/>
    <w:multiLevelType w:val="hybridMultilevel"/>
    <w:tmpl w:val="174E702A"/>
    <w:lvl w:ilvl="0" w:tplc="40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BBE1830"/>
    <w:multiLevelType w:val="hybridMultilevel"/>
    <w:tmpl w:val="12E41D5C"/>
    <w:lvl w:ilvl="0" w:tplc="40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92"/>
    <w:rsid w:val="003C5F99"/>
    <w:rsid w:val="007C605B"/>
    <w:rsid w:val="007E3892"/>
    <w:rsid w:val="00873E4B"/>
    <w:rsid w:val="00E6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2C5CD-2FBD-4244-9CA8-32714AA5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본문1,titulo 5"/>
    <w:basedOn w:val="Normal"/>
    <w:link w:val="PrrafodelistaCar"/>
    <w:uiPriority w:val="34"/>
    <w:qFormat/>
    <w:rsid w:val="007E3892"/>
    <w:pPr>
      <w:ind w:left="708"/>
    </w:pPr>
  </w:style>
  <w:style w:type="character" w:customStyle="1" w:styleId="PrrafodelistaCar">
    <w:name w:val="Párrafo de lista Car"/>
    <w:aliases w:val="본문1 Car,titulo 5 Car"/>
    <w:link w:val="Prrafodelista"/>
    <w:uiPriority w:val="34"/>
    <w:locked/>
    <w:rsid w:val="007E3892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Sammy Hurtado Melnik</dc:creator>
  <cp:keywords/>
  <dc:description/>
  <cp:lastModifiedBy>Sammy Hurtado Melnik</cp:lastModifiedBy>
  <cp:revision>3</cp:revision>
  <dcterms:created xsi:type="dcterms:W3CDTF">2017-12-29T15:13:00Z</dcterms:created>
  <dcterms:modified xsi:type="dcterms:W3CDTF">2018-05-30T14:52:00Z</dcterms:modified>
</cp:coreProperties>
</file>