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09" w:rsidRPr="001105D5" w:rsidRDefault="00CC5609" w:rsidP="00795AA1">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PUNTO DE SOLDADURA  P.E Ø=40</w:t>
      </w:r>
    </w:p>
    <w:p w:rsidR="00CC5609" w:rsidRPr="001105D5" w:rsidRDefault="00CC5609" w:rsidP="00CC5609">
      <w:pPr>
        <w:pStyle w:val="Prrafodelista"/>
        <w:ind w:left="360"/>
        <w:jc w:val="both"/>
        <w:rPr>
          <w:rFonts w:ascii="Cambria" w:hAnsi="Cambria" w:cstheme="minorHAnsi"/>
          <w:b/>
          <w:sz w:val="20"/>
          <w:szCs w:val="20"/>
        </w:rPr>
      </w:pPr>
      <w:r w:rsidRPr="001105D5">
        <w:rPr>
          <w:rFonts w:ascii="Cambria" w:hAnsi="Cambria" w:cstheme="minorHAnsi"/>
          <w:b/>
          <w:sz w:val="20"/>
          <w:szCs w:val="20"/>
        </w:rPr>
        <w:t>UNIDAD: Punto (Pto)</w:t>
      </w:r>
    </w:p>
    <w:p w:rsidR="00CC5609" w:rsidRPr="001105D5" w:rsidRDefault="00CC5609" w:rsidP="00CC5609">
      <w:pPr>
        <w:pStyle w:val="Prrafodelista"/>
        <w:ind w:left="360"/>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CC5609" w:rsidRPr="001105D5" w:rsidRDefault="00252869" w:rsidP="00CC5609">
      <w:pPr>
        <w:pStyle w:val="Prrafodelista"/>
        <w:ind w:left="792"/>
        <w:jc w:val="both"/>
        <w:rPr>
          <w:rFonts w:ascii="Cambria" w:hAnsi="Cambria" w:cstheme="minorHAnsi"/>
          <w:sz w:val="20"/>
          <w:szCs w:val="20"/>
        </w:rPr>
      </w:pPr>
      <w:r w:rsidRPr="001105D5">
        <w:rPr>
          <w:rFonts w:ascii="Cambria" w:hAnsi="Cambria" w:cstheme="minorHAnsi"/>
          <w:sz w:val="20"/>
          <w:szCs w:val="20"/>
        </w:rPr>
        <w:t>Este ítem se refiere a la realización de soldaduras por electrofusión de acuerdo a diámetros y accesorios a colocar, en concordancia con los planos y/o instrucciones emitidas por el SUPERVISOR DE OBRA.</w:t>
      </w:r>
    </w:p>
    <w:p w:rsidR="00CC5609" w:rsidRPr="001105D5" w:rsidRDefault="00CC5609" w:rsidP="00CC560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252869" w:rsidRPr="001105D5" w:rsidRDefault="00252869" w:rsidP="00252869">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w:t>
      </w:r>
      <w:r w:rsidR="00C71EA6" w:rsidRPr="001105D5">
        <w:rPr>
          <w:rFonts w:ascii="Cambria" w:hAnsi="Cambria" w:cstheme="minorHAnsi"/>
          <w:sz w:val="20"/>
          <w:szCs w:val="20"/>
        </w:rPr>
        <w:t>ecesarios (Equipo para soldadura por electrofusión, rasquetas, posicionadores, tijeras cortatubos</w:t>
      </w:r>
      <w:r w:rsidRPr="001105D5">
        <w:rPr>
          <w:rFonts w:ascii="Cambria" w:hAnsi="Cambria" w:cstheme="minorHAnsi"/>
          <w:sz w:val="20"/>
          <w:szCs w:val="20"/>
        </w:rPr>
        <w:t>, etc.)  Para la ejecución de los trabajos, los mismos deberán ser aprobados por el SUPERVISOR al inicio de la actividad.</w:t>
      </w:r>
    </w:p>
    <w:p w:rsidR="00252869" w:rsidRPr="001105D5" w:rsidRDefault="00252869" w:rsidP="0025286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Una vez tendidos los tramos de la tubería, la empresa contratista deberá realizar la soldadura de los accesorios, cuidando que los mismos se encuentren libres de suciedad que pueda perjudicar el trabajo. Para ello se deberá proceder a realizar estas de acuerdo al  Manual para ejecución de soldaduras en tuberías HDPE, el cual será entregado por el SUPERVISOR DE LA OBRA, una vez emitida la Orden de Proceder.</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Cabe mencionar que la soldadura de cada accesorio deberá llevar claramente la señalización respectiva en accesorio, en obra y en los planos As-built.</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Deberá tenerse un reporte diario, debiendo el soldador registrar en la tubería y en un archivo diario (hora, fecha y tiempo).</w:t>
      </w:r>
    </w:p>
    <w:p w:rsidR="002C52D9" w:rsidRPr="001105D5" w:rsidRDefault="002C52D9" w:rsidP="002C52D9">
      <w:pPr>
        <w:pStyle w:val="Prrafodelista"/>
        <w:ind w:left="792"/>
        <w:jc w:val="both"/>
        <w:rPr>
          <w:rFonts w:ascii="Cambria" w:hAnsi="Cambria" w:cstheme="minorHAnsi"/>
          <w:sz w:val="20"/>
          <w:szCs w:val="20"/>
        </w:rPr>
      </w:pPr>
      <w:r w:rsidRPr="001105D5">
        <w:rPr>
          <w:rFonts w:ascii="Cambria" w:hAnsi="Cambria" w:cstheme="minorHAnsi"/>
          <w:sz w:val="20"/>
          <w:szCs w:val="20"/>
        </w:rPr>
        <w:t>Respectivamente la señalización del tipo de accesorio en obra deberá realizarse con pintura amarilla especificando tipo de accesorio, diámetro del mismo y los planos as-built deberán contener los requerimientos de acuerdo al Manual de Planos As-built.</w:t>
      </w:r>
    </w:p>
    <w:p w:rsidR="00364485" w:rsidRPr="001105D5" w:rsidRDefault="00364485" w:rsidP="002C52D9">
      <w:pPr>
        <w:pStyle w:val="Prrafodelista"/>
        <w:ind w:left="792"/>
        <w:jc w:val="both"/>
        <w:rPr>
          <w:rFonts w:ascii="Cambria" w:hAnsi="Cambria" w:cstheme="minorHAnsi"/>
          <w:sz w:val="20"/>
          <w:szCs w:val="20"/>
        </w:rPr>
      </w:pPr>
      <w:r w:rsidRPr="001105D5">
        <w:rPr>
          <w:rFonts w:ascii="Cambria" w:hAnsi="Cambria" w:cstheme="minorHAnsi"/>
          <w:sz w:val="20"/>
          <w:szCs w:val="20"/>
        </w:rPr>
        <w:t>Todos los equipos a ser utilizados para la ejecución de soldaduras por electrofusión deberán ser de características compatibles con el material a soldar (tubería de polietileno de alta densidad), tomando en cuenta los detalles de fabricación de la tubería y accesorios y el SDR de cada uno de ellos.</w:t>
      </w:r>
      <w:r w:rsidR="00991CAB" w:rsidRPr="001105D5">
        <w:rPr>
          <w:rFonts w:ascii="Cambria" w:hAnsi="Cambria" w:cstheme="minorHAnsi"/>
          <w:sz w:val="20"/>
          <w:szCs w:val="20"/>
        </w:rPr>
        <w:t xml:space="preserve"> Los equipos deberán encontrarse debidamente calibrados</w:t>
      </w:r>
    </w:p>
    <w:p w:rsidR="00C71EA6" w:rsidRPr="001105D5" w:rsidRDefault="00C71EA6" w:rsidP="002C52D9">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w:t>
      </w:r>
      <w:r w:rsidRPr="001105D5">
        <w:rPr>
          <w:rFonts w:ascii="Cambria" w:hAnsi="Cambria" w:cstheme="minorHAnsi"/>
          <w:sz w:val="20"/>
          <w:szCs w:val="20"/>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1105D5" w:rsidRDefault="00BE5782" w:rsidP="00BE5782">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1105D5" w:rsidRDefault="00BE5782" w:rsidP="00BE5782">
      <w:pPr>
        <w:pStyle w:val="Prrafodelista"/>
        <w:ind w:left="792"/>
        <w:jc w:val="both"/>
        <w:rPr>
          <w:rFonts w:ascii="Cambria" w:hAnsi="Cambria" w:cstheme="minorHAnsi"/>
          <w:b/>
          <w:sz w:val="20"/>
          <w:szCs w:val="20"/>
        </w:rPr>
      </w:pPr>
    </w:p>
    <w:p w:rsidR="00CC5609" w:rsidRPr="001105D5" w:rsidRDefault="00CC5609" w:rsidP="00CC5609">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7B4CC0" w:rsidRPr="001105D5" w:rsidRDefault="007B4CC0" w:rsidP="007B4CC0">
      <w:pPr>
        <w:pStyle w:val="Prrafodelista"/>
        <w:ind w:left="792"/>
        <w:jc w:val="both"/>
        <w:rPr>
          <w:rFonts w:ascii="Cambria" w:hAnsi="Cambria" w:cstheme="minorHAnsi"/>
          <w:sz w:val="20"/>
          <w:szCs w:val="20"/>
        </w:rPr>
      </w:pPr>
      <w:r w:rsidRPr="001105D5">
        <w:rPr>
          <w:rFonts w:ascii="Cambria" w:hAnsi="Cambria" w:cstheme="minorHAnsi"/>
          <w:sz w:val="20"/>
          <w:szCs w:val="20"/>
        </w:rPr>
        <w:t>EL</w:t>
      </w:r>
      <w:r w:rsidR="00951CE1" w:rsidRPr="001105D5">
        <w:rPr>
          <w:rFonts w:ascii="Cambria" w:hAnsi="Cambria" w:cstheme="minorHAnsi"/>
          <w:sz w:val="20"/>
          <w:szCs w:val="20"/>
        </w:rPr>
        <w:t xml:space="preserve"> ítem de punto de soldadura será pagado</w:t>
      </w:r>
      <w:r w:rsidRPr="001105D5">
        <w:rPr>
          <w:rFonts w:ascii="Cambria" w:hAnsi="Cambria" w:cstheme="minorHAnsi"/>
          <w:sz w:val="20"/>
          <w:szCs w:val="20"/>
        </w:rPr>
        <w:t xml:space="preserve"> por punto debidamente soldado, de acuerdo a los parámetros indicados y aprobados por el SUPERVISOR DE OBRA.</w:t>
      </w:r>
    </w:p>
    <w:p w:rsidR="00BE5782" w:rsidRPr="001105D5" w:rsidRDefault="007B4CC0" w:rsidP="007B4CC0">
      <w:pPr>
        <w:pStyle w:val="Prrafodelista"/>
        <w:ind w:left="792"/>
        <w:jc w:val="both"/>
        <w:rPr>
          <w:rFonts w:ascii="Cambria" w:hAnsi="Cambria" w:cstheme="minorHAnsi"/>
          <w:sz w:val="20"/>
          <w:szCs w:val="20"/>
        </w:rPr>
      </w:pPr>
      <w:r w:rsidRPr="001105D5">
        <w:rPr>
          <w:rFonts w:ascii="Cambria" w:hAnsi="Cambria" w:cstheme="minorHAnsi"/>
          <w:sz w:val="20"/>
          <w:szCs w:val="20"/>
        </w:rPr>
        <w:t>En este precio global están comprendidos todas las herramientas, mano de obra, material y transporte necesarios para la ejecución total de este ítem.</w:t>
      </w:r>
    </w:p>
    <w:p w:rsidR="00CC5609" w:rsidRPr="001105D5" w:rsidRDefault="00CC5609" w:rsidP="00CC5609">
      <w:pPr>
        <w:pStyle w:val="Prrafodelista"/>
        <w:ind w:left="792"/>
        <w:jc w:val="both"/>
        <w:rPr>
          <w:rFonts w:ascii="Cambria" w:hAnsi="Cambria" w:cstheme="minorHAnsi"/>
          <w:b/>
          <w:sz w:val="20"/>
          <w:szCs w:val="20"/>
        </w:rPr>
      </w:pPr>
    </w:p>
    <w:p w:rsidR="00364485" w:rsidRPr="001105D5" w:rsidRDefault="00364485" w:rsidP="00C71EA6">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PUNTO DE SOLDADURA P.E  Ø=63</w:t>
      </w:r>
    </w:p>
    <w:p w:rsidR="00364485" w:rsidRPr="001105D5" w:rsidRDefault="00364485" w:rsidP="00364485">
      <w:pPr>
        <w:pStyle w:val="Prrafodelista"/>
        <w:ind w:left="360"/>
        <w:jc w:val="both"/>
        <w:rPr>
          <w:rFonts w:ascii="Cambria" w:hAnsi="Cambria" w:cstheme="minorHAnsi"/>
          <w:b/>
          <w:sz w:val="20"/>
          <w:szCs w:val="20"/>
        </w:rPr>
      </w:pPr>
      <w:r w:rsidRPr="001105D5">
        <w:rPr>
          <w:rFonts w:ascii="Cambria" w:hAnsi="Cambria" w:cstheme="minorHAnsi"/>
          <w:b/>
          <w:sz w:val="20"/>
          <w:szCs w:val="20"/>
        </w:rPr>
        <w:t>UNIDAD: Punto (Pto)</w:t>
      </w:r>
    </w:p>
    <w:p w:rsidR="00364485" w:rsidRPr="001105D5" w:rsidRDefault="00364485" w:rsidP="00364485">
      <w:pPr>
        <w:pStyle w:val="Prrafodelista"/>
        <w:ind w:left="360"/>
        <w:jc w:val="both"/>
        <w:rPr>
          <w:rFonts w:ascii="Cambria" w:hAnsi="Cambria" w:cstheme="minorHAnsi"/>
          <w:b/>
          <w:sz w:val="20"/>
          <w:szCs w:val="20"/>
        </w:rPr>
      </w:pPr>
    </w:p>
    <w:p w:rsidR="00364485" w:rsidRPr="001105D5" w:rsidRDefault="00364485" w:rsidP="00364485">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Este ítem se refiere a la realización de soldaduras por electrofusión de acuerdo a diámetros y accesorios a colocar, en concordancia con los planos y/o instrucciones emitidas por el SUPERVISOR DE OBRA.</w:t>
      </w:r>
    </w:p>
    <w:p w:rsidR="00364485" w:rsidRPr="001105D5" w:rsidRDefault="00364485" w:rsidP="00364485">
      <w:pPr>
        <w:pStyle w:val="Prrafodelista"/>
        <w:ind w:left="792"/>
        <w:jc w:val="both"/>
        <w:rPr>
          <w:rFonts w:ascii="Cambria" w:hAnsi="Cambria" w:cstheme="minorHAnsi"/>
          <w:b/>
          <w:sz w:val="20"/>
          <w:szCs w:val="20"/>
        </w:rPr>
      </w:pPr>
    </w:p>
    <w:p w:rsidR="00364485" w:rsidRPr="001105D5" w:rsidRDefault="00364485" w:rsidP="00364485">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necesarios (Equipo para soldadura por electrofusión, rasquetas, posicionadores, tijeras cortatubos, etc.)  Para la ejecución de los trabajos, los mismos deberán ser aprobados por el SUPERVISOR al inicio de la actividad.</w:t>
      </w:r>
    </w:p>
    <w:p w:rsidR="00364485" w:rsidRPr="001105D5" w:rsidRDefault="00364485" w:rsidP="00364485">
      <w:pPr>
        <w:pStyle w:val="Prrafodelista"/>
        <w:ind w:left="792"/>
        <w:jc w:val="both"/>
        <w:rPr>
          <w:rFonts w:ascii="Cambria" w:hAnsi="Cambria" w:cstheme="minorHAnsi"/>
          <w:b/>
          <w:sz w:val="20"/>
          <w:szCs w:val="20"/>
        </w:rPr>
      </w:pPr>
    </w:p>
    <w:p w:rsidR="00364485" w:rsidRPr="001105D5" w:rsidRDefault="00364485" w:rsidP="00364485">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Una vez tendidos los tramos de la tubería, la empresa contratista deberá realizar la soldadura de los accesorios, cuidando que los mismos se encuentren libres de suciedad que pueda perjudicar el trabajo. Para ello se deberá proceder a realizar estas de acuerdo al  Manual para ejecución de soldaduras en tuberías HDPE, el cual será entregado por el SUPERVISOR DE LA OBRA, una vez emitida la Orden de Proceder.</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lastRenderedPageBreak/>
        <w:t>Cabe mencionar que la soldadura de cada accesorio deberá llevar claramente la señalización respectiva en accesorio, en obra y en los planos As-built.</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Deberá tenerse un reporte diario, debiendo el soldador registrar en la tubería y en un archivo diario (hora, fecha y tiempo).</w:t>
      </w:r>
    </w:p>
    <w:p w:rsidR="00364485" w:rsidRPr="001105D5" w:rsidRDefault="00364485" w:rsidP="00364485">
      <w:pPr>
        <w:pStyle w:val="Prrafodelista"/>
        <w:ind w:left="792"/>
        <w:jc w:val="both"/>
        <w:rPr>
          <w:rFonts w:ascii="Cambria" w:hAnsi="Cambria" w:cstheme="minorHAnsi"/>
          <w:sz w:val="20"/>
          <w:szCs w:val="20"/>
        </w:rPr>
      </w:pPr>
      <w:r w:rsidRPr="001105D5">
        <w:rPr>
          <w:rFonts w:ascii="Cambria" w:hAnsi="Cambria" w:cstheme="minorHAnsi"/>
          <w:sz w:val="20"/>
          <w:szCs w:val="20"/>
        </w:rPr>
        <w:t>Respectivamente la señalización del tipo de accesorio en obra deberá realizarse con pintura amarilla especificando tipo de accesorio, diámetro del mismo y los planos as-built deberán contener los requerimientos de acuerdo al Manual de Planos As-built.</w:t>
      </w:r>
    </w:p>
    <w:p w:rsidR="00364485" w:rsidRPr="001105D5" w:rsidRDefault="00991CAB" w:rsidP="00364485">
      <w:pPr>
        <w:pStyle w:val="Prrafodelista"/>
        <w:ind w:left="792"/>
        <w:jc w:val="both"/>
        <w:rPr>
          <w:rFonts w:ascii="Cambria" w:hAnsi="Cambria" w:cstheme="minorHAnsi"/>
          <w:sz w:val="20"/>
          <w:szCs w:val="20"/>
        </w:rPr>
      </w:pPr>
      <w:r w:rsidRPr="001105D5">
        <w:rPr>
          <w:rFonts w:ascii="Cambria" w:hAnsi="Cambria" w:cstheme="minorHAnsi"/>
          <w:sz w:val="20"/>
          <w:szCs w:val="20"/>
        </w:rPr>
        <w:t>Todos los equipos a ser utilizados para la ejecución de soldaduras por electrofusión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364485" w:rsidRPr="001105D5" w:rsidRDefault="00364485" w:rsidP="00364485">
      <w:pPr>
        <w:pStyle w:val="Prrafodelista"/>
        <w:ind w:left="792"/>
        <w:jc w:val="both"/>
        <w:rPr>
          <w:rFonts w:ascii="Cambria" w:hAnsi="Cambria" w:cstheme="minorHAnsi"/>
          <w:b/>
          <w:sz w:val="20"/>
          <w:szCs w:val="20"/>
        </w:rPr>
      </w:pPr>
    </w:p>
    <w:p w:rsidR="00364485" w:rsidRPr="001105D5" w:rsidRDefault="00364485" w:rsidP="00364485">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991CAB" w:rsidRPr="001105D5" w:rsidRDefault="00991CAB" w:rsidP="00991CAB">
      <w:pPr>
        <w:pStyle w:val="Prrafodelista"/>
        <w:ind w:left="792"/>
        <w:jc w:val="both"/>
        <w:rPr>
          <w:rFonts w:ascii="Cambria" w:hAnsi="Cambria" w:cstheme="minorHAnsi"/>
          <w:b/>
          <w:sz w:val="20"/>
          <w:szCs w:val="20"/>
        </w:rPr>
      </w:pPr>
    </w:p>
    <w:p w:rsidR="00364485" w:rsidRPr="001105D5" w:rsidRDefault="00364485" w:rsidP="00364485">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EL ítem de punto de soldadura será pagado por punto debidamente soldado, de acuerdo a los parámetros indicados y aprobados por el SUPERVISOR DE OBRA.</w:t>
      </w:r>
    </w:p>
    <w:p w:rsidR="00991CAB" w:rsidRPr="001105D5" w:rsidRDefault="00991CAB" w:rsidP="00991CAB">
      <w:pPr>
        <w:pStyle w:val="Prrafodelista"/>
        <w:ind w:left="792"/>
        <w:jc w:val="both"/>
        <w:rPr>
          <w:rFonts w:ascii="Cambria" w:hAnsi="Cambria" w:cstheme="minorHAnsi"/>
          <w:sz w:val="20"/>
          <w:szCs w:val="20"/>
        </w:rPr>
      </w:pPr>
      <w:r w:rsidRPr="001105D5">
        <w:rPr>
          <w:rFonts w:ascii="Cambria" w:hAnsi="Cambria" w:cstheme="minorHAnsi"/>
          <w:sz w:val="20"/>
          <w:szCs w:val="20"/>
        </w:rPr>
        <w:t>En este precio global están comprendidos todas las herramientas, mano de obra, material y transporte necesarios para la ejecución total de este ítem.</w:t>
      </w:r>
    </w:p>
    <w:p w:rsidR="00991CAB" w:rsidRDefault="00991CAB" w:rsidP="00991CAB">
      <w:pPr>
        <w:pStyle w:val="Prrafodelista"/>
        <w:ind w:left="792"/>
        <w:jc w:val="both"/>
        <w:rPr>
          <w:rFonts w:ascii="Cambria" w:hAnsi="Cambria" w:cstheme="minorHAnsi"/>
          <w:b/>
          <w:sz w:val="20"/>
          <w:szCs w:val="20"/>
        </w:rPr>
      </w:pPr>
    </w:p>
    <w:p w:rsidR="001105D5" w:rsidRDefault="001105D5" w:rsidP="00991CAB">
      <w:pPr>
        <w:pStyle w:val="Prrafodelista"/>
        <w:ind w:left="792"/>
        <w:jc w:val="both"/>
        <w:rPr>
          <w:rFonts w:ascii="Cambria" w:hAnsi="Cambria" w:cstheme="minorHAnsi"/>
          <w:b/>
          <w:sz w:val="20"/>
          <w:szCs w:val="20"/>
        </w:rPr>
      </w:pPr>
    </w:p>
    <w:p w:rsidR="001105D5" w:rsidRPr="001105D5" w:rsidRDefault="001105D5" w:rsidP="00991CAB">
      <w:pPr>
        <w:pStyle w:val="Prrafodelista"/>
        <w:ind w:left="792"/>
        <w:jc w:val="both"/>
        <w:rPr>
          <w:rFonts w:ascii="Cambria" w:hAnsi="Cambria" w:cstheme="minorHAnsi"/>
          <w:b/>
          <w:sz w:val="20"/>
          <w:szCs w:val="20"/>
        </w:rPr>
      </w:pPr>
    </w:p>
    <w:p w:rsidR="0096062A" w:rsidRPr="001105D5" w:rsidRDefault="00364485" w:rsidP="00C71EA6">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lastRenderedPageBreak/>
        <w:t>PUNTO DE SOLDADURA  P.E  Ø=90</w:t>
      </w:r>
    </w:p>
    <w:p w:rsidR="00C71EA6" w:rsidRPr="001105D5" w:rsidRDefault="00C71EA6" w:rsidP="00C71EA6">
      <w:pPr>
        <w:pStyle w:val="Prrafodelista"/>
        <w:ind w:left="360"/>
        <w:jc w:val="both"/>
        <w:rPr>
          <w:rFonts w:ascii="Cambria" w:hAnsi="Cambria" w:cstheme="minorHAnsi"/>
          <w:b/>
          <w:sz w:val="20"/>
          <w:szCs w:val="20"/>
        </w:rPr>
      </w:pPr>
      <w:r w:rsidRPr="001105D5">
        <w:rPr>
          <w:rFonts w:ascii="Cambria" w:hAnsi="Cambria" w:cstheme="minorHAnsi"/>
          <w:b/>
          <w:sz w:val="20"/>
          <w:szCs w:val="20"/>
        </w:rPr>
        <w:t>UNIDAD: Punto (Pto)</w:t>
      </w:r>
    </w:p>
    <w:p w:rsidR="00C71EA6" w:rsidRPr="001105D5" w:rsidRDefault="00C71EA6" w:rsidP="00C71EA6">
      <w:pPr>
        <w:pStyle w:val="Prrafodelista"/>
        <w:ind w:left="360"/>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Este ítem se refiere a la realización de soldaduras por electrofusión de acuerdo a diámetros y accesorios a colocar, en concordancia con los planos y/o instrucciones emitidas por el SUPERVISOR DE OBRA.</w:t>
      </w:r>
    </w:p>
    <w:p w:rsidR="00C71EA6" w:rsidRPr="001105D5" w:rsidRDefault="00C71EA6"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necesarios (Equipo para soldadura por electrofusión, rasquetas, posicionadores, tijeras cortatubos, etc.)  Para la ejecución de los trabajos, los mismos deberán ser aprobados por el SUPERVISOR al inicio de la actividad.</w:t>
      </w:r>
    </w:p>
    <w:p w:rsidR="00C71EA6" w:rsidRPr="001105D5" w:rsidRDefault="00C71EA6"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Una vez tendidos los tramos de la tubería, la empresa contratista deberá realizar la soldadura de los accesorios, cuidando que los mismos se encuentren libres de suciedad que pueda perjudicar el trabajo. Para ello se deberá proceder a realizar estas de acuerdo al Manual para ejecución de soldaduras en tuberías HDPE, el cual será entregado por el SUPERVISOR DE LA OBRA, una vez emitida la Orden de Proceder.</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Cabe mencionar que la soldadura de cada accesorio deberá llevar claramente la señalización respectiva en accesorio, en obra y en los planos As-built.</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Deberá tenerse un reporte diario, debiendo el soldador registrar en la tubería y en un archivo diario (hora, fecha y tiempo).</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Respectivamente la señalización del tipo de accesorio en obra deberá realizarse con pintura amarilla especificando tipo de accesorio, diámetro del mismo y los planos as-built deberán contener los requerimientos de acuerdo al Manual de Planos As-built.</w:t>
      </w:r>
    </w:p>
    <w:p w:rsidR="00C71EA6" w:rsidRPr="001105D5" w:rsidRDefault="00991CAB" w:rsidP="00C71EA6">
      <w:pPr>
        <w:pStyle w:val="Prrafodelista"/>
        <w:ind w:left="792"/>
        <w:jc w:val="both"/>
        <w:rPr>
          <w:rFonts w:ascii="Cambria" w:hAnsi="Cambria" w:cstheme="minorHAnsi"/>
          <w:sz w:val="20"/>
          <w:szCs w:val="20"/>
        </w:rPr>
      </w:pPr>
      <w:r w:rsidRPr="001105D5">
        <w:rPr>
          <w:rFonts w:ascii="Cambria" w:hAnsi="Cambria" w:cstheme="minorHAnsi"/>
          <w:sz w:val="20"/>
          <w:szCs w:val="20"/>
        </w:rPr>
        <w:t>Todos los equipos a ser utilizados para la ejecución de soldaduras por electrofusión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991CAB" w:rsidRPr="001105D5" w:rsidRDefault="00991CAB"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w:t>
      </w:r>
      <w:r w:rsidRPr="001105D5">
        <w:rPr>
          <w:rFonts w:ascii="Cambria" w:hAnsi="Cambria" w:cstheme="minorHAnsi"/>
          <w:sz w:val="20"/>
          <w:szCs w:val="20"/>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1EA6" w:rsidRPr="001105D5" w:rsidRDefault="00C71EA6" w:rsidP="00C71EA6">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C71EA6" w:rsidRPr="001105D5" w:rsidRDefault="00C71EA6" w:rsidP="00C71EA6">
      <w:pPr>
        <w:pStyle w:val="Prrafodelista"/>
        <w:ind w:left="792"/>
        <w:jc w:val="both"/>
        <w:rPr>
          <w:rFonts w:ascii="Cambria" w:hAnsi="Cambria" w:cstheme="minorHAnsi"/>
          <w:b/>
          <w:sz w:val="20"/>
          <w:szCs w:val="20"/>
        </w:rPr>
      </w:pPr>
    </w:p>
    <w:p w:rsidR="00C71EA6" w:rsidRPr="001105D5" w:rsidRDefault="00C71EA6" w:rsidP="00C71EA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951CE1" w:rsidRPr="001105D5" w:rsidRDefault="00951CE1" w:rsidP="00951CE1">
      <w:pPr>
        <w:pStyle w:val="Prrafodelista"/>
        <w:ind w:left="792"/>
        <w:jc w:val="both"/>
        <w:rPr>
          <w:rFonts w:ascii="Cambria" w:hAnsi="Cambria" w:cstheme="minorHAnsi"/>
          <w:sz w:val="20"/>
          <w:szCs w:val="20"/>
        </w:rPr>
      </w:pPr>
      <w:r w:rsidRPr="001105D5">
        <w:rPr>
          <w:rFonts w:ascii="Cambria" w:hAnsi="Cambria" w:cstheme="minorHAnsi"/>
          <w:sz w:val="20"/>
          <w:szCs w:val="20"/>
        </w:rPr>
        <w:t>EL ítem de punto de soldadura será pagado por punto debidamente soldado, de acuerdo a los parámetros indicados y aprobados por el SUPERVISOR DE OBRA.</w:t>
      </w:r>
    </w:p>
    <w:p w:rsidR="00951CE1" w:rsidRPr="001105D5" w:rsidRDefault="00951CE1" w:rsidP="00951CE1">
      <w:pPr>
        <w:pStyle w:val="Prrafodelista"/>
        <w:ind w:left="792"/>
        <w:jc w:val="both"/>
        <w:rPr>
          <w:rFonts w:ascii="Cambria" w:hAnsi="Cambria" w:cstheme="minorHAnsi"/>
          <w:sz w:val="20"/>
          <w:szCs w:val="20"/>
        </w:rPr>
      </w:pPr>
      <w:r w:rsidRPr="001105D5">
        <w:rPr>
          <w:rFonts w:ascii="Cambria" w:hAnsi="Cambria" w:cstheme="minorHAnsi"/>
          <w:sz w:val="20"/>
          <w:szCs w:val="20"/>
        </w:rPr>
        <w:t>En este precio global están comprendidos todas las herramientas, mano de obra, material y transporte necesarios para la ejecución total de este ítem.</w:t>
      </w:r>
    </w:p>
    <w:p w:rsidR="00951CE1" w:rsidRPr="001105D5" w:rsidRDefault="00951CE1" w:rsidP="00951CE1">
      <w:pPr>
        <w:pStyle w:val="Prrafodelista"/>
        <w:ind w:left="792"/>
        <w:jc w:val="both"/>
        <w:rPr>
          <w:rFonts w:ascii="Cambria" w:hAnsi="Cambria" w:cstheme="minorHAnsi"/>
          <w:b/>
          <w:sz w:val="20"/>
          <w:szCs w:val="20"/>
        </w:rPr>
      </w:pPr>
    </w:p>
    <w:p w:rsidR="00F47885" w:rsidRPr="001105D5" w:rsidRDefault="00F47885" w:rsidP="00CC5609">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PRUEBA DE RESISTENCIA Y HERMETICIDAD</w:t>
      </w:r>
    </w:p>
    <w:p w:rsidR="00F47885" w:rsidRPr="001105D5" w:rsidRDefault="00F47885" w:rsidP="00F47885">
      <w:pPr>
        <w:pStyle w:val="Prrafodelista"/>
        <w:ind w:left="360"/>
        <w:jc w:val="both"/>
        <w:rPr>
          <w:rFonts w:ascii="Cambria" w:hAnsi="Cambria" w:cstheme="minorHAnsi"/>
          <w:b/>
          <w:sz w:val="20"/>
          <w:szCs w:val="20"/>
        </w:rPr>
      </w:pPr>
      <w:r w:rsidRPr="001105D5">
        <w:rPr>
          <w:rFonts w:ascii="Cambria" w:hAnsi="Cambria" w:cstheme="minorHAnsi"/>
          <w:b/>
          <w:sz w:val="20"/>
          <w:szCs w:val="20"/>
        </w:rPr>
        <w:t>UNIDAD: Metro (m)</w:t>
      </w:r>
    </w:p>
    <w:p w:rsidR="00F47885" w:rsidRPr="001105D5" w:rsidRDefault="00F47885" w:rsidP="00F47885">
      <w:pPr>
        <w:pStyle w:val="Prrafodelista"/>
        <w:ind w:left="360"/>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F47885" w:rsidRPr="001105D5" w:rsidRDefault="00611378" w:rsidP="00F47885">
      <w:pPr>
        <w:pStyle w:val="Prrafodelista"/>
        <w:ind w:left="792"/>
        <w:jc w:val="both"/>
        <w:rPr>
          <w:rFonts w:ascii="Cambria" w:hAnsi="Cambria" w:cstheme="minorHAnsi"/>
          <w:sz w:val="20"/>
          <w:szCs w:val="20"/>
        </w:rPr>
      </w:pPr>
      <w:r w:rsidRPr="001105D5">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1105D5" w:rsidRDefault="00F47885" w:rsidP="00F47885">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necesarios (Compresoras, manómetros, manifold, válvulas, registradores de presión y temperatura, volquetas, camionetas, etc.) con los respectivos certificados de calibración cuando corresponda, para la ejecución de los trabajos, los mismos deberán ser aprobados por el SUPERVISOR DE OBRA al inicio de la actividad.</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611378" w:rsidRPr="001105D5" w:rsidRDefault="00611378" w:rsidP="00611378">
      <w:pPr>
        <w:pStyle w:val="Estilo1"/>
        <w:tabs>
          <w:tab w:val="left" w:pos="426"/>
        </w:tabs>
        <w:ind w:left="792"/>
        <w:rPr>
          <w:rFonts w:ascii="Cambria" w:hAnsi="Cambria" w:cstheme="minorHAnsi"/>
          <w:b w:val="0"/>
          <w:sz w:val="20"/>
          <w:szCs w:val="20"/>
        </w:rPr>
      </w:pPr>
      <w:r w:rsidRPr="001105D5">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1105D5" w:rsidRDefault="00611378" w:rsidP="00611378">
      <w:pPr>
        <w:pStyle w:val="Estilo1"/>
        <w:tabs>
          <w:tab w:val="left" w:pos="426"/>
        </w:tabs>
        <w:ind w:left="792"/>
        <w:rPr>
          <w:rFonts w:ascii="Cambria" w:hAnsi="Cambria" w:cstheme="minorHAnsi"/>
          <w:b w:val="0"/>
          <w:sz w:val="20"/>
          <w:szCs w:val="20"/>
        </w:rPr>
      </w:pPr>
      <w:r w:rsidRPr="001105D5">
        <w:rPr>
          <w:rFonts w:ascii="Cambria" w:hAnsi="Cambria" w:cstheme="minorHAnsi"/>
          <w:b w:val="0"/>
          <w:sz w:val="20"/>
          <w:szCs w:val="20"/>
        </w:rPr>
        <w:t xml:space="preserve">Antes del inicio de las pruebas de resistencia y hermeticidad se deberá realizar el venteo correspondiente en los circuitos conformantes de la red, hasta lograr que la línea construida </w:t>
      </w:r>
      <w:r w:rsidRPr="001105D5">
        <w:rPr>
          <w:rFonts w:ascii="Cambria" w:hAnsi="Cambria" w:cstheme="minorHAnsi"/>
          <w:b w:val="0"/>
          <w:sz w:val="20"/>
          <w:szCs w:val="20"/>
        </w:rPr>
        <w:lastRenderedPageBreak/>
        <w:t>quede libre de agua, suciedad y algún objeto que pueda obstruir el flujo y/o dañar los aparatos de medición (Medidores).</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mm.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El procedimiento de la prueba deberá asegurar la detección de toda pérdida en el tramo sometido a ensayo.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La presión de prueba deberá ser, como mínimo, el 150% de la presión máxima de operación o 3,5 bar, la que sea mayor.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La tubería podrá ser presurizada con gas inerte o con aire, cuya temperatura no deberá superar los 40ºC, dejando transcurrir un lapso de 2 horas, como mínimo para estabilizar la presión y temperatura. Si se recurre a un compresor, deberá estar provisto con un filtro para eliminar los vapores de aceite en el gas de inyección.</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La duración de la prueba, en función de la longitud de la tubería de distribución en la zona de bloqueo, será de: </w:t>
      </w:r>
    </w:p>
    <w:p w:rsidR="00611378" w:rsidRPr="001105D5" w:rsidRDefault="00611378" w:rsidP="00611378">
      <w:pPr>
        <w:pStyle w:val="Estilo1"/>
        <w:tabs>
          <w:tab w:val="left" w:pos="426"/>
        </w:tabs>
        <w:ind w:left="792"/>
        <w:rPr>
          <w:rFonts w:ascii="Cambria" w:hAnsi="Cambria" w:cstheme="minorHAnsi"/>
          <w:b w:val="0"/>
          <w:sz w:val="20"/>
          <w:szCs w:val="20"/>
          <w:lang w:val="es-BO"/>
        </w:rPr>
      </w:pP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24 h para longitudes de hasta 5.000 m; </w:t>
      </w: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48 h para longitudes de hasta 10.000 m; y </w:t>
      </w:r>
    </w:p>
    <w:p w:rsidR="00611378" w:rsidRPr="001105D5" w:rsidRDefault="00611378" w:rsidP="00061F56">
      <w:pPr>
        <w:pStyle w:val="Estilo1"/>
        <w:numPr>
          <w:ilvl w:val="0"/>
          <w:numId w:val="61"/>
        </w:numPr>
        <w:tabs>
          <w:tab w:val="left" w:pos="426"/>
        </w:tabs>
        <w:rPr>
          <w:rFonts w:ascii="Cambria" w:hAnsi="Cambria" w:cstheme="minorHAnsi"/>
          <w:b w:val="0"/>
          <w:sz w:val="20"/>
          <w:szCs w:val="20"/>
          <w:lang w:val="es-BO"/>
        </w:rPr>
      </w:pPr>
      <w:r w:rsidRPr="001105D5">
        <w:rPr>
          <w:rFonts w:ascii="Cambria" w:hAnsi="Cambria" w:cstheme="minorHAnsi"/>
          <w:b w:val="0"/>
          <w:sz w:val="20"/>
          <w:szCs w:val="20"/>
          <w:lang w:val="es-BO"/>
        </w:rPr>
        <w:t xml:space="preserve">72 h para longitudes mayores de 10.000 m. </w:t>
      </w:r>
    </w:p>
    <w:p w:rsidR="00611378" w:rsidRPr="001105D5" w:rsidRDefault="00611378" w:rsidP="00611378">
      <w:pPr>
        <w:pStyle w:val="Estilo1"/>
        <w:tabs>
          <w:tab w:val="left" w:pos="426"/>
        </w:tabs>
        <w:ind w:left="792"/>
        <w:rPr>
          <w:rFonts w:ascii="Cambria" w:hAnsi="Cambria" w:cstheme="minorHAnsi"/>
          <w:b w:val="0"/>
          <w:sz w:val="20"/>
          <w:szCs w:val="20"/>
          <w:lang w:val="es-BO"/>
        </w:rPr>
      </w:pP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Los tapones y trampas utilizadas como cabezales de prueba deberán contar con dispositivos de seguridad que eviten su expulsión accidental. </w:t>
      </w:r>
    </w:p>
    <w:p w:rsidR="00611378" w:rsidRPr="001105D5" w:rsidRDefault="00611378" w:rsidP="00611378">
      <w:pPr>
        <w:pStyle w:val="Estilo1"/>
        <w:tabs>
          <w:tab w:val="left" w:pos="426"/>
        </w:tabs>
        <w:ind w:left="792"/>
        <w:rPr>
          <w:rFonts w:ascii="Cambria" w:hAnsi="Cambria" w:cstheme="minorHAnsi"/>
          <w:b w:val="0"/>
          <w:sz w:val="20"/>
          <w:szCs w:val="20"/>
          <w:lang w:val="es-BO"/>
        </w:rPr>
      </w:pP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1105D5" w:rsidRDefault="00611378" w:rsidP="00611378">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Pr="001105D5">
        <w:rPr>
          <w:rFonts w:ascii="Cambria" w:hAnsi="Cambria" w:cstheme="minorHAnsi"/>
          <w:sz w:val="20"/>
          <w:szCs w:val="20"/>
        </w:rPr>
        <w:lastRenderedPageBreak/>
        <w:t>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1105D5" w:rsidRDefault="00611378" w:rsidP="00611378">
      <w:pPr>
        <w:pStyle w:val="Prrafodelista"/>
        <w:ind w:left="792"/>
        <w:jc w:val="both"/>
        <w:rPr>
          <w:rFonts w:ascii="Cambria" w:hAnsi="Cambria" w:cstheme="minorHAnsi"/>
          <w:b/>
          <w:sz w:val="20"/>
          <w:szCs w:val="20"/>
        </w:rPr>
      </w:pPr>
    </w:p>
    <w:p w:rsidR="00F47885" w:rsidRPr="001105D5" w:rsidRDefault="00F47885" w:rsidP="00061F56">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611378" w:rsidRPr="001105D5" w:rsidRDefault="00611378" w:rsidP="00611378">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ítem </w:t>
      </w:r>
      <w:r w:rsidR="00D46ED2" w:rsidRPr="001105D5">
        <w:rPr>
          <w:rFonts w:ascii="Cambria" w:hAnsi="Cambria" w:cstheme="minorHAnsi"/>
          <w:sz w:val="20"/>
          <w:szCs w:val="20"/>
        </w:rPr>
        <w:t>de</w:t>
      </w:r>
      <w:r w:rsidRPr="001105D5">
        <w:rPr>
          <w:rFonts w:ascii="Cambria" w:hAnsi="Cambria" w:cstheme="minorHAnsi"/>
          <w:sz w:val="20"/>
          <w:szCs w:val="20"/>
        </w:rPr>
        <w:t xml:space="preserve"> Prueba de </w:t>
      </w:r>
      <w:r w:rsidR="00D46ED2" w:rsidRPr="001105D5">
        <w:rPr>
          <w:rFonts w:ascii="Cambria" w:hAnsi="Cambria" w:cstheme="minorHAnsi"/>
          <w:sz w:val="20"/>
          <w:szCs w:val="20"/>
        </w:rPr>
        <w:t>Resistencia y Hermeticidad será pagado</w:t>
      </w:r>
      <w:r w:rsidRPr="001105D5">
        <w:rPr>
          <w:rFonts w:ascii="Cambria" w:hAnsi="Cambria" w:cstheme="minorHAnsi"/>
          <w:sz w:val="20"/>
          <w:szCs w:val="20"/>
        </w:rPr>
        <w:t xml:space="preserve"> por metro lineal, de acuerdo a los parámetros indicados y aprobados por el SUPERVISOR DE OBRA.</w:t>
      </w:r>
    </w:p>
    <w:p w:rsidR="00D46ED2" w:rsidRPr="001105D5" w:rsidRDefault="00611378" w:rsidP="00D46ED2">
      <w:pPr>
        <w:pStyle w:val="Prrafodelista"/>
        <w:ind w:left="792"/>
        <w:jc w:val="both"/>
        <w:rPr>
          <w:rFonts w:ascii="Cambria" w:hAnsi="Cambria" w:cstheme="minorHAnsi"/>
          <w:sz w:val="20"/>
          <w:szCs w:val="20"/>
        </w:rPr>
      </w:pPr>
      <w:r w:rsidRPr="001105D5">
        <w:rPr>
          <w:rFonts w:ascii="Cambria" w:hAnsi="Cambria" w:cstheme="minorHAnsi"/>
          <w:sz w:val="20"/>
          <w:szCs w:val="20"/>
        </w:rPr>
        <w:t>En este precio están comprendidos todos los equipos, herramientas, mano de obra, material y transporte necesarios para la ejecución total de este ítem.</w:t>
      </w:r>
    </w:p>
    <w:p w:rsidR="00D46ED2" w:rsidRPr="001105D5" w:rsidRDefault="00D46ED2" w:rsidP="00D46ED2">
      <w:pPr>
        <w:jc w:val="both"/>
        <w:rPr>
          <w:rFonts w:ascii="Cambria" w:hAnsi="Cambria" w:cstheme="minorHAnsi"/>
          <w:sz w:val="20"/>
          <w:szCs w:val="20"/>
        </w:rPr>
      </w:pPr>
    </w:p>
    <w:p w:rsidR="00D46ED2" w:rsidRPr="001105D5" w:rsidRDefault="00D46ED2" w:rsidP="00D46ED2">
      <w:pPr>
        <w:pStyle w:val="Prrafodelista"/>
        <w:numPr>
          <w:ilvl w:val="0"/>
          <w:numId w:val="60"/>
        </w:numPr>
        <w:jc w:val="both"/>
        <w:rPr>
          <w:rFonts w:ascii="Cambria" w:hAnsi="Cambria" w:cstheme="minorHAnsi"/>
          <w:b/>
          <w:sz w:val="20"/>
          <w:szCs w:val="20"/>
        </w:rPr>
      </w:pPr>
      <w:r w:rsidRPr="001105D5">
        <w:rPr>
          <w:rFonts w:ascii="Cambria" w:hAnsi="Cambria" w:cstheme="minorHAnsi"/>
          <w:b/>
          <w:sz w:val="20"/>
          <w:szCs w:val="20"/>
        </w:rPr>
        <w:t>PUESTA EN SERVICIO</w:t>
      </w:r>
    </w:p>
    <w:p w:rsidR="00D46ED2" w:rsidRPr="001105D5" w:rsidRDefault="00D46ED2" w:rsidP="00D46ED2">
      <w:pPr>
        <w:pStyle w:val="Prrafodelista"/>
        <w:ind w:left="360"/>
        <w:jc w:val="both"/>
        <w:rPr>
          <w:rFonts w:ascii="Cambria" w:hAnsi="Cambria" w:cstheme="minorHAnsi"/>
          <w:b/>
          <w:sz w:val="20"/>
          <w:szCs w:val="20"/>
        </w:rPr>
      </w:pPr>
      <w:r w:rsidRPr="001105D5">
        <w:rPr>
          <w:rFonts w:ascii="Cambria" w:hAnsi="Cambria" w:cstheme="minorHAnsi"/>
          <w:b/>
          <w:sz w:val="20"/>
          <w:szCs w:val="20"/>
        </w:rPr>
        <w:t>UNIDAD: Global (Glb)</w:t>
      </w:r>
    </w:p>
    <w:p w:rsidR="00D46ED2" w:rsidRPr="001105D5" w:rsidRDefault="00D46ED2" w:rsidP="00D46ED2">
      <w:pPr>
        <w:pStyle w:val="Prrafodelista"/>
        <w:ind w:left="360"/>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DEFINICIÓN</w:t>
      </w:r>
    </w:p>
    <w:p w:rsidR="00B74051" w:rsidRPr="001105D5" w:rsidRDefault="00B74051" w:rsidP="00B74051">
      <w:pPr>
        <w:pStyle w:val="Prrafodelista"/>
        <w:ind w:left="792"/>
        <w:jc w:val="both"/>
        <w:rPr>
          <w:rFonts w:ascii="Cambria" w:hAnsi="Cambria" w:cstheme="minorHAnsi"/>
          <w:sz w:val="20"/>
          <w:szCs w:val="20"/>
        </w:rPr>
      </w:pPr>
      <w:r w:rsidRPr="001105D5">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r w:rsidR="00991CAB" w:rsidRPr="001105D5">
        <w:rPr>
          <w:rFonts w:ascii="Cambria" w:hAnsi="Cambria" w:cstheme="minorHAnsi"/>
          <w:sz w:val="20"/>
          <w:szCs w:val="20"/>
        </w:rPr>
        <w:t>.</w:t>
      </w:r>
    </w:p>
    <w:p w:rsidR="00991CAB" w:rsidRPr="001105D5" w:rsidRDefault="00991CAB" w:rsidP="00B7405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MATERIALES, HERRAMIENTAS Y EQUIPO</w:t>
      </w:r>
    </w:p>
    <w:p w:rsidR="00B74051" w:rsidRPr="001105D5" w:rsidRDefault="00B74051" w:rsidP="00B74051">
      <w:pPr>
        <w:pStyle w:val="Prrafodelista"/>
        <w:ind w:left="792"/>
        <w:jc w:val="both"/>
        <w:rPr>
          <w:rFonts w:ascii="Cambria" w:hAnsi="Cambria" w:cstheme="minorHAnsi"/>
          <w:sz w:val="20"/>
          <w:szCs w:val="20"/>
        </w:rPr>
      </w:pPr>
      <w:r w:rsidRPr="001105D5">
        <w:rPr>
          <w:rFonts w:ascii="Cambria" w:hAnsi="Cambria" w:cstheme="minorHAnsi"/>
          <w:sz w:val="20"/>
          <w:szCs w:val="20"/>
        </w:rPr>
        <w:t>El contratista proporcionará todos los materiales, herramientas y equipos necesarios para la ejecución del presente ítem, siendo los siguientes de carácter enunciativo más no limitativo: Equipo completo para efectuar puntos de soldadura (máquina de soldar por electrofusión, rasquetas, posicionadores, etc.)</w:t>
      </w:r>
    </w:p>
    <w:p w:rsidR="00B74051" w:rsidRPr="001105D5" w:rsidRDefault="00B74051" w:rsidP="00B7405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PROCEDIMIENTO PARA LA EJECUCIÓN</w:t>
      </w:r>
    </w:p>
    <w:p w:rsidR="00B74051" w:rsidRPr="001105D5" w:rsidRDefault="00473D03"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1105D5">
        <w:rPr>
          <w:rFonts w:ascii="Cambria" w:hAnsi="Cambria" w:cstheme="minorHAnsi"/>
          <w:sz w:val="20"/>
          <w:szCs w:val="20"/>
          <w:lang w:val="es-ES_tradnl"/>
        </w:rPr>
        <w:t xml:space="preserve">os dentro de la red. </w:t>
      </w:r>
      <w:r w:rsidRPr="001105D5">
        <w:rPr>
          <w:rFonts w:ascii="Cambria" w:hAnsi="Cambria" w:cstheme="minorHAnsi"/>
          <w:sz w:val="20"/>
          <w:szCs w:val="20"/>
          <w:lang w:val="es-ES_tradnl"/>
        </w:rPr>
        <w:t xml:space="preserve">Esta deberá interconectarse en presencia de personeros de la Unidad de Operación y </w:t>
      </w:r>
      <w:r w:rsidRPr="001105D5">
        <w:rPr>
          <w:rFonts w:ascii="Cambria" w:hAnsi="Cambria" w:cstheme="minorHAnsi"/>
          <w:sz w:val="20"/>
          <w:szCs w:val="20"/>
          <w:lang w:val="es-ES_tradnl"/>
        </w:rPr>
        <w:lastRenderedPageBreak/>
        <w:t>Mantenimiento, teniendo todos los recaudos, Equipos de protección personal, de tal manera que la misma quede energizada con gas para su distribución al consumidor.</w:t>
      </w:r>
      <w:r w:rsidR="004518D1" w:rsidRPr="001105D5">
        <w:rPr>
          <w:rFonts w:ascii="Cambria" w:hAnsi="Cambria" w:cstheme="minorHAnsi"/>
          <w:sz w:val="20"/>
          <w:szCs w:val="20"/>
          <w:lang w:val="es-ES_tradnl"/>
        </w:rPr>
        <w:t xml:space="preserve"> </w:t>
      </w:r>
    </w:p>
    <w:p w:rsidR="008C2888" w:rsidRPr="001105D5" w:rsidRDefault="008C2888"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 xml:space="preserve">Para la ejecución del presente ítem se ha previsto que la contratista efectuará la instalación de los puntos de purga y/o venteos necesarios, a fin de otorgar condiciones óptimas de operatividad una vez la red se encuentre energizada. </w:t>
      </w:r>
    </w:p>
    <w:p w:rsidR="008C2888" w:rsidRPr="001105D5" w:rsidRDefault="008C2888" w:rsidP="004518D1">
      <w:pPr>
        <w:pStyle w:val="Prrafodelista"/>
        <w:ind w:left="792"/>
        <w:jc w:val="both"/>
        <w:rPr>
          <w:rFonts w:ascii="Cambria" w:hAnsi="Cambria" w:cstheme="minorHAnsi"/>
          <w:sz w:val="20"/>
          <w:szCs w:val="20"/>
          <w:lang w:val="es-ES_tradnl"/>
        </w:rPr>
      </w:pPr>
      <w:r w:rsidRPr="001105D5">
        <w:rPr>
          <w:rFonts w:ascii="Cambria" w:hAnsi="Cambria" w:cstheme="minorHAnsi"/>
          <w:sz w:val="20"/>
          <w:szCs w:val="20"/>
          <w:lang w:val="es-ES_tradnl"/>
        </w:rPr>
        <w:t>Se realizará la instalación de:</w:t>
      </w:r>
    </w:p>
    <w:p w:rsidR="008C2888" w:rsidRPr="001105D5" w:rsidRDefault="00991CAB" w:rsidP="008C2888">
      <w:pPr>
        <w:pStyle w:val="Prrafodelista"/>
        <w:numPr>
          <w:ilvl w:val="0"/>
          <w:numId w:val="69"/>
        </w:numPr>
        <w:jc w:val="both"/>
        <w:rPr>
          <w:rFonts w:ascii="Cambria" w:hAnsi="Cambria" w:cstheme="minorHAnsi"/>
          <w:sz w:val="20"/>
          <w:szCs w:val="20"/>
          <w:lang w:val="es-ES_tradnl"/>
        </w:rPr>
      </w:pPr>
      <w:r w:rsidRPr="001105D5">
        <w:rPr>
          <w:rFonts w:ascii="Cambria" w:hAnsi="Cambria" w:cstheme="minorHAnsi"/>
          <w:sz w:val="20"/>
          <w:szCs w:val="20"/>
          <w:lang w:val="es-ES_tradnl"/>
        </w:rPr>
        <w:t>50</w:t>
      </w:r>
      <w:r w:rsidR="008C2888" w:rsidRPr="001105D5">
        <w:rPr>
          <w:rFonts w:ascii="Cambria" w:hAnsi="Cambria" w:cstheme="minorHAnsi"/>
          <w:sz w:val="20"/>
          <w:szCs w:val="20"/>
          <w:lang w:val="es-ES_tradnl"/>
        </w:rPr>
        <w:t xml:space="preserve"> puntos de purga, los cuales consideran la soldadura de tapones de PE 20 MM, soldadura de monturas de derivación (40 x 20 </w:t>
      </w:r>
      <w:r w:rsidRPr="001105D5">
        <w:rPr>
          <w:rFonts w:ascii="Cambria" w:hAnsi="Cambria" w:cstheme="minorHAnsi"/>
          <w:sz w:val="20"/>
          <w:szCs w:val="20"/>
          <w:lang w:val="es-ES_tradnl"/>
        </w:rPr>
        <w:t>mm y 63</w:t>
      </w:r>
      <w:r w:rsidR="008C2888" w:rsidRPr="001105D5">
        <w:rPr>
          <w:rFonts w:ascii="Cambria" w:hAnsi="Cambria" w:cstheme="minorHAnsi"/>
          <w:sz w:val="20"/>
          <w:szCs w:val="20"/>
          <w:lang w:val="es-ES_tradnl"/>
        </w:rPr>
        <w:t xml:space="preserve"> x 20 mm)</w:t>
      </w:r>
    </w:p>
    <w:p w:rsidR="008C2888" w:rsidRPr="001105D5" w:rsidRDefault="008C2888" w:rsidP="008C2888">
      <w:pPr>
        <w:pStyle w:val="Prrafodelista"/>
        <w:numPr>
          <w:ilvl w:val="0"/>
          <w:numId w:val="69"/>
        </w:numPr>
        <w:jc w:val="both"/>
        <w:rPr>
          <w:rFonts w:ascii="Cambria" w:hAnsi="Cambria" w:cstheme="minorHAnsi"/>
          <w:sz w:val="20"/>
          <w:szCs w:val="20"/>
          <w:lang w:val="es-ES_tradnl"/>
        </w:rPr>
      </w:pPr>
      <w:r w:rsidRPr="001105D5">
        <w:rPr>
          <w:rFonts w:ascii="Cambria" w:hAnsi="Cambria" w:cstheme="minorHAnsi"/>
          <w:sz w:val="20"/>
          <w:szCs w:val="20"/>
          <w:lang w:val="es-ES_tradnl"/>
        </w:rPr>
        <w:t>Los materiales serán provistos por YPFB, debiendo la contratista efectuar únicamente las obras mecánicas necesarias para la soldadura y la purga y/o venteo correspondiente</w:t>
      </w:r>
    </w:p>
    <w:p w:rsidR="00B74051" w:rsidRPr="001105D5" w:rsidRDefault="00B74051" w:rsidP="00B74051">
      <w:pPr>
        <w:pStyle w:val="Prrafodelista"/>
        <w:ind w:left="792"/>
        <w:jc w:val="both"/>
        <w:rPr>
          <w:rFonts w:ascii="Cambria" w:hAnsi="Cambria" w:cstheme="minorHAnsi"/>
          <w:b/>
          <w:sz w:val="20"/>
          <w:szCs w:val="20"/>
          <w:lang w:val="es-ES_tradnl"/>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MEDIDAS DE MITIGACIÓN AMBIENTAL</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4518D1" w:rsidRPr="001105D5" w:rsidRDefault="004518D1" w:rsidP="004518D1">
      <w:pPr>
        <w:pStyle w:val="Prrafodelista"/>
        <w:ind w:left="792"/>
        <w:jc w:val="both"/>
        <w:rPr>
          <w:rFonts w:ascii="Cambria" w:hAnsi="Cambria" w:cstheme="minorHAnsi"/>
          <w:b/>
          <w:sz w:val="20"/>
          <w:szCs w:val="20"/>
        </w:rPr>
      </w:pPr>
    </w:p>
    <w:p w:rsidR="00D46ED2" w:rsidRPr="001105D5" w:rsidRDefault="00D46ED2" w:rsidP="00D46ED2">
      <w:pPr>
        <w:pStyle w:val="Prrafodelista"/>
        <w:numPr>
          <w:ilvl w:val="1"/>
          <w:numId w:val="60"/>
        </w:numPr>
        <w:jc w:val="both"/>
        <w:rPr>
          <w:rFonts w:ascii="Cambria" w:hAnsi="Cambria" w:cstheme="minorHAnsi"/>
          <w:b/>
          <w:sz w:val="20"/>
          <w:szCs w:val="20"/>
        </w:rPr>
      </w:pPr>
      <w:r w:rsidRPr="001105D5">
        <w:rPr>
          <w:rFonts w:ascii="Cambria" w:hAnsi="Cambria" w:cstheme="minorHAnsi"/>
          <w:b/>
          <w:sz w:val="20"/>
          <w:szCs w:val="20"/>
        </w:rPr>
        <w:t>MEDICIÓN Y FORMA DE PAGO</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El ítem Puesta</w:t>
      </w:r>
      <w:bookmarkStart w:id="0" w:name="_GoBack"/>
      <w:bookmarkEnd w:id="0"/>
      <w:r w:rsidRPr="001105D5">
        <w:rPr>
          <w:rFonts w:ascii="Cambria" w:hAnsi="Cambria" w:cstheme="minorHAnsi"/>
          <w:sz w:val="20"/>
          <w:szCs w:val="20"/>
        </w:rPr>
        <w:t xml:space="preserve"> En Servicio, será pagado en global, una vez que la</w:t>
      </w:r>
      <w:r w:rsidR="001105D5">
        <w:rPr>
          <w:rFonts w:ascii="Cambria" w:hAnsi="Cambria" w:cstheme="minorHAnsi"/>
          <w:sz w:val="20"/>
          <w:szCs w:val="20"/>
        </w:rPr>
        <w:t>s</w:t>
      </w:r>
      <w:r w:rsidRPr="001105D5">
        <w:rPr>
          <w:rFonts w:ascii="Cambria" w:hAnsi="Cambria" w:cstheme="minorHAnsi"/>
          <w:sz w:val="20"/>
          <w:szCs w:val="20"/>
        </w:rPr>
        <w:t xml:space="preserve"> red</w:t>
      </w:r>
      <w:r w:rsidR="001105D5">
        <w:rPr>
          <w:rFonts w:ascii="Cambria" w:hAnsi="Cambria" w:cstheme="minorHAnsi"/>
          <w:sz w:val="20"/>
          <w:szCs w:val="20"/>
        </w:rPr>
        <w:t>es</w:t>
      </w:r>
      <w:r w:rsidRPr="001105D5">
        <w:rPr>
          <w:rFonts w:ascii="Cambria" w:hAnsi="Cambria" w:cstheme="minorHAnsi"/>
          <w:sz w:val="20"/>
          <w:szCs w:val="20"/>
        </w:rPr>
        <w:t xml:space="preserve"> construida</w:t>
      </w:r>
      <w:r w:rsidR="001105D5">
        <w:rPr>
          <w:rFonts w:ascii="Cambria" w:hAnsi="Cambria" w:cstheme="minorHAnsi"/>
          <w:sz w:val="20"/>
          <w:szCs w:val="20"/>
        </w:rPr>
        <w:t>s</w:t>
      </w:r>
      <w:r w:rsidRPr="001105D5">
        <w:rPr>
          <w:rFonts w:ascii="Cambria" w:hAnsi="Cambria" w:cstheme="minorHAnsi"/>
          <w:sz w:val="20"/>
          <w:szCs w:val="20"/>
        </w:rPr>
        <w:t xml:space="preserve"> este</w:t>
      </w:r>
      <w:r w:rsidR="001105D5">
        <w:rPr>
          <w:rFonts w:ascii="Cambria" w:hAnsi="Cambria" w:cstheme="minorHAnsi"/>
          <w:sz w:val="20"/>
          <w:szCs w:val="20"/>
        </w:rPr>
        <w:t>n</w:t>
      </w:r>
      <w:r w:rsidRPr="001105D5">
        <w:rPr>
          <w:rFonts w:ascii="Cambria" w:hAnsi="Cambria" w:cstheme="minorHAnsi"/>
          <w:sz w:val="20"/>
          <w:szCs w:val="20"/>
        </w:rPr>
        <w:t xml:space="preserve"> energizada</w:t>
      </w:r>
      <w:r w:rsidR="001105D5">
        <w:rPr>
          <w:rFonts w:ascii="Cambria" w:hAnsi="Cambria" w:cstheme="minorHAnsi"/>
          <w:sz w:val="20"/>
          <w:szCs w:val="20"/>
        </w:rPr>
        <w:t>s</w:t>
      </w:r>
      <w:r w:rsidRPr="001105D5">
        <w:rPr>
          <w:rFonts w:ascii="Cambria" w:hAnsi="Cambria" w:cstheme="minorHAnsi"/>
          <w:sz w:val="20"/>
          <w:szCs w:val="20"/>
        </w:rPr>
        <w:t>, de acuerdo a los parámetros indicados y aprobados por el SUPERVISOR DE OBRA.</w:t>
      </w:r>
    </w:p>
    <w:p w:rsidR="004518D1" w:rsidRPr="001105D5" w:rsidRDefault="004518D1" w:rsidP="004518D1">
      <w:pPr>
        <w:pStyle w:val="Prrafodelista"/>
        <w:ind w:left="792"/>
        <w:jc w:val="both"/>
        <w:rPr>
          <w:rFonts w:ascii="Cambria" w:hAnsi="Cambria" w:cstheme="minorHAnsi"/>
          <w:sz w:val="20"/>
          <w:szCs w:val="20"/>
        </w:rPr>
      </w:pPr>
      <w:r w:rsidRPr="001105D5">
        <w:rPr>
          <w:rFonts w:ascii="Cambria" w:hAnsi="Cambria" w:cstheme="minorHAnsi"/>
          <w:sz w:val="20"/>
          <w:szCs w:val="20"/>
        </w:rPr>
        <w:t>En este precio están comprendidos todos los equipos, herramientas, mano de obra, material y transporte necesarios para la ejecución total de este ítem.</w:t>
      </w:r>
    </w:p>
    <w:p w:rsidR="004518D1" w:rsidRPr="001105D5" w:rsidRDefault="004518D1" w:rsidP="004518D1">
      <w:pPr>
        <w:pStyle w:val="Prrafodelista"/>
        <w:ind w:left="792"/>
        <w:jc w:val="both"/>
        <w:rPr>
          <w:rFonts w:ascii="Cambria" w:hAnsi="Cambria" w:cstheme="minorHAnsi"/>
          <w:b/>
          <w:sz w:val="20"/>
          <w:szCs w:val="20"/>
        </w:rPr>
      </w:pPr>
    </w:p>
    <w:sectPr w:rsidR="004518D1" w:rsidRPr="001105D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A6" w:rsidRDefault="00A62CA6" w:rsidP="0031499A">
      <w:r>
        <w:separator/>
      </w:r>
    </w:p>
  </w:endnote>
  <w:endnote w:type="continuationSeparator" w:id="0">
    <w:p w:rsidR="00A62CA6" w:rsidRDefault="00A62CA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642" w:type="dxa"/>
      <w:jc w:val="center"/>
      <w:tblLook w:val="04A0" w:firstRow="1" w:lastRow="0" w:firstColumn="1" w:lastColumn="0" w:noHBand="0" w:noVBand="1"/>
    </w:tblPr>
    <w:tblGrid>
      <w:gridCol w:w="4248"/>
      <w:gridCol w:w="4394"/>
    </w:tblGrid>
    <w:tr w:rsidR="00EF6984" w:rsidRPr="00BD2B53" w:rsidTr="006036DB">
      <w:trPr>
        <w:jc w:val="center"/>
      </w:trPr>
      <w:tc>
        <w:tcPr>
          <w:tcW w:w="4248" w:type="dxa"/>
        </w:tcPr>
        <w:p w:rsidR="00EF6984" w:rsidRPr="00BD2B53" w:rsidRDefault="00EF6984"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EF6984" w:rsidRPr="00BD2B53" w:rsidRDefault="00EF6984"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EF6984" w:rsidRPr="00BD2B53" w:rsidTr="006036DB">
      <w:trPr>
        <w:jc w:val="center"/>
      </w:trPr>
      <w:tc>
        <w:tcPr>
          <w:tcW w:w="4248" w:type="dxa"/>
        </w:tcPr>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Default="00EF6984" w:rsidP="00B3737B">
          <w:pPr>
            <w:pStyle w:val="Piedepgina"/>
            <w:rPr>
              <w:rFonts w:ascii="Cambria" w:hAnsi="Cambria"/>
              <w:sz w:val="16"/>
              <w:szCs w:val="20"/>
            </w:rPr>
          </w:pPr>
        </w:p>
        <w:p w:rsidR="00EF6984" w:rsidRPr="00BD2B53" w:rsidRDefault="00EF6984" w:rsidP="00B3737B">
          <w:pPr>
            <w:pStyle w:val="Piedepgina"/>
            <w:rPr>
              <w:rFonts w:ascii="Cambria" w:hAnsi="Cambria"/>
              <w:sz w:val="16"/>
              <w:szCs w:val="20"/>
            </w:rPr>
          </w:pPr>
        </w:p>
      </w:tc>
      <w:tc>
        <w:tcPr>
          <w:tcW w:w="4394" w:type="dxa"/>
        </w:tcPr>
        <w:p w:rsidR="00EF6984" w:rsidRPr="00BD2B53" w:rsidRDefault="00EF6984" w:rsidP="00B3737B">
          <w:pPr>
            <w:pStyle w:val="Piedepgina"/>
            <w:rPr>
              <w:rFonts w:ascii="Cambria" w:hAnsi="Cambria"/>
              <w:sz w:val="16"/>
              <w:szCs w:val="20"/>
            </w:rPr>
          </w:pPr>
        </w:p>
      </w:tc>
    </w:tr>
    <w:tr w:rsidR="00EF6984" w:rsidRPr="00BD2B53" w:rsidTr="006036DB">
      <w:trPr>
        <w:jc w:val="center"/>
      </w:trPr>
      <w:tc>
        <w:tcPr>
          <w:tcW w:w="4248" w:type="dxa"/>
        </w:tcPr>
        <w:p w:rsidR="00EF6984" w:rsidRPr="00BD2B53" w:rsidRDefault="00EF6984"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EF6984" w:rsidRPr="00BD2B53" w:rsidRDefault="00EF6984"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EF6984" w:rsidRDefault="00EF69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A6" w:rsidRDefault="00A62CA6" w:rsidP="0031499A">
      <w:r>
        <w:separator/>
      </w:r>
    </w:p>
  </w:footnote>
  <w:footnote w:type="continuationSeparator" w:id="0">
    <w:p w:rsidR="00A62CA6" w:rsidRDefault="00A62CA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F6984" w:rsidRPr="00FA0D94" w:rsidTr="00E12913">
      <w:tc>
        <w:tcPr>
          <w:tcW w:w="1446" w:type="dxa"/>
          <w:vMerge w:val="restart"/>
          <w:vAlign w:val="center"/>
        </w:tcPr>
        <w:p w:rsidR="00EF6984" w:rsidRPr="00FA0D94" w:rsidRDefault="00EF698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EF6984" w:rsidRDefault="00EF698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F6984" w:rsidRDefault="00EF698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F6984" w:rsidRPr="0076024C" w:rsidRDefault="00EF6984"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EF6984" w:rsidRPr="0076024C" w:rsidRDefault="00EF698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F6984" w:rsidRDefault="00EF698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EF6984" w:rsidRPr="0076024C" w:rsidRDefault="00EF6984" w:rsidP="0031499A">
          <w:pPr>
            <w:pStyle w:val="Encabezado"/>
            <w:jc w:val="center"/>
            <w:rPr>
              <w:rFonts w:ascii="Calibri" w:eastAsia="Arial Unicode MS" w:hAnsi="Calibri" w:cs="Arial"/>
              <w:b/>
              <w:sz w:val="14"/>
              <w:szCs w:val="14"/>
              <w:lang w:val="es-MX"/>
            </w:rPr>
          </w:pPr>
        </w:p>
      </w:tc>
    </w:tr>
    <w:tr w:rsidR="00EF6984" w:rsidRPr="00FA0D94" w:rsidTr="00E12913">
      <w:trPr>
        <w:trHeight w:val="478"/>
      </w:trPr>
      <w:tc>
        <w:tcPr>
          <w:tcW w:w="1446" w:type="dxa"/>
          <w:vMerge/>
          <w:vAlign w:val="center"/>
        </w:tcPr>
        <w:p w:rsidR="00EF6984" w:rsidRPr="00FA0D94" w:rsidRDefault="00EF6984" w:rsidP="0031499A">
          <w:pPr>
            <w:pStyle w:val="Encabezado"/>
            <w:jc w:val="center"/>
            <w:rPr>
              <w:rFonts w:ascii="Arial Narrow" w:eastAsia="Arial Unicode MS" w:hAnsi="Arial Narrow"/>
              <w:szCs w:val="12"/>
              <w:lang w:val="es-MX"/>
            </w:rPr>
          </w:pPr>
        </w:p>
      </w:tc>
      <w:tc>
        <w:tcPr>
          <w:tcW w:w="6209" w:type="dxa"/>
          <w:vAlign w:val="center"/>
        </w:tcPr>
        <w:p w:rsidR="00EF6984" w:rsidRPr="0076024C" w:rsidRDefault="00EF6984"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EF6984" w:rsidRPr="0076024C" w:rsidRDefault="00EF698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F6984" w:rsidRPr="0076024C" w:rsidRDefault="00EF698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105D5">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105D5">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EF6984" w:rsidRDefault="00EF69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nsid w:val="373E7A15"/>
    <w:multiLevelType w:val="multilevel"/>
    <w:tmpl w:val="50B6A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3489E"/>
    <w:rsid w:val="00047856"/>
    <w:rsid w:val="000553BC"/>
    <w:rsid w:val="00061F56"/>
    <w:rsid w:val="000C0E62"/>
    <w:rsid w:val="000E6FC4"/>
    <w:rsid w:val="001105D5"/>
    <w:rsid w:val="001126AD"/>
    <w:rsid w:val="001131E2"/>
    <w:rsid w:val="001468B2"/>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64485"/>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14925"/>
    <w:rsid w:val="00526D31"/>
    <w:rsid w:val="00546CF8"/>
    <w:rsid w:val="00547119"/>
    <w:rsid w:val="005500C0"/>
    <w:rsid w:val="005606C2"/>
    <w:rsid w:val="00567231"/>
    <w:rsid w:val="005734B2"/>
    <w:rsid w:val="005A525B"/>
    <w:rsid w:val="005B4745"/>
    <w:rsid w:val="005E2DC7"/>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7046E"/>
    <w:rsid w:val="007938D6"/>
    <w:rsid w:val="00795AA1"/>
    <w:rsid w:val="007B4CC0"/>
    <w:rsid w:val="007B56AA"/>
    <w:rsid w:val="007B60FC"/>
    <w:rsid w:val="0080124F"/>
    <w:rsid w:val="00803538"/>
    <w:rsid w:val="0080469B"/>
    <w:rsid w:val="00806BD9"/>
    <w:rsid w:val="008109E0"/>
    <w:rsid w:val="00823C07"/>
    <w:rsid w:val="0088111E"/>
    <w:rsid w:val="00884159"/>
    <w:rsid w:val="00892244"/>
    <w:rsid w:val="008963CD"/>
    <w:rsid w:val="008C2888"/>
    <w:rsid w:val="008E1F51"/>
    <w:rsid w:val="00951CE1"/>
    <w:rsid w:val="0095725F"/>
    <w:rsid w:val="0096062A"/>
    <w:rsid w:val="0098715C"/>
    <w:rsid w:val="00991CAB"/>
    <w:rsid w:val="009934EA"/>
    <w:rsid w:val="009935FF"/>
    <w:rsid w:val="009B169F"/>
    <w:rsid w:val="009E5318"/>
    <w:rsid w:val="009F0349"/>
    <w:rsid w:val="00A10FC8"/>
    <w:rsid w:val="00A37C51"/>
    <w:rsid w:val="00A42EC8"/>
    <w:rsid w:val="00A5073A"/>
    <w:rsid w:val="00A62CA6"/>
    <w:rsid w:val="00A91836"/>
    <w:rsid w:val="00AB7B66"/>
    <w:rsid w:val="00AC100D"/>
    <w:rsid w:val="00AC6416"/>
    <w:rsid w:val="00AE4E87"/>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A17B7"/>
    <w:rsid w:val="00CC4298"/>
    <w:rsid w:val="00CC5609"/>
    <w:rsid w:val="00CC5FD1"/>
    <w:rsid w:val="00CD4D84"/>
    <w:rsid w:val="00CE533D"/>
    <w:rsid w:val="00D3021A"/>
    <w:rsid w:val="00D42264"/>
    <w:rsid w:val="00D46ED2"/>
    <w:rsid w:val="00D54B57"/>
    <w:rsid w:val="00D96F27"/>
    <w:rsid w:val="00DA01CF"/>
    <w:rsid w:val="00DB53CB"/>
    <w:rsid w:val="00DB557F"/>
    <w:rsid w:val="00DE6B59"/>
    <w:rsid w:val="00E12913"/>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3743</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5</cp:revision>
  <cp:lastPrinted>2018-06-05T19:55:00Z</cp:lastPrinted>
  <dcterms:created xsi:type="dcterms:W3CDTF">2018-06-05T19:46:00Z</dcterms:created>
  <dcterms:modified xsi:type="dcterms:W3CDTF">2018-06-05T19:56:00Z</dcterms:modified>
</cp:coreProperties>
</file>