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F40" w:rsidRPr="008C258D" w:rsidRDefault="005A6F40" w:rsidP="00786130">
      <w:pPr>
        <w:pStyle w:val="Ttulo3"/>
        <w:keepLines w:val="0"/>
        <w:numPr>
          <w:ilvl w:val="0"/>
          <w:numId w:val="9"/>
        </w:numPr>
        <w:spacing w:before="240"/>
        <w:contextualSpacing/>
        <w:jc w:val="both"/>
        <w:rPr>
          <w:rFonts w:asciiTheme="minorHAnsi" w:eastAsia="Times New Roman" w:hAnsiTheme="minorHAnsi" w:cstheme="minorHAnsi"/>
          <w:iCs/>
          <w:color w:val="000000" w:themeColor="text1"/>
          <w:sz w:val="20"/>
          <w:szCs w:val="20"/>
          <w:lang w:val="es-ES_tradnl" w:eastAsia="es-ES"/>
        </w:rPr>
      </w:pPr>
      <w:r w:rsidRPr="008C258D">
        <w:rPr>
          <w:rFonts w:asciiTheme="minorHAnsi" w:eastAsia="Times New Roman" w:hAnsiTheme="minorHAnsi" w:cstheme="minorHAnsi"/>
          <w:iCs/>
          <w:color w:val="000000" w:themeColor="text1"/>
          <w:sz w:val="20"/>
          <w:szCs w:val="20"/>
          <w:lang w:val="es-ES_tradnl" w:eastAsia="es-ES"/>
        </w:rPr>
        <w:t>MOVILIZACIÓN, DESMOVILIZACIÓN DE EQUIPO, MATERIAL, HERRAMIENTAS Y PERSONAL.</w:t>
      </w:r>
    </w:p>
    <w:p w:rsidR="005A6F40" w:rsidRPr="008C258D" w:rsidRDefault="005A6F40" w:rsidP="005A6F40">
      <w:pPr>
        <w:autoSpaceDE w:val="0"/>
        <w:autoSpaceDN w:val="0"/>
        <w:adjustRightInd w:val="0"/>
        <w:contextualSpacing/>
        <w:jc w:val="both"/>
        <w:rPr>
          <w:rFonts w:asciiTheme="minorHAnsi" w:hAnsiTheme="minorHAnsi" w:cstheme="minorHAnsi"/>
          <w:b/>
          <w:sz w:val="20"/>
          <w:szCs w:val="20"/>
        </w:rPr>
      </w:pPr>
      <w:r w:rsidRPr="008C258D">
        <w:rPr>
          <w:rFonts w:asciiTheme="minorHAnsi" w:hAnsiTheme="minorHAnsi" w:cstheme="minorHAnsi"/>
          <w:b/>
          <w:sz w:val="20"/>
          <w:szCs w:val="20"/>
        </w:rPr>
        <w:t>UNIDAD: GLB</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sz w:val="20"/>
          <w:szCs w:val="20"/>
        </w:rPr>
      </w:pPr>
      <w:r w:rsidRPr="008C258D">
        <w:rPr>
          <w:rFonts w:asciiTheme="minorHAnsi" w:hAnsiTheme="minorHAnsi"/>
          <w:color w:val="auto"/>
          <w:sz w:val="20"/>
          <w:szCs w:val="20"/>
        </w:rPr>
        <w:t>DEFINICIÓN</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MATERIALES, HERRAMIENTAS, EQUIPO Y PERSONAL</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PROCEDIMIENTO PARA LA EJECUCIÓN</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Medio de Transporte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Tipo de carga a transportar</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Inspección de equipos, herramientas y carga</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Descripción de las rutas</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Horarios de viaje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Cronogramas de trabajo.</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será responsable de todas las actividades y consecuencias de las mismas.</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sz w:val="20"/>
          <w:szCs w:val="20"/>
        </w:rPr>
      </w:pPr>
      <w:r w:rsidRPr="008C258D">
        <w:rPr>
          <w:rFonts w:asciiTheme="minorHAnsi" w:hAnsiTheme="minorHAnsi"/>
          <w:color w:val="auto"/>
          <w:sz w:val="20"/>
          <w:szCs w:val="20"/>
        </w:rPr>
        <w:t>MEDIDAS DE MITIGACIÓN AMBIENTAL</w:t>
      </w:r>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w:t>
      </w:r>
      <w:bookmarkStart w:id="0" w:name="_GoBack"/>
      <w:bookmarkEnd w:id="0"/>
      <w:r w:rsidRPr="008C258D">
        <w:rPr>
          <w:rFonts w:asciiTheme="minorHAnsi" w:hAnsiTheme="minorHAnsi" w:cstheme="minorHAnsi"/>
          <w:kern w:val="28"/>
          <w:sz w:val="20"/>
          <w:szCs w:val="20"/>
          <w:lang w:val="es-ES_tradnl"/>
        </w:rPr>
        <w:t>por las leyes aplicables.</w:t>
      </w:r>
    </w:p>
    <w:p w:rsidR="005A6F40" w:rsidRPr="008C258D" w:rsidRDefault="005A6F40" w:rsidP="005A6F40">
      <w:pPr>
        <w:rPr>
          <w:rFonts w:asciiTheme="minorHAnsi" w:hAnsiTheme="minorHAnsi" w:cstheme="minorHAnsi"/>
          <w:kern w:val="28"/>
          <w:sz w:val="20"/>
          <w:szCs w:val="20"/>
          <w:lang w:val="es-ES_tradnl"/>
        </w:rPr>
      </w:pPr>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A6F40" w:rsidRPr="008C258D" w:rsidRDefault="005A6F40" w:rsidP="005A6F40">
      <w:pPr>
        <w:rPr>
          <w:rFonts w:asciiTheme="minorHAnsi" w:hAnsiTheme="minorHAnsi" w:cstheme="minorHAnsi"/>
          <w:kern w:val="28"/>
          <w:sz w:val="20"/>
          <w:szCs w:val="20"/>
          <w:lang w:val="es-ES_tradnl"/>
        </w:rPr>
      </w:pPr>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A6F40" w:rsidRPr="008C258D" w:rsidRDefault="005A6F40" w:rsidP="005A6F40">
      <w:pPr>
        <w:rPr>
          <w:rFonts w:asciiTheme="minorHAnsi" w:hAnsiTheme="minorHAnsi" w:cstheme="minorHAnsi"/>
          <w:kern w:val="28"/>
          <w:sz w:val="20"/>
          <w:szCs w:val="20"/>
          <w:lang w:val="es-ES_tradnl"/>
        </w:rPr>
      </w:pPr>
    </w:p>
    <w:p w:rsidR="005A6F40" w:rsidRPr="008C258D" w:rsidRDefault="005A6F40" w:rsidP="005A6F40">
      <w:pPr>
        <w:rPr>
          <w:sz w:val="20"/>
          <w:szCs w:val="20"/>
          <w:lang w:val="es-ES_tradnl"/>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MEDICIÓN Y FORMA DE PAGO</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ED4AAC" w:rsidRPr="008C258D" w:rsidRDefault="00ED4AAC" w:rsidP="0078613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eastAsiaTheme="minorHAnsi" w:hAnsiTheme="minorHAnsi" w:cstheme="minorHAnsi"/>
          <w:bCs w:val="0"/>
          <w:color w:val="000000" w:themeColor="text1"/>
          <w:sz w:val="20"/>
          <w:szCs w:val="20"/>
        </w:rPr>
        <w:t>ELABORACIÓN DATA BOOK.</w:t>
      </w:r>
    </w:p>
    <w:p w:rsidR="00ED4AAC" w:rsidRPr="008C258D" w:rsidRDefault="00ED4AAC" w:rsidP="00ED4AAC">
      <w:pPr>
        <w:contextualSpacing/>
        <w:jc w:val="both"/>
        <w:rPr>
          <w:rFonts w:asciiTheme="minorHAnsi" w:hAnsiTheme="minorHAnsi" w:cstheme="minorHAnsi"/>
          <w:b/>
          <w:kern w:val="28"/>
          <w:sz w:val="20"/>
          <w:szCs w:val="20"/>
        </w:rPr>
      </w:pPr>
      <w:r w:rsidRPr="008C258D">
        <w:rPr>
          <w:rFonts w:asciiTheme="minorHAnsi" w:hAnsiTheme="minorHAnsi" w:cstheme="minorHAnsi"/>
          <w:b/>
          <w:kern w:val="28"/>
          <w:sz w:val="20"/>
          <w:szCs w:val="20"/>
        </w:rPr>
        <w:t>UNIDAD: GLB</w:t>
      </w:r>
    </w:p>
    <w:p w:rsidR="00ED4AAC" w:rsidRPr="008C258D"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8C258D">
        <w:rPr>
          <w:rFonts w:asciiTheme="minorHAnsi" w:eastAsiaTheme="minorEastAsia" w:hAnsiTheme="minorHAnsi" w:cstheme="minorHAnsi"/>
          <w:color w:val="auto"/>
          <w:kern w:val="28"/>
          <w:sz w:val="20"/>
          <w:szCs w:val="20"/>
          <w:lang w:val="es-ES"/>
        </w:rPr>
        <w:t>DEFINICIÓN</w:t>
      </w:r>
      <w:r w:rsidRPr="008C258D">
        <w:rPr>
          <w:rFonts w:asciiTheme="minorHAnsi" w:eastAsiaTheme="minorHAnsi" w:hAnsiTheme="minorHAnsi" w:cstheme="minorHAnsi"/>
          <w:b w:val="0"/>
          <w:bCs w:val="0"/>
          <w:color w:val="auto"/>
          <w:sz w:val="20"/>
          <w:szCs w:val="20"/>
        </w:rPr>
        <w:t xml:space="preserve"> </w:t>
      </w:r>
    </w:p>
    <w:p w:rsidR="00ED4AAC" w:rsidRPr="008C258D" w:rsidRDefault="00ED4AAC" w:rsidP="00ED4AAC">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ED4AAC" w:rsidRPr="008C258D"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8C258D">
        <w:rPr>
          <w:rFonts w:asciiTheme="minorHAnsi" w:eastAsiaTheme="minorHAnsi" w:hAnsiTheme="minorHAnsi" w:cstheme="minorHAnsi"/>
          <w:bCs w:val="0"/>
          <w:color w:val="auto"/>
          <w:sz w:val="20"/>
          <w:szCs w:val="20"/>
        </w:rPr>
        <w:t xml:space="preserve">MATERIALES, HERRAMIENTAS, EQUIPO Y PERSONAL </w:t>
      </w:r>
    </w:p>
    <w:p w:rsidR="00ED4AAC" w:rsidRPr="008C258D" w:rsidRDefault="00ED4AAC" w:rsidP="00ED4AAC">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ED4AAC" w:rsidRPr="008C258D"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8C258D">
        <w:rPr>
          <w:rFonts w:asciiTheme="minorHAnsi" w:eastAsiaTheme="minorHAnsi" w:hAnsiTheme="minorHAnsi" w:cstheme="minorHAnsi"/>
          <w:bCs w:val="0"/>
          <w:color w:val="auto"/>
          <w:sz w:val="20"/>
          <w:szCs w:val="20"/>
        </w:rPr>
        <w:t xml:space="preserve">PROCEDIMIENTO PARA LA EJECUCIÓN </w:t>
      </w:r>
    </w:p>
    <w:p w:rsidR="00ED4AAC" w:rsidRPr="008C258D" w:rsidRDefault="00ED4AAC" w:rsidP="00ED4AAC">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w:t>
      </w:r>
      <w:r w:rsidRPr="008C258D">
        <w:rPr>
          <w:rFonts w:asciiTheme="minorHAnsi" w:eastAsiaTheme="minorHAnsi" w:hAnsiTheme="minorHAnsi" w:cstheme="minorHAnsi"/>
          <w:sz w:val="20"/>
          <w:szCs w:val="20"/>
          <w:lang w:val="es-BO" w:eastAsia="en-US"/>
        </w:rPr>
        <w:lastRenderedPageBreak/>
        <w:t xml:space="preserve">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8C258D">
        <w:rPr>
          <w:rFonts w:asciiTheme="minorHAnsi" w:eastAsiaTheme="minorHAnsi" w:hAnsiTheme="minorHAnsi" w:cstheme="minorHAnsi"/>
          <w:b/>
          <w:bCs/>
          <w:sz w:val="20"/>
          <w:szCs w:val="20"/>
          <w:lang w:val="es-BO" w:eastAsia="en-US"/>
        </w:rPr>
        <w:t xml:space="preserve">TOMO I.- </w:t>
      </w:r>
      <w:r w:rsidRPr="008C258D">
        <w:rPr>
          <w:rFonts w:asciiTheme="minorHAnsi" w:eastAsiaTheme="minorHAnsi" w:hAnsiTheme="minorHAnsi" w:cstheme="minorHAnsi"/>
          <w:sz w:val="20"/>
          <w:szCs w:val="20"/>
          <w:lang w:val="es-BO" w:eastAsia="en-US"/>
        </w:rPr>
        <w:t xml:space="preserve">Conformado por la documentación de las obras mecánicas y obras civiles: Dicho tomo deberá ser aprobado por el SUPERVISOR Y FISCAL como requisito para realizar la entrega de la obra. </w:t>
      </w:r>
      <w:r w:rsidRPr="008C258D">
        <w:rPr>
          <w:rFonts w:asciiTheme="minorHAnsi" w:eastAsiaTheme="minorHAnsi" w:hAnsiTheme="minorHAnsi" w:cstheme="minorHAnsi"/>
          <w:b/>
          <w:bCs/>
          <w:sz w:val="20"/>
          <w:szCs w:val="20"/>
          <w:lang w:val="es-BO" w:eastAsia="en-US"/>
        </w:rPr>
        <w:t xml:space="preserve">TOMO II.- </w:t>
      </w:r>
      <w:r w:rsidRPr="008C258D">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150"/>
      </w:tblGrid>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ind w:left="0"/>
              <w:contextualSpacing/>
              <w:rPr>
                <w:rFonts w:ascii="Calibri" w:hAnsi="Calibri" w:cs="Calibri"/>
                <w:b/>
                <w:iCs/>
                <w:sz w:val="20"/>
                <w:szCs w:val="20"/>
                <w:lang w:val="es-BO"/>
              </w:rPr>
            </w:pPr>
            <w:r w:rsidRPr="008C258D">
              <w:rPr>
                <w:rFonts w:ascii="Calibri" w:hAnsi="Calibri" w:cs="Calibri"/>
                <w:b/>
                <w:iCs/>
                <w:sz w:val="20"/>
                <w:szCs w:val="20"/>
                <w:lang w:val="es-BO"/>
              </w:rPr>
              <w:t>TOMO I - DOCUMENTACIÓN ADMINISTRATIVA</w:t>
            </w:r>
          </w:p>
        </w:tc>
      </w:tr>
      <w:tr w:rsidR="00ED4AAC" w:rsidRPr="008C258D" w:rsidTr="002F495B">
        <w:trPr>
          <w:trHeight w:val="284"/>
          <w:jc w:val="center"/>
        </w:trPr>
        <w:tc>
          <w:tcPr>
            <w:tcW w:w="6741" w:type="dxa"/>
            <w:shd w:val="clear" w:color="auto" w:fill="B4C6E7"/>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6" w:type="dxa"/>
            <w:shd w:val="clear" w:color="auto" w:fill="B4C6E7"/>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Registro Vigente de la empresa contratista en la Agencia Nacional de Hidrocarburos en la categoría de Instaladores Industriales o Redes de Gas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Nota de Adjudicación</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Contrato y Protocolización de Contrato</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Autorización de municipio para realizar los trabajos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Cronograma Inicial de Obra</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Cronograma Final de Obra</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Especificaciones Técnicas con firmas de elaborado, revisado  y aprobado</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Fiscal</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Carta de Orden de Proceder</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Libro de órdenes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Conformidad del  municipio y otras entidades sobre las obras civiles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Orden de Trabajo (Si corresponde)</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Orden de Cambio (Si corresponde)</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Contrato Modificatorio (Si corresponde)</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Garantías de cumplimiento de contrato y todas sus renovaciones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Garantías de correcta inversión de anticipo y todas sus renovaciones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 de obra y todas sus renovaciones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 de responsabilidad civil y todas sus renovaciones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Seguros contra accidentes del personal de obra y todas sus renovaciones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B4C6E7"/>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6" w:type="dxa"/>
            <w:shd w:val="clear" w:color="auto" w:fill="B4C6E7"/>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comisión de recepción</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Acta de entrega provisional </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Acta de entrega definitiva</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Planillas parciales de avance y cierre </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lastRenderedPageBreak/>
              <w:t>Informes de fiscal y supervisor por solicitudes de pago parcial y final</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Cartas de notificación de corte a la ANH y usuario industrial afectados </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 de interconexión (UDOM)</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Informe/formulario de habilitación de red primaria</w:t>
            </w:r>
          </w:p>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(Si corresponde)</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TOMO II - DOCUMENTACIÓN TÉCNICA</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PROCEDIMIENTOS DE LA EMPRESA CONTRATISTA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Procedimiento de cada uno de los ítems listados en los volúmenes de obra </w:t>
            </w:r>
          </w:p>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(Aprobado por el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 xml:space="preserve">Original </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PERSONAL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Formulario C de la contratista de todo el personal clave presentado en la propuesta adjunto respaldo de la formación requerida</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Informe de autorización de Cambio de personal clave (Si Corresponde)</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ALMACENES</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Documento de salida de materiales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Registros de inspección de material provisto por YPFB</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Registro de inspección de accesorios provistos a YPFB</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Documento de devolución de materiales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Informe de balance final de tubería</w:t>
            </w:r>
          </w:p>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(Aprobado por el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MATERIALES Y EQUIPOS</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Especificaciones técnicas de tubería y accesorios utilizados en la obra. </w:t>
            </w:r>
          </w:p>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calidad de tubería revestida </w:t>
            </w:r>
          </w:p>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calidad de accesorios accesos mecánicos </w:t>
            </w:r>
          </w:p>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calibración y calidad de equipos y materiales de soldadura no mayor a un año </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calibración de equipos y herramientas para inspección visual no mayor a 1 año</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calidad de materiales para revestimiento</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calidad de pintura de revestimiento</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la Grúa</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CATÁLOGOS</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Catálogo y Manual de válvulas y otros accesorios provistos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Catálogo de electrodos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B4C6E7"/>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6" w:type="dxa"/>
            <w:shd w:val="clear" w:color="auto" w:fill="B4C6E7"/>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lastRenderedPageBreak/>
              <w:t>SOLDADURA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sz w:val="20"/>
                <w:szCs w:val="20"/>
              </w:rPr>
            </w:pPr>
            <w:r w:rsidRPr="008C258D">
              <w:rPr>
                <w:rFonts w:ascii="Calibri" w:hAnsi="Calibri" w:cs="Calibri"/>
                <w:iCs/>
                <w:sz w:val="20"/>
                <w:szCs w:val="20"/>
                <w:lang w:val="es-BO"/>
              </w:rPr>
              <w:t>Certificado de Inspector de Soldadura</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Procedimiento de Soldadura perteneciente a la empresa revisado por un Inspector de Soldadura Nivel II (WPS)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sz w:val="20"/>
                <w:szCs w:val="20"/>
              </w:rPr>
            </w:pPr>
            <w:r w:rsidRPr="008C258D">
              <w:rPr>
                <w:rFonts w:ascii="Calibri" w:hAnsi="Calibri" w:cs="Calibri"/>
                <w:iCs/>
                <w:sz w:val="20"/>
                <w:szCs w:val="20"/>
                <w:lang w:val="es-BO"/>
              </w:rPr>
              <w:t>Calificación del Procedimiento de Soldadura de la empresa (PQR)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sz w:val="20"/>
                <w:szCs w:val="20"/>
              </w:rPr>
            </w:pPr>
            <w:r w:rsidRPr="008C258D">
              <w:rPr>
                <w:rFonts w:ascii="Calibri" w:hAnsi="Calibri" w:cs="Calibri"/>
                <w:iCs/>
                <w:sz w:val="20"/>
                <w:szCs w:val="20"/>
                <w:lang w:val="es-BO"/>
              </w:rPr>
              <w:t>Calificación de soldador para el procedimiento de soldadura (WPQ)</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Registro de inspección visual de soldadura elaborado por el inspector de soldadura</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proofErr w:type="spellStart"/>
            <w:r w:rsidRPr="008C258D">
              <w:rPr>
                <w:rFonts w:ascii="Calibri" w:hAnsi="Calibri" w:cs="Calibri"/>
                <w:iCs/>
                <w:sz w:val="20"/>
                <w:szCs w:val="20"/>
                <w:lang w:val="es-BO"/>
              </w:rPr>
              <w:t>Welding</w:t>
            </w:r>
            <w:proofErr w:type="spellEnd"/>
            <w:r w:rsidRPr="008C258D">
              <w:rPr>
                <w:rFonts w:ascii="Calibri" w:hAnsi="Calibri" w:cs="Calibri"/>
                <w:iCs/>
                <w:sz w:val="20"/>
                <w:szCs w:val="20"/>
                <w:lang w:val="es-BO"/>
              </w:rPr>
              <w:t xml:space="preserve"> </w:t>
            </w:r>
            <w:proofErr w:type="spellStart"/>
            <w:r w:rsidRPr="008C258D">
              <w:rPr>
                <w:rFonts w:ascii="Calibri" w:hAnsi="Calibri" w:cs="Calibri"/>
                <w:iCs/>
                <w:sz w:val="20"/>
                <w:szCs w:val="20"/>
                <w:lang w:val="es-BO"/>
              </w:rPr>
              <w:t>Map</w:t>
            </w:r>
            <w:proofErr w:type="spellEnd"/>
          </w:p>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Detallando por cada junta soldada: Diámetro, progresiva, tipo de junta, datos y resultados de inspección visual, soldador por pasadas, código  de procedimiento utilizado, datos y resultados de informe de END y placa, datos de cada tubo antes y después de junta, datos y resultados de revestimiento, coordenadas y otros datos que requiera el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PRUEBA HIDROSTÁTICA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Procedimiento, Memoria de cálculo y perfil de presiones de prueba (Aprobado por el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Procedimiento y registros de pruebas de válvulas. (Aprobado por el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Carta de notificación de prueba a la ANH</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Certificado de laboratorio de análisis del agua usada en la prueba (antes y después)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Certificado de calibración de balanza de peso muerto</w:t>
            </w:r>
          </w:p>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(Emitido por IBMETRO o entidad acreditada, vigente no mayor a 1 año)</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Certificado de calibración de instrumentos de medición de temperatura y presión utilizados (Emitido por IBMETRO o entidad acreditada, vigente no mayor a 1 año)</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Plan de gestión de residuos (Aprobado por el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Informe de limpieza y calibrado ( Aprobado por el supervisor, Incluye entrega de placa calibradora)</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 xml:space="preserve">Informe de la Prueba Hidrostática (Aprobado por el Supervisor)  </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Informe de secado (Aprobado por el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Cartilla(s) de prueba hidrostática (Firmado por supervisor y personal de la ANH)</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TINTES PENETRANTES</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Certificado de inspector en tintes penetrantes Nivel II o equivalente</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Certificación de Materiales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Certificado de Calidad de Tintes Penetrantes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B4C6E7"/>
            <w:vAlign w:val="center"/>
          </w:tcPr>
          <w:p w:rsidR="00ED4AAC" w:rsidRPr="008C258D" w:rsidRDefault="00ED4AAC" w:rsidP="002F495B">
            <w:pPr>
              <w:pStyle w:val="Prrafodelista"/>
              <w:autoSpaceDE w:val="0"/>
              <w:autoSpaceDN w:val="0"/>
              <w:adjustRightInd w:val="0"/>
              <w:ind w:left="0"/>
              <w:contextualSpacing/>
              <w:rPr>
                <w:rFonts w:ascii="Calibri" w:hAnsi="Calibri" w:cs="Calibri"/>
                <w:b/>
                <w:iCs/>
                <w:sz w:val="20"/>
                <w:szCs w:val="20"/>
                <w:lang w:val="es-BO"/>
              </w:rPr>
            </w:pPr>
            <w:r w:rsidRPr="008C258D">
              <w:rPr>
                <w:rFonts w:ascii="Calibri" w:hAnsi="Calibri" w:cs="Calibri"/>
                <w:b/>
                <w:iCs/>
                <w:sz w:val="20"/>
                <w:szCs w:val="20"/>
                <w:lang w:val="es-BO"/>
              </w:rPr>
              <w:t>DOCUMENTO</w:t>
            </w:r>
          </w:p>
        </w:tc>
        <w:tc>
          <w:tcPr>
            <w:tcW w:w="2156" w:type="dxa"/>
            <w:shd w:val="clear" w:color="auto" w:fill="B4C6E7"/>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Informe y registro de inspección por tintes penetrantes con detalle de juntas aprobadas y reprobadas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lastRenderedPageBreak/>
              <w:t>REGISTROS DE OBRA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Reportes Diarios de Obra ( Registro fotográfico, y avance por ítems %, aprobado por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Registros de Calidad</w:t>
            </w:r>
          </w:p>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 Según especificaciones, Procedimientos y solicitud de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SALUD SEGURIDAD Y MEDIO AMBIENTE</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De acuerdo a Validaciones Medio Ambientales y Seguridad y Salud Ocupacional</w:t>
            </w:r>
          </w:p>
        </w:tc>
        <w:tc>
          <w:tcPr>
            <w:tcW w:w="2156" w:type="dxa"/>
            <w:shd w:val="clear" w:color="auto" w:fill="auto"/>
            <w:vAlign w:val="center"/>
          </w:tcPr>
          <w:p w:rsidR="00ED4AAC" w:rsidRPr="008C258D" w:rsidRDefault="00ED4AAC" w:rsidP="002F495B">
            <w:pPr>
              <w:jc w:val="center"/>
              <w:rPr>
                <w:rFonts w:ascii="Calibri" w:hAnsi="Calibri" w:cs="Calibri"/>
                <w:sz w:val="20"/>
                <w:szCs w:val="20"/>
              </w:rPr>
            </w:pPr>
            <w:r w:rsidRPr="008C258D">
              <w:rPr>
                <w:rFonts w:ascii="Calibri" w:hAnsi="Calibri" w:cs="Calibri"/>
                <w:iCs/>
                <w:sz w:val="20"/>
                <w:szCs w:val="20"/>
                <w:lang w:val="es-BO"/>
              </w:rPr>
              <w:t>Original</w:t>
            </w:r>
          </w:p>
        </w:tc>
      </w:tr>
    </w:tbl>
    <w:p w:rsidR="00ED4AAC" w:rsidRPr="008C258D" w:rsidRDefault="00ED4AAC" w:rsidP="00ED4AAC">
      <w:pPr>
        <w:autoSpaceDE w:val="0"/>
        <w:autoSpaceDN w:val="0"/>
        <w:adjustRightInd w:val="0"/>
        <w:contextualSpacing/>
        <w:jc w:val="both"/>
        <w:rPr>
          <w:rFonts w:asciiTheme="minorHAnsi" w:eastAsiaTheme="minorHAnsi" w:hAnsiTheme="minorHAnsi" w:cstheme="minorHAnsi"/>
          <w:sz w:val="20"/>
          <w:szCs w:val="20"/>
          <w:lang w:val="es-BO" w:eastAsia="en-US"/>
        </w:rPr>
      </w:pPr>
    </w:p>
    <w:p w:rsidR="00ED4AAC" w:rsidRPr="008C258D"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8C258D">
        <w:rPr>
          <w:rFonts w:asciiTheme="minorHAnsi" w:hAnsiTheme="minorHAnsi" w:cstheme="minorHAnsi"/>
          <w:color w:val="auto"/>
          <w:sz w:val="20"/>
          <w:szCs w:val="20"/>
        </w:rPr>
        <w:t>MEDIDAS DE MITIGACIÓN AMBIENTAL</w:t>
      </w:r>
    </w:p>
    <w:p w:rsidR="00ED4AAC" w:rsidRPr="008C258D" w:rsidRDefault="00ED4AAC" w:rsidP="00ED4AAC">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D4AAC" w:rsidRPr="008C258D" w:rsidRDefault="00ED4AAC" w:rsidP="00ED4AAC">
      <w:pPr>
        <w:rPr>
          <w:rFonts w:asciiTheme="minorHAnsi" w:hAnsiTheme="minorHAnsi" w:cstheme="minorHAnsi"/>
          <w:kern w:val="28"/>
          <w:sz w:val="20"/>
          <w:szCs w:val="20"/>
          <w:lang w:val="es-ES_tradnl"/>
        </w:rPr>
      </w:pPr>
    </w:p>
    <w:p w:rsidR="00ED4AAC" w:rsidRPr="008C258D" w:rsidRDefault="00ED4AAC" w:rsidP="00ED4AAC">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D4AAC" w:rsidRPr="008C258D" w:rsidRDefault="00ED4AAC" w:rsidP="00ED4AAC">
      <w:pPr>
        <w:rPr>
          <w:rFonts w:asciiTheme="minorHAnsi" w:hAnsiTheme="minorHAnsi" w:cstheme="minorHAnsi"/>
          <w:kern w:val="28"/>
          <w:sz w:val="20"/>
          <w:szCs w:val="20"/>
          <w:lang w:val="es-ES_tradnl"/>
        </w:rPr>
      </w:pPr>
    </w:p>
    <w:p w:rsidR="00ED4AAC" w:rsidRPr="008C258D" w:rsidRDefault="00ED4AAC" w:rsidP="00ED4AAC">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ED4AAC" w:rsidRPr="008C258D" w:rsidRDefault="00ED4AAC" w:rsidP="00ED4AAC">
      <w:pPr>
        <w:rPr>
          <w:rFonts w:asciiTheme="minorHAnsi" w:hAnsiTheme="minorHAnsi" w:cstheme="minorHAnsi"/>
          <w:kern w:val="28"/>
          <w:sz w:val="20"/>
          <w:szCs w:val="20"/>
          <w:lang w:val="es-ES_tradnl"/>
        </w:rPr>
      </w:pPr>
    </w:p>
    <w:p w:rsidR="00ED4AAC" w:rsidRPr="008C258D" w:rsidRDefault="00ED4AAC" w:rsidP="00ED4AAC">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ED4AAC" w:rsidRPr="008C258D" w:rsidRDefault="00ED4AAC" w:rsidP="00ED4AAC">
      <w:pPr>
        <w:rPr>
          <w:rFonts w:asciiTheme="minorHAnsi" w:hAnsiTheme="minorHAnsi" w:cstheme="minorHAnsi"/>
          <w:kern w:val="28"/>
          <w:sz w:val="20"/>
          <w:szCs w:val="20"/>
          <w:lang w:val="es-ES_tradnl"/>
        </w:rPr>
      </w:pPr>
    </w:p>
    <w:p w:rsidR="00ED4AAC" w:rsidRPr="008C258D"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8C258D">
        <w:rPr>
          <w:rFonts w:asciiTheme="minorHAnsi" w:eastAsiaTheme="minorHAnsi" w:hAnsiTheme="minorHAnsi" w:cstheme="minorHAnsi"/>
          <w:bCs w:val="0"/>
          <w:color w:val="auto"/>
          <w:sz w:val="20"/>
          <w:szCs w:val="20"/>
        </w:rPr>
        <w:t xml:space="preserve">MEDICIÓN Y FORMA DE PAGO </w:t>
      </w:r>
    </w:p>
    <w:p w:rsidR="00ED4AAC" w:rsidRPr="008C258D" w:rsidRDefault="00ED4AAC" w:rsidP="00ED4AAC">
      <w:pPr>
        <w:autoSpaceDE w:val="0"/>
        <w:autoSpaceDN w:val="0"/>
        <w:adjustRightInd w:val="0"/>
        <w:contextualSpacing/>
        <w:jc w:val="both"/>
        <w:rPr>
          <w:sz w:val="20"/>
          <w:szCs w:val="20"/>
          <w:lang w:val="es-BO" w:eastAsia="en-US"/>
        </w:rPr>
      </w:pPr>
      <w:r w:rsidRPr="008C258D">
        <w:rPr>
          <w:rFonts w:asciiTheme="minorHAnsi" w:eastAsiaTheme="minorHAnsi" w:hAnsiTheme="minorHAnsi" w:cstheme="minorHAnsi"/>
          <w:sz w:val="20"/>
          <w:szCs w:val="20"/>
          <w:lang w:val="es-BO" w:eastAsia="en-US"/>
        </w:rPr>
        <w:t xml:space="preserve">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w:t>
      </w:r>
      <w:r w:rsidRPr="008C258D">
        <w:rPr>
          <w:rFonts w:asciiTheme="minorHAnsi" w:eastAsiaTheme="minorHAnsi" w:hAnsiTheme="minorHAnsi" w:cstheme="minorHAnsi"/>
          <w:sz w:val="20"/>
          <w:szCs w:val="20"/>
          <w:lang w:val="es-BO" w:eastAsia="en-US"/>
        </w:rPr>
        <w:lastRenderedPageBreak/>
        <w:t>ejecución del ítem, el CONTRATISTA deberá proveer al supervisor, fiscal y comisión de recepción todos los medios necesarios para comprobar que los documentos condicen con la realidad.</w:t>
      </w:r>
    </w:p>
    <w:p w:rsidR="004568FF" w:rsidRPr="008C258D" w:rsidRDefault="004568FF" w:rsidP="0078613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hAnsiTheme="minorHAnsi" w:cstheme="minorHAnsi"/>
          <w:color w:val="000000" w:themeColor="text1"/>
          <w:sz w:val="20"/>
          <w:szCs w:val="20"/>
        </w:rPr>
        <w:t xml:space="preserve">HOT TAP DE 1” </w:t>
      </w: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UNIDAD: GLB</w:t>
      </w: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p>
    <w:p w:rsidR="004568FF" w:rsidRPr="008C258D" w:rsidRDefault="004568FF" w:rsidP="00786130">
      <w:pPr>
        <w:pStyle w:val="Sangra3detindependiente"/>
        <w:numPr>
          <w:ilvl w:val="1"/>
          <w:numId w:val="10"/>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4568FF" w:rsidRPr="008C258D" w:rsidRDefault="004568FF" w:rsidP="004568FF">
      <w:pPr>
        <w:pStyle w:val="Default"/>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t xml:space="preserve">Cálculos para Hot </w:t>
      </w:r>
      <w:proofErr w:type="spellStart"/>
      <w:r w:rsidRPr="008C258D">
        <w:rPr>
          <w:rFonts w:asciiTheme="minorHAnsi" w:hAnsiTheme="minorHAnsi" w:cstheme="minorHAnsi"/>
          <w:sz w:val="20"/>
          <w:szCs w:val="20"/>
        </w:rPr>
        <w:t>Tap</w:t>
      </w:r>
      <w:proofErr w:type="spellEnd"/>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t>Medición de espesores</w:t>
      </w:r>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t>Soldadura de accesorios</w:t>
      </w:r>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t>END por tintas Penetrantes</w:t>
      </w:r>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t>Prueba Hidrostática</w:t>
      </w:r>
    </w:p>
    <w:p w:rsidR="004568FF" w:rsidRPr="008C258D" w:rsidRDefault="004568FF" w:rsidP="00786130">
      <w:pPr>
        <w:pStyle w:val="Prrafodelista"/>
        <w:numPr>
          <w:ilvl w:val="0"/>
          <w:numId w:val="8"/>
        </w:numPr>
        <w:contextualSpacing/>
        <w:jc w:val="both"/>
        <w:rPr>
          <w:rFonts w:asciiTheme="minorHAnsi" w:hAnsiTheme="minorHAnsi" w:cstheme="minorHAnsi"/>
          <w:sz w:val="20"/>
          <w:szCs w:val="20"/>
          <w:lang w:val="en-US"/>
        </w:rPr>
      </w:pPr>
      <w:r w:rsidRPr="008C258D">
        <w:rPr>
          <w:rFonts w:asciiTheme="minorHAnsi" w:hAnsiTheme="minorHAnsi" w:cstheme="minorHAnsi"/>
          <w:sz w:val="20"/>
          <w:szCs w:val="20"/>
          <w:lang w:val="en-US"/>
        </w:rPr>
        <w:t>Hot Tap de 1”</w:t>
      </w:r>
    </w:p>
    <w:p w:rsidR="004568FF" w:rsidRPr="008C258D" w:rsidRDefault="004568FF" w:rsidP="004568FF">
      <w:pPr>
        <w:pStyle w:val="Prrafodelista"/>
        <w:ind w:left="1146"/>
        <w:jc w:val="both"/>
        <w:rPr>
          <w:rFonts w:asciiTheme="minorHAnsi" w:hAnsiTheme="minorHAnsi" w:cstheme="minorHAnsi"/>
          <w:sz w:val="20"/>
          <w:szCs w:val="20"/>
          <w:lang w:val="en-US"/>
        </w:rPr>
      </w:pPr>
    </w:p>
    <w:p w:rsidR="004568FF" w:rsidRPr="008C258D" w:rsidRDefault="004568FF" w:rsidP="00786130">
      <w:pPr>
        <w:pStyle w:val="Sangra3detindependiente"/>
        <w:numPr>
          <w:ilvl w:val="1"/>
          <w:numId w:val="10"/>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p>
    <w:p w:rsidR="004568FF" w:rsidRPr="008C258D" w:rsidRDefault="004568FF" w:rsidP="004568FF">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8"/>
      </w:tblGrid>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Disco de intermedia</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Disco de Corte</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 xml:space="preserve">Cepillo circular alambre </w:t>
            </w:r>
            <w:proofErr w:type="spellStart"/>
            <w:r w:rsidRPr="008C258D">
              <w:rPr>
                <w:rFonts w:asciiTheme="minorHAnsi" w:hAnsiTheme="minorHAnsi" w:cstheme="minorHAnsi"/>
                <w:color w:val="000000"/>
                <w:sz w:val="20"/>
                <w:szCs w:val="20"/>
                <w:lang w:eastAsia="es-BO"/>
              </w:rPr>
              <w:t>tre</w:t>
            </w:r>
            <w:r w:rsidR="003F3444">
              <w:rPr>
                <w:rFonts w:asciiTheme="minorHAnsi" w:hAnsiTheme="minorHAnsi" w:cstheme="minorHAnsi"/>
                <w:color w:val="000000"/>
                <w:sz w:val="20"/>
                <w:szCs w:val="20"/>
                <w:lang w:eastAsia="es-BO"/>
              </w:rPr>
              <w:t>n</w:t>
            </w:r>
            <w:r w:rsidRPr="008C258D">
              <w:rPr>
                <w:rFonts w:asciiTheme="minorHAnsi" w:hAnsiTheme="minorHAnsi" w:cstheme="minorHAnsi"/>
                <w:color w:val="000000"/>
                <w:sz w:val="20"/>
                <w:szCs w:val="20"/>
                <w:lang w:eastAsia="es-BO"/>
              </w:rPr>
              <w:t>sado</w:t>
            </w:r>
            <w:proofErr w:type="spellEnd"/>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Electrodo</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Tintas Penetrantes</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 xml:space="preserve">Especialista Hot </w:t>
            </w:r>
            <w:proofErr w:type="spellStart"/>
            <w:r w:rsidRPr="008C258D">
              <w:rPr>
                <w:rFonts w:asciiTheme="minorHAnsi" w:hAnsiTheme="minorHAnsi" w:cstheme="minorHAnsi"/>
                <w:color w:val="000000"/>
                <w:sz w:val="20"/>
                <w:szCs w:val="20"/>
                <w:lang w:eastAsia="es-BO"/>
              </w:rPr>
              <w:t>Tap</w:t>
            </w:r>
            <w:proofErr w:type="spellEnd"/>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Soldador Calificado</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Ayudante de Soldador</w:t>
            </w:r>
          </w:p>
        </w:tc>
      </w:tr>
      <w:tr w:rsidR="004568FF" w:rsidRPr="008C258D" w:rsidTr="002F495B">
        <w:trPr>
          <w:trHeight w:val="64"/>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Inspector de Tintas Penetrantes</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Ayudantes</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Equipo de prueba hidrostática</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proofErr w:type="spellStart"/>
            <w:r w:rsidRPr="008C258D">
              <w:rPr>
                <w:rFonts w:asciiTheme="minorHAnsi" w:hAnsiTheme="minorHAnsi" w:cstheme="minorHAnsi"/>
                <w:color w:val="000000"/>
                <w:sz w:val="20"/>
                <w:szCs w:val="20"/>
                <w:lang w:eastAsia="es-BO"/>
              </w:rPr>
              <w:t>Motosoldadora</w:t>
            </w:r>
            <w:proofErr w:type="spellEnd"/>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 xml:space="preserve">Hot </w:t>
            </w:r>
            <w:proofErr w:type="spellStart"/>
            <w:r w:rsidRPr="008C258D">
              <w:rPr>
                <w:rFonts w:asciiTheme="minorHAnsi" w:hAnsiTheme="minorHAnsi" w:cstheme="minorHAnsi"/>
                <w:color w:val="000000"/>
                <w:sz w:val="20"/>
                <w:szCs w:val="20"/>
                <w:lang w:eastAsia="es-BO"/>
              </w:rPr>
              <w:t>Tap</w:t>
            </w:r>
            <w:proofErr w:type="spellEnd"/>
            <w:r w:rsidRPr="008C258D">
              <w:rPr>
                <w:rFonts w:asciiTheme="minorHAnsi" w:hAnsiTheme="minorHAnsi" w:cstheme="minorHAnsi"/>
                <w:color w:val="000000"/>
                <w:sz w:val="20"/>
                <w:szCs w:val="20"/>
                <w:lang w:eastAsia="es-BO"/>
              </w:rPr>
              <w:t xml:space="preserve"> Machine</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Medidor de espesores</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Detector de gas</w:t>
            </w:r>
          </w:p>
        </w:tc>
      </w:tr>
    </w:tbl>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786130">
      <w:pPr>
        <w:pStyle w:val="Sangra3detindependiente"/>
        <w:numPr>
          <w:ilvl w:val="1"/>
          <w:numId w:val="10"/>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 xml:space="preserve">Cálculos para Hot </w:t>
      </w:r>
      <w:proofErr w:type="spellStart"/>
      <w:r w:rsidRPr="008C258D">
        <w:rPr>
          <w:rFonts w:asciiTheme="minorHAnsi" w:hAnsiTheme="minorHAnsi" w:cstheme="minorHAnsi"/>
          <w:b/>
          <w:sz w:val="20"/>
          <w:szCs w:val="20"/>
        </w:rPr>
        <w:t>Tap</w:t>
      </w:r>
      <w:proofErr w:type="spellEnd"/>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los cálculos necesarios previos a la realización de los trabajos, para lo cual debe solicitar al contratante a través del supervisor de obras todos los datos que requiera, tales como temperatura y presión del gas, características de la tubería donde se realizará el </w:t>
      </w:r>
      <w:proofErr w:type="spellStart"/>
      <w:r w:rsidRPr="008C258D">
        <w:rPr>
          <w:rFonts w:asciiTheme="minorHAnsi" w:hAnsiTheme="minorHAnsi" w:cstheme="minorHAnsi"/>
          <w:sz w:val="20"/>
          <w:szCs w:val="20"/>
        </w:rPr>
        <w:t>hot</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u otros necesarios</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A través del cálculo se debe determinar medidas de seguridad necesarias previo a la realización del </w:t>
      </w:r>
      <w:proofErr w:type="spellStart"/>
      <w:r w:rsidRPr="008C258D">
        <w:rPr>
          <w:rFonts w:asciiTheme="minorHAnsi" w:hAnsiTheme="minorHAnsi" w:cstheme="minorHAnsi"/>
          <w:sz w:val="20"/>
          <w:szCs w:val="20"/>
        </w:rPr>
        <w:t>hot</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Medición de espesores</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la medición de espesores de la tubería, la medición se la debe realizar en el punto donde se procederá a realizar los trabajos de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se deber realizar en los puntos que sean necesarios para verificar la uniformidad del espesor.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En función de los resultados obtenidos, el contratista debe verificar si se encuentra dentro del rango con el cual se realizó los cálculos para el </w:t>
      </w:r>
      <w:proofErr w:type="spellStart"/>
      <w:r w:rsidRPr="008C258D">
        <w:rPr>
          <w:rFonts w:asciiTheme="minorHAnsi" w:hAnsiTheme="minorHAnsi" w:cstheme="minorHAnsi"/>
          <w:sz w:val="20"/>
          <w:szCs w:val="20"/>
        </w:rPr>
        <w:t>hot</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caso contrario, deben proceder a realizar un nuevo cálculo.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 xml:space="preserve">Soldadura de accesorios </w:t>
      </w:r>
    </w:p>
    <w:p w:rsidR="004568FF" w:rsidRPr="008C258D" w:rsidRDefault="004568FF" w:rsidP="004568FF">
      <w:pPr>
        <w:jc w:val="both"/>
        <w:rPr>
          <w:rFonts w:asciiTheme="minorHAnsi" w:hAnsiTheme="minorHAnsi" w:cstheme="minorHAnsi"/>
          <w:b/>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Previo al inicio de la soldadura de accesorios, el contratista utilizando el detector de gases debe verificar que el área donde se van a realizar los trabajos se encuentra libre de gases explosivos que pueden reaccionar con la chispa de la soldadura. De la misma manera, el contratista debe calcular y verificar que no se requiera bajar la presión del servicio, con la finalidad de garantizar la seguridad en el trabajo.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velar por tomar todas las medidas de seguridad necesarias previas a la iniciación de los trabajos.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Cumpliéndose lo antedicho, el soldador debe dar inicio a la soldadura dando cumplimiento al WPS (</w:t>
      </w:r>
      <w:proofErr w:type="spellStart"/>
      <w:r w:rsidRPr="008C258D">
        <w:rPr>
          <w:rFonts w:asciiTheme="minorHAnsi" w:hAnsiTheme="minorHAnsi" w:cstheme="minorHAnsi"/>
          <w:sz w:val="20"/>
          <w:szCs w:val="20"/>
        </w:rPr>
        <w:t>Welding</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Procedure</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Specification</w:t>
      </w:r>
      <w:proofErr w:type="spellEnd"/>
      <w:r w:rsidRPr="008C258D">
        <w:rPr>
          <w:rFonts w:asciiTheme="minorHAnsi" w:hAnsiTheme="minorHAnsi" w:cstheme="minorHAnsi"/>
          <w:sz w:val="20"/>
          <w:szCs w:val="20"/>
        </w:rPr>
        <w:t xml:space="preserve">) aplicable para los trabajos, de la misma manera debe considerar las recomendaciones e instrucciones aplicables dadas para la soldadura de tuberías. </w:t>
      </w:r>
    </w:p>
    <w:p w:rsidR="004568FF" w:rsidRPr="008C258D" w:rsidRDefault="004568FF" w:rsidP="004568FF">
      <w:pPr>
        <w:jc w:val="both"/>
        <w:rPr>
          <w:rFonts w:asciiTheme="minorHAnsi" w:hAnsiTheme="minorHAnsi" w:cstheme="minorHAnsi"/>
          <w:sz w:val="20"/>
          <w:szCs w:val="20"/>
        </w:rPr>
      </w:pPr>
    </w:p>
    <w:p w:rsidR="004568FF" w:rsidRDefault="004568FF" w:rsidP="004568FF">
      <w:pPr>
        <w:jc w:val="both"/>
        <w:rPr>
          <w:rFonts w:asciiTheme="minorHAnsi" w:hAnsiTheme="minorHAnsi" w:cstheme="minorHAnsi"/>
          <w:sz w:val="20"/>
          <w:szCs w:val="20"/>
        </w:rPr>
      </w:pPr>
    </w:p>
    <w:p w:rsidR="0035250E" w:rsidRPr="008C258D" w:rsidRDefault="0035250E"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lastRenderedPageBreak/>
        <w:t xml:space="preserve">END por tintas penetrantes </w:t>
      </w:r>
    </w:p>
    <w:p w:rsidR="004568FF" w:rsidRPr="008C258D" w:rsidRDefault="004568FF" w:rsidP="004568FF">
      <w:pPr>
        <w:jc w:val="both"/>
        <w:rPr>
          <w:rFonts w:asciiTheme="minorHAnsi" w:hAnsiTheme="minorHAnsi" w:cstheme="minorHAnsi"/>
          <w:b/>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Habiéndose concluido la soldadura de todos los accesorios necesarios para el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el inspector calificado de tintas penetrantes debe proceder a realizar la verificación de las soldaduras realizadas, en función de los resultados, puede indicar al soldador para realizar las reparaciones necesarias o dar por aprobado su trabajo.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END por tintas penetrantes debe tener su procedimiento específico y los trabajos realizados deben dar estricto cumplimiento al mismo.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 xml:space="preserve">Prueba Hidrostática </w:t>
      </w:r>
    </w:p>
    <w:p w:rsidR="004568FF" w:rsidRPr="008C258D" w:rsidRDefault="004568FF" w:rsidP="004568FF">
      <w:pPr>
        <w:jc w:val="both"/>
        <w:rPr>
          <w:rFonts w:asciiTheme="minorHAnsi" w:hAnsiTheme="minorHAnsi" w:cstheme="minorHAnsi"/>
          <w:b/>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Con los END aprobados, se debe proceder a los trabajos de prueba hidrostática a todas las soldaduras realizadas para la realización del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la presión y tiempo de duración de la prueba debe ser determinada por el contratista y aprobada por el supervisor de obras.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Se debe realizar la prueba de hermeticidad y sello a la válvula de sacrificio que se utilizará para la realización del </w:t>
      </w:r>
      <w:proofErr w:type="spellStart"/>
      <w:r w:rsidRPr="008C258D">
        <w:rPr>
          <w:rFonts w:asciiTheme="minorHAnsi" w:hAnsiTheme="minorHAnsi" w:cstheme="minorHAnsi"/>
          <w:sz w:val="20"/>
          <w:szCs w:val="20"/>
        </w:rPr>
        <w:t>hot</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 xml:space="preserve">Hot </w:t>
      </w:r>
      <w:proofErr w:type="spellStart"/>
      <w:r w:rsidRPr="008C258D">
        <w:rPr>
          <w:rFonts w:asciiTheme="minorHAnsi" w:hAnsiTheme="minorHAnsi" w:cstheme="minorHAnsi"/>
          <w:b/>
          <w:sz w:val="20"/>
          <w:szCs w:val="20"/>
        </w:rPr>
        <w:t>Tap</w:t>
      </w:r>
      <w:proofErr w:type="spellEnd"/>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Habiéndose aprobado los trabajos anteriores se debe dar inicio al trabajo de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para lo cual se deben montar todos los accesorios necesarios.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Se debe montar el equipo de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machine y dar inicio a los trabajos, el trabajo de perforación se lo debe realizar lentamente y midiendo la profundidad que se tiene de perforación, se debe tener mayor cuidado en el punto donde se ingrese al interior de la tubería. </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Calidad, Salud, Seguridad y Medio Ambiente.</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Se debe limitar los trabajos cuando las condiciones climáticas sean adversas (lluvias, vientos fuertes, polvareda, etc.</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Toda basura orgánica, inorgánica, reciclable o no reciclable generada durante el desarrollo de esta actividad debe ser colocada en el lugar adecuado según la clasificación que se tenga. Posteriormente se le debe dar la disposición final adecuada.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lastRenderedPageBreak/>
        <w:t xml:space="preserve">Se debe realizar los registros necesarios para verificar la manera en la cual se realizó este ítem, para lo cual se recomienda llevar registro de los soldadores involucrados, registro de soldadura, registro de reparación de juntas soldadas, </w:t>
      </w:r>
      <w:proofErr w:type="spellStart"/>
      <w:r w:rsidRPr="008C258D">
        <w:rPr>
          <w:rFonts w:asciiTheme="minorHAnsi" w:hAnsiTheme="minorHAnsi" w:cstheme="minorHAnsi"/>
          <w:sz w:val="20"/>
          <w:szCs w:val="20"/>
        </w:rPr>
        <w:t>welding</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map</w:t>
      </w:r>
      <w:proofErr w:type="spellEnd"/>
      <w:r w:rsidRPr="008C258D">
        <w:rPr>
          <w:rFonts w:asciiTheme="minorHAnsi" w:hAnsiTheme="minorHAnsi" w:cstheme="minorHAnsi"/>
          <w:sz w:val="20"/>
          <w:szCs w:val="20"/>
        </w:rPr>
        <w:t xml:space="preserve">, etc. En el </w:t>
      </w:r>
      <w:proofErr w:type="spellStart"/>
      <w:r w:rsidRPr="008C258D">
        <w:rPr>
          <w:rFonts w:asciiTheme="minorHAnsi" w:hAnsiTheme="minorHAnsi" w:cstheme="minorHAnsi"/>
          <w:sz w:val="20"/>
          <w:szCs w:val="20"/>
        </w:rPr>
        <w:t>welding</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map</w:t>
      </w:r>
      <w:proofErr w:type="spellEnd"/>
      <w:r w:rsidRPr="008C258D">
        <w:rPr>
          <w:rFonts w:asciiTheme="minorHAnsi" w:hAnsiTheme="minorHAnsi" w:cstheme="minorHAnsi"/>
          <w:sz w:val="20"/>
          <w:szCs w:val="20"/>
        </w:rPr>
        <w:t xml:space="preserve"> deben ir incluidos aquellas juntas que fueron reparadas, cortadas y otros datos necesarios. </w:t>
      </w:r>
    </w:p>
    <w:p w:rsidR="004568FF" w:rsidRDefault="004568FF" w:rsidP="004568FF">
      <w:pPr>
        <w:pStyle w:val="Sangra3detindependiente"/>
        <w:autoSpaceDE w:val="0"/>
        <w:autoSpaceDN w:val="0"/>
        <w:adjustRightInd w:val="0"/>
        <w:spacing w:after="0" w:line="240" w:lineRule="auto"/>
        <w:ind w:left="1068"/>
        <w:jc w:val="both"/>
        <w:rPr>
          <w:rFonts w:cstheme="minorHAnsi"/>
          <w:b/>
          <w:bCs/>
          <w:sz w:val="20"/>
          <w:szCs w:val="20"/>
        </w:rPr>
      </w:pPr>
    </w:p>
    <w:p w:rsidR="008B78F9" w:rsidRPr="008C258D" w:rsidRDefault="008B78F9" w:rsidP="004568FF">
      <w:pPr>
        <w:pStyle w:val="Sangra3detindependiente"/>
        <w:autoSpaceDE w:val="0"/>
        <w:autoSpaceDN w:val="0"/>
        <w:adjustRightInd w:val="0"/>
        <w:spacing w:after="0" w:line="240" w:lineRule="auto"/>
        <w:ind w:left="1068"/>
        <w:jc w:val="both"/>
        <w:rPr>
          <w:rFonts w:cstheme="minorHAnsi"/>
          <w:b/>
          <w:bCs/>
          <w:sz w:val="20"/>
          <w:szCs w:val="20"/>
        </w:rPr>
      </w:pPr>
    </w:p>
    <w:p w:rsidR="004568FF" w:rsidRPr="008C258D" w:rsidRDefault="004568FF" w:rsidP="00786130">
      <w:pPr>
        <w:pStyle w:val="Sangra3detindependiente"/>
        <w:numPr>
          <w:ilvl w:val="1"/>
          <w:numId w:val="10"/>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4568FF" w:rsidRPr="008C258D" w:rsidRDefault="004568FF" w:rsidP="004568FF">
      <w:pPr>
        <w:pStyle w:val="Sangra3detindependiente"/>
        <w:autoSpaceDE w:val="0"/>
        <w:autoSpaceDN w:val="0"/>
        <w:adjustRightInd w:val="0"/>
        <w:spacing w:after="0" w:line="240" w:lineRule="auto"/>
        <w:ind w:left="375"/>
        <w:jc w:val="both"/>
        <w:rPr>
          <w:rFonts w:cstheme="minorHAnsi"/>
          <w:b/>
          <w:bCs/>
          <w:sz w:val="20"/>
          <w:szCs w:val="20"/>
        </w:rPr>
      </w:pPr>
    </w:p>
    <w:p w:rsidR="004568FF" w:rsidRPr="008C258D" w:rsidRDefault="004568FF" w:rsidP="00786130">
      <w:pPr>
        <w:pStyle w:val="Sangra3detindependiente"/>
        <w:numPr>
          <w:ilvl w:val="1"/>
          <w:numId w:val="10"/>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4568FF" w:rsidRPr="008C258D" w:rsidRDefault="004568FF" w:rsidP="004568FF">
      <w:pPr>
        <w:pStyle w:val="Sangra3detindependiente"/>
        <w:autoSpaceDE w:val="0"/>
        <w:autoSpaceDN w:val="0"/>
        <w:adjustRightInd w:val="0"/>
        <w:spacing w:after="0" w:line="240" w:lineRule="auto"/>
        <w:ind w:left="426"/>
        <w:jc w:val="both"/>
        <w:rPr>
          <w:rFonts w:cstheme="minorHAnsi"/>
          <w:b/>
          <w:bCs/>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proofErr w:type="spellStart"/>
      <w:r w:rsidRPr="008C258D">
        <w:rPr>
          <w:rFonts w:asciiTheme="minorHAnsi" w:hAnsiTheme="minorHAnsi" w:cstheme="minorHAnsi"/>
          <w:sz w:val="20"/>
          <w:szCs w:val="20"/>
        </w:rPr>
        <w:t>hot</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será medido y pagado en forma Global.</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Este ítem ejecutado en un todo de acuerdo a las presentes especificaciones, medido según lo señalado y aprobado por el Supervisor de Obra, será cancelado al precio unitario de la propuesta aceptada.</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Lo pagado será en compensación total por Materiales, Mano de Obra, equipo, maquinaria y herramientas y otros gastos que sean necesarios para la adecuada y correcta ejecución de los trabajos.</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Otros gastos adicionales necesarios para la realización de esta actividad, corre por cuenta del contratista. </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A54110" w:rsidRPr="008C258D" w:rsidRDefault="00A54110" w:rsidP="00A5411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hAnsiTheme="minorHAnsi" w:cstheme="minorHAnsi"/>
          <w:color w:val="000000" w:themeColor="text1"/>
          <w:sz w:val="20"/>
          <w:szCs w:val="20"/>
        </w:rPr>
        <w:t>NIPLE – ANC HEXAGONAL DE 1”</w:t>
      </w:r>
    </w:p>
    <w:p w:rsidR="00A54110" w:rsidRPr="008C258D" w:rsidRDefault="00A54110" w:rsidP="00A54110">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UNIDAD: PIEZA</w:t>
      </w:r>
    </w:p>
    <w:p w:rsidR="00A54110" w:rsidRPr="008C258D" w:rsidRDefault="00A54110" w:rsidP="00A54110">
      <w:pPr>
        <w:pStyle w:val="Sangra3detindependiente"/>
        <w:autoSpaceDE w:val="0"/>
        <w:autoSpaceDN w:val="0"/>
        <w:adjustRightInd w:val="0"/>
        <w:spacing w:after="0" w:line="240" w:lineRule="auto"/>
        <w:ind w:left="0"/>
        <w:jc w:val="both"/>
        <w:rPr>
          <w:rFonts w:cstheme="minorHAnsi"/>
          <w:b/>
          <w:bCs/>
          <w:sz w:val="20"/>
          <w:szCs w:val="20"/>
        </w:rPr>
      </w:pPr>
    </w:p>
    <w:p w:rsidR="00A54110" w:rsidRPr="008C258D" w:rsidRDefault="00A54110" w:rsidP="00A54110">
      <w:pPr>
        <w:pStyle w:val="Sangra3detindependiente"/>
        <w:numPr>
          <w:ilvl w:val="1"/>
          <w:numId w:val="11"/>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A54110" w:rsidRPr="008C258D" w:rsidRDefault="00A54110" w:rsidP="00A54110">
      <w:pPr>
        <w:pStyle w:val="Default"/>
        <w:ind w:left="426"/>
        <w:jc w:val="both"/>
        <w:rPr>
          <w:rFonts w:asciiTheme="minorHAnsi" w:hAnsiTheme="minorHAnsi" w:cstheme="minorHAnsi"/>
          <w:sz w:val="20"/>
          <w:szCs w:val="20"/>
        </w:rPr>
      </w:pPr>
    </w:p>
    <w:p w:rsidR="00A54110" w:rsidRPr="008C258D" w:rsidRDefault="00A54110" w:rsidP="00A54110">
      <w:pPr>
        <w:jc w:val="both"/>
        <w:rPr>
          <w:rFonts w:asciiTheme="minorHAnsi" w:hAnsiTheme="minorHAnsi"/>
          <w:kern w:val="28"/>
          <w:sz w:val="20"/>
          <w:szCs w:val="20"/>
          <w:lang w:val="es-ES_tradnl"/>
        </w:rPr>
      </w:pPr>
      <w:r w:rsidRPr="008C258D">
        <w:rPr>
          <w:rFonts w:asciiTheme="minorHAnsi" w:hAnsiTheme="minorHAnsi" w:cstheme="minorHAnsi"/>
          <w:sz w:val="20"/>
          <w:szCs w:val="20"/>
        </w:rPr>
        <w:t xml:space="preserve">Este ítem </w:t>
      </w:r>
      <w:r w:rsidRPr="008C258D">
        <w:rPr>
          <w:rFonts w:asciiTheme="minorHAnsi" w:hAnsiTheme="minorHAnsi"/>
          <w:kern w:val="28"/>
          <w:sz w:val="20"/>
          <w:szCs w:val="20"/>
          <w:lang w:val="es-ES_tradnl"/>
        </w:rPr>
        <w:t>comprende todos los trabajos necesarios para que la empresa contratista realice la provisión de material y accesorios</w:t>
      </w:r>
      <w:r w:rsidRPr="008C258D">
        <w:rPr>
          <w:rFonts w:asciiTheme="minorHAnsi" w:hAnsiTheme="minorHAnsi" w:cstheme="minorHAnsi"/>
          <w:sz w:val="20"/>
          <w:szCs w:val="20"/>
        </w:rPr>
        <w:t xml:space="preserve">, siendo los siguientes de carácter enunciativo y no limitativo: </w:t>
      </w:r>
    </w:p>
    <w:p w:rsidR="00A54110" w:rsidRPr="008C258D" w:rsidRDefault="00A54110" w:rsidP="00A54110">
      <w:pPr>
        <w:pStyle w:val="Prrafodelista"/>
        <w:ind w:left="1146"/>
        <w:jc w:val="both"/>
        <w:rPr>
          <w:rFonts w:asciiTheme="minorHAnsi" w:hAnsiTheme="minorHAnsi" w:cstheme="minorHAnsi"/>
          <w:sz w:val="20"/>
          <w:szCs w:val="20"/>
          <w:lang w:val="en-US"/>
        </w:rPr>
      </w:pPr>
    </w:p>
    <w:p w:rsidR="00A54110" w:rsidRPr="008C258D" w:rsidRDefault="00A54110" w:rsidP="00A54110">
      <w:pPr>
        <w:pStyle w:val="Sangra3detindependiente"/>
        <w:numPr>
          <w:ilvl w:val="1"/>
          <w:numId w:val="11"/>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A54110" w:rsidRPr="008C258D" w:rsidRDefault="00A54110" w:rsidP="00A54110">
      <w:pPr>
        <w:pStyle w:val="Sangra3detindependiente"/>
        <w:autoSpaceDE w:val="0"/>
        <w:autoSpaceDN w:val="0"/>
        <w:adjustRightInd w:val="0"/>
        <w:spacing w:after="0" w:line="240" w:lineRule="auto"/>
        <w:ind w:left="0"/>
        <w:jc w:val="both"/>
        <w:rPr>
          <w:rFonts w:cstheme="minorHAnsi"/>
          <w:b/>
          <w:bCs/>
          <w:sz w:val="20"/>
          <w:szCs w:val="20"/>
        </w:rPr>
      </w:pPr>
    </w:p>
    <w:p w:rsidR="00A54110" w:rsidRPr="008C258D" w:rsidRDefault="00A54110" w:rsidP="00A54110">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w:t>
      </w:r>
    </w:p>
    <w:p w:rsidR="00A54110" w:rsidRPr="008C258D" w:rsidRDefault="00A54110" w:rsidP="00A54110">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A54110" w:rsidRPr="008C258D" w:rsidRDefault="00A54110" w:rsidP="00A54110">
      <w:pPr>
        <w:ind w:left="426"/>
        <w:jc w:val="both"/>
        <w:rPr>
          <w:rFonts w:asciiTheme="minorHAnsi" w:hAnsiTheme="minorHAnsi" w:cstheme="minorHAnsi"/>
          <w:sz w:val="20"/>
          <w:szCs w:val="20"/>
        </w:rPr>
      </w:pPr>
    </w:p>
    <w:p w:rsidR="00A54110" w:rsidRPr="008C258D" w:rsidRDefault="00A54110" w:rsidP="00A54110">
      <w:pPr>
        <w:pStyle w:val="Sangra3detindependiente"/>
        <w:numPr>
          <w:ilvl w:val="1"/>
          <w:numId w:val="11"/>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A54110" w:rsidRPr="008C258D" w:rsidRDefault="00A54110" w:rsidP="00A54110">
      <w:pPr>
        <w:jc w:val="both"/>
        <w:rPr>
          <w:rFonts w:asciiTheme="minorHAnsi" w:hAnsiTheme="minorHAnsi" w:cstheme="minorHAnsi"/>
          <w:sz w:val="20"/>
          <w:szCs w:val="20"/>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ítems de accesorios a proveer son los siguientes:</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757"/>
        <w:gridCol w:w="960"/>
        <w:gridCol w:w="817"/>
        <w:gridCol w:w="3653"/>
      </w:tblGrid>
      <w:tr w:rsidR="00A54110" w:rsidRPr="008C258D" w:rsidTr="00FC56E0">
        <w:tc>
          <w:tcPr>
            <w:tcW w:w="339"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ÍTEM</w:t>
            </w:r>
          </w:p>
        </w:tc>
        <w:tc>
          <w:tcPr>
            <w:tcW w:w="1605"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ACCESORIO</w:t>
            </w:r>
          </w:p>
        </w:tc>
        <w:tc>
          <w:tcPr>
            <w:tcW w:w="515"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Cantidad</w:t>
            </w:r>
          </w:p>
        </w:tc>
        <w:tc>
          <w:tcPr>
            <w:tcW w:w="429"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Unidad</w:t>
            </w:r>
          </w:p>
        </w:tc>
        <w:tc>
          <w:tcPr>
            <w:tcW w:w="2112"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DESCRIPCIÓN</w:t>
            </w:r>
          </w:p>
        </w:tc>
      </w:tr>
      <w:tr w:rsidR="00FC56E0" w:rsidRPr="008C258D" w:rsidTr="00FC56E0">
        <w:tc>
          <w:tcPr>
            <w:tcW w:w="339" w:type="pct"/>
            <w:shd w:val="clear" w:color="auto" w:fill="auto"/>
            <w:vAlign w:val="center"/>
          </w:tcPr>
          <w:p w:rsidR="00FC56E0" w:rsidRPr="008C258D" w:rsidRDefault="00FC56E0" w:rsidP="00FC56E0">
            <w:pPr>
              <w:jc w:val="center"/>
              <w:rPr>
                <w:rFonts w:asciiTheme="minorHAnsi" w:hAnsiTheme="minorHAnsi" w:cs="Arial"/>
                <w:sz w:val="20"/>
                <w:szCs w:val="20"/>
              </w:rPr>
            </w:pPr>
            <w:r w:rsidRPr="008C258D">
              <w:rPr>
                <w:rFonts w:asciiTheme="minorHAnsi" w:hAnsiTheme="minorHAnsi" w:cs="Arial"/>
                <w:sz w:val="20"/>
                <w:szCs w:val="20"/>
              </w:rPr>
              <w:t>4</w:t>
            </w:r>
          </w:p>
        </w:tc>
        <w:tc>
          <w:tcPr>
            <w:tcW w:w="1605"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 xml:space="preserve">NIPLE – ANC HEXAGONAL DE 1” </w:t>
            </w:r>
          </w:p>
        </w:tc>
        <w:tc>
          <w:tcPr>
            <w:tcW w:w="515" w:type="pct"/>
            <w:shd w:val="clear" w:color="auto" w:fill="auto"/>
            <w:vAlign w:val="center"/>
          </w:tcPr>
          <w:p w:rsidR="00FC56E0" w:rsidRPr="008C258D" w:rsidRDefault="0035250E" w:rsidP="00FC56E0">
            <w:pPr>
              <w:jc w:val="center"/>
              <w:rPr>
                <w:rFonts w:asciiTheme="minorHAnsi" w:hAnsiTheme="minorHAnsi" w:cs="Arial"/>
                <w:sz w:val="20"/>
                <w:szCs w:val="20"/>
              </w:rPr>
            </w:pPr>
            <w:r>
              <w:rPr>
                <w:rFonts w:asciiTheme="minorHAnsi" w:hAnsiTheme="minorHAnsi" w:cs="Arial"/>
                <w:sz w:val="20"/>
                <w:szCs w:val="20"/>
              </w:rPr>
              <w:t>4</w:t>
            </w:r>
          </w:p>
        </w:tc>
        <w:tc>
          <w:tcPr>
            <w:tcW w:w="429" w:type="pct"/>
            <w:shd w:val="clear" w:color="auto" w:fill="auto"/>
            <w:vAlign w:val="center"/>
          </w:tcPr>
          <w:p w:rsidR="00FC56E0" w:rsidRPr="008C258D" w:rsidRDefault="00FC56E0" w:rsidP="00FC56E0">
            <w:pPr>
              <w:jc w:val="center"/>
              <w:rPr>
                <w:rFonts w:asciiTheme="minorHAnsi" w:hAnsiTheme="minorHAnsi" w:cs="Arial"/>
                <w:sz w:val="20"/>
                <w:szCs w:val="20"/>
                <w:lang w:val="en-US"/>
              </w:rPr>
            </w:pPr>
            <w:proofErr w:type="spellStart"/>
            <w:r w:rsidRPr="008C258D">
              <w:rPr>
                <w:rFonts w:asciiTheme="minorHAnsi" w:hAnsiTheme="minorHAnsi" w:cs="Arial"/>
                <w:sz w:val="20"/>
                <w:szCs w:val="20"/>
                <w:lang w:val="en-US"/>
              </w:rPr>
              <w:t>Pieza</w:t>
            </w:r>
            <w:proofErr w:type="spellEnd"/>
          </w:p>
        </w:tc>
        <w:tc>
          <w:tcPr>
            <w:tcW w:w="2112"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Niple tipo Hexagonal, de 1” de acero al carbono ASTM A105 conexión NPT, Macho - Macho. Presión máxima 1000 psi.</w:t>
            </w:r>
          </w:p>
        </w:tc>
      </w:tr>
    </w:tbl>
    <w:p w:rsidR="00A54110" w:rsidRPr="008C258D" w:rsidRDefault="00A54110" w:rsidP="00A54110">
      <w:pPr>
        <w:pStyle w:val="Sangra3detindependiente"/>
        <w:numPr>
          <w:ilvl w:val="1"/>
          <w:numId w:val="11"/>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lastRenderedPageBreak/>
        <w:t>MEDIDAS DE MITIGACIÓN AMBIENTAL</w:t>
      </w:r>
    </w:p>
    <w:p w:rsidR="00A54110" w:rsidRPr="008C258D" w:rsidRDefault="00A54110" w:rsidP="00A54110">
      <w:pPr>
        <w:jc w:val="both"/>
        <w:rPr>
          <w:rFonts w:asciiTheme="minorHAnsi" w:hAnsiTheme="minorHAnsi" w:cstheme="minorHAnsi"/>
          <w:sz w:val="20"/>
          <w:szCs w:val="20"/>
        </w:rPr>
      </w:pPr>
    </w:p>
    <w:p w:rsidR="00A54110" w:rsidRPr="008C258D" w:rsidRDefault="00A54110" w:rsidP="00A5411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54110" w:rsidRPr="008C258D" w:rsidRDefault="00A54110" w:rsidP="00A54110">
      <w:pPr>
        <w:rPr>
          <w:rFonts w:asciiTheme="minorHAnsi" w:hAnsiTheme="minorHAnsi" w:cstheme="minorHAnsi"/>
          <w:kern w:val="28"/>
          <w:sz w:val="20"/>
          <w:szCs w:val="20"/>
          <w:lang w:val="es-ES_tradnl"/>
        </w:rPr>
      </w:pPr>
    </w:p>
    <w:p w:rsidR="00A54110" w:rsidRPr="008C258D" w:rsidRDefault="00A54110" w:rsidP="00A5411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54110" w:rsidRPr="008C258D" w:rsidRDefault="00A54110" w:rsidP="00A54110">
      <w:pPr>
        <w:rPr>
          <w:rFonts w:asciiTheme="minorHAnsi" w:hAnsiTheme="minorHAnsi" w:cstheme="minorHAnsi"/>
          <w:kern w:val="28"/>
          <w:sz w:val="20"/>
          <w:szCs w:val="20"/>
          <w:lang w:val="es-ES_tradnl"/>
        </w:rPr>
      </w:pPr>
    </w:p>
    <w:p w:rsidR="00A54110" w:rsidRPr="008C258D" w:rsidRDefault="00A54110" w:rsidP="00A5411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A54110" w:rsidRPr="008C258D" w:rsidRDefault="00A54110" w:rsidP="00A54110">
      <w:pPr>
        <w:rPr>
          <w:rFonts w:asciiTheme="minorHAnsi" w:hAnsiTheme="minorHAnsi" w:cstheme="minorHAnsi"/>
          <w:kern w:val="28"/>
          <w:sz w:val="20"/>
          <w:szCs w:val="20"/>
          <w:lang w:val="es-ES_tradnl"/>
        </w:rPr>
      </w:pPr>
    </w:p>
    <w:p w:rsidR="00A54110" w:rsidRPr="008C258D" w:rsidRDefault="00A54110" w:rsidP="00A54110">
      <w:pPr>
        <w:jc w:val="both"/>
        <w:rPr>
          <w:rFonts w:asciiTheme="minorHAnsi" w:hAnsiTheme="minorHAnsi" w:cstheme="minorHAnsi"/>
          <w:sz w:val="20"/>
          <w:szCs w:val="20"/>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54110" w:rsidRPr="008C258D" w:rsidRDefault="00A54110" w:rsidP="00A54110">
      <w:pPr>
        <w:pStyle w:val="Sangra3detindependiente"/>
        <w:autoSpaceDE w:val="0"/>
        <w:autoSpaceDN w:val="0"/>
        <w:adjustRightInd w:val="0"/>
        <w:spacing w:after="0" w:line="240" w:lineRule="auto"/>
        <w:ind w:left="375"/>
        <w:jc w:val="both"/>
        <w:rPr>
          <w:rFonts w:cstheme="minorHAnsi"/>
          <w:b/>
          <w:bCs/>
          <w:sz w:val="20"/>
          <w:szCs w:val="20"/>
        </w:rPr>
      </w:pPr>
    </w:p>
    <w:p w:rsidR="00A54110" w:rsidRPr="008C258D" w:rsidRDefault="00A54110" w:rsidP="00A54110">
      <w:pPr>
        <w:pStyle w:val="Sangra3detindependiente"/>
        <w:numPr>
          <w:ilvl w:val="1"/>
          <w:numId w:val="11"/>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A54110" w:rsidRPr="008C258D" w:rsidRDefault="00A54110" w:rsidP="00A54110">
      <w:pPr>
        <w:pStyle w:val="Sangra3detindependiente"/>
        <w:autoSpaceDE w:val="0"/>
        <w:autoSpaceDN w:val="0"/>
        <w:adjustRightInd w:val="0"/>
        <w:spacing w:after="0" w:line="240" w:lineRule="auto"/>
        <w:ind w:left="426"/>
        <w:jc w:val="both"/>
        <w:rPr>
          <w:rFonts w:cstheme="minorHAnsi"/>
          <w:b/>
          <w:bCs/>
          <w:sz w:val="20"/>
          <w:szCs w:val="20"/>
        </w:rPr>
      </w:pPr>
    </w:p>
    <w:p w:rsidR="00A54110" w:rsidRPr="008C258D" w:rsidRDefault="00A54110" w:rsidP="00A54110">
      <w:pPr>
        <w:autoSpaceDE w:val="0"/>
        <w:autoSpaceDN w:val="0"/>
        <w:adjustRightInd w:val="0"/>
        <w:jc w:val="both"/>
        <w:rPr>
          <w:rFonts w:asciiTheme="minorHAnsi" w:hAnsiTheme="minorHAnsi" w:cs="Arial"/>
          <w:sz w:val="20"/>
          <w:szCs w:val="20"/>
          <w:lang w:val="es-BO"/>
        </w:rPr>
      </w:pPr>
      <w:r w:rsidRPr="008C258D">
        <w:rPr>
          <w:rFonts w:asciiTheme="minorHAnsi" w:eastAsia="Arial Unicode MS" w:hAnsiTheme="minorHAnsi"/>
          <w:sz w:val="20"/>
          <w:szCs w:val="20"/>
          <w:lang w:val="es-BO"/>
        </w:rPr>
        <w:t>Este ítem será pagado por accesorio provisto y aprobado (Pieza) por el supervisor de obra, la aprobación estará sujeta a la verificación de las características solicitadas para cada accesorio</w:t>
      </w:r>
      <w:r w:rsidRPr="008C258D">
        <w:rPr>
          <w:rFonts w:asciiTheme="minorHAnsi" w:hAnsiTheme="minorHAnsi" w:cs="Arial"/>
          <w:sz w:val="20"/>
          <w:szCs w:val="20"/>
          <w:lang w:val="es-BO"/>
        </w:rPr>
        <w:t>.</w:t>
      </w:r>
    </w:p>
    <w:p w:rsidR="00A54110" w:rsidRPr="008C258D" w:rsidRDefault="00A54110" w:rsidP="00A54110">
      <w:pPr>
        <w:jc w:val="both"/>
        <w:rPr>
          <w:rFonts w:asciiTheme="minorHAnsi" w:hAnsiTheme="minorHAnsi" w:cs="Vijaya"/>
          <w:kern w:val="28"/>
          <w:sz w:val="20"/>
          <w:szCs w:val="20"/>
          <w:lang w:val="es-BO"/>
        </w:rPr>
      </w:pPr>
    </w:p>
    <w:p w:rsidR="00A54110" w:rsidRPr="008C258D" w:rsidRDefault="00A54110" w:rsidP="00A54110">
      <w:pPr>
        <w:jc w:val="both"/>
        <w:rPr>
          <w:rFonts w:asciiTheme="minorHAnsi" w:hAnsiTheme="minorHAnsi" w:cs="Vijaya"/>
          <w:kern w:val="28"/>
          <w:sz w:val="20"/>
          <w:szCs w:val="20"/>
          <w:lang w:val="es-ES_tradnl"/>
        </w:rPr>
      </w:pPr>
      <w:r w:rsidRPr="008C258D">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35250E" w:rsidRDefault="0035250E" w:rsidP="005A6F40">
      <w:pPr>
        <w:autoSpaceDE w:val="0"/>
        <w:autoSpaceDN w:val="0"/>
        <w:adjustRightInd w:val="0"/>
        <w:contextualSpacing/>
        <w:jc w:val="both"/>
        <w:rPr>
          <w:rFonts w:asciiTheme="minorHAnsi" w:hAnsiTheme="minorHAnsi" w:cs="Vijaya"/>
          <w:color w:val="000000"/>
          <w:sz w:val="20"/>
          <w:szCs w:val="20"/>
          <w:lang w:eastAsia="es-BO"/>
        </w:rPr>
      </w:pPr>
    </w:p>
    <w:p w:rsidR="0035250E" w:rsidRDefault="0035250E" w:rsidP="005A6F40">
      <w:pPr>
        <w:autoSpaceDE w:val="0"/>
        <w:autoSpaceDN w:val="0"/>
        <w:adjustRightInd w:val="0"/>
        <w:contextualSpacing/>
        <w:jc w:val="both"/>
        <w:rPr>
          <w:rFonts w:asciiTheme="minorHAnsi" w:hAnsiTheme="minorHAnsi" w:cs="Vijaya"/>
          <w:color w:val="000000"/>
          <w:sz w:val="20"/>
          <w:szCs w:val="20"/>
          <w:lang w:eastAsia="es-BO"/>
        </w:rPr>
      </w:pPr>
    </w:p>
    <w:p w:rsidR="0035250E" w:rsidRDefault="0035250E" w:rsidP="005A6F40">
      <w:pPr>
        <w:autoSpaceDE w:val="0"/>
        <w:autoSpaceDN w:val="0"/>
        <w:adjustRightInd w:val="0"/>
        <w:contextualSpacing/>
        <w:jc w:val="both"/>
        <w:rPr>
          <w:rFonts w:asciiTheme="minorHAnsi" w:hAnsiTheme="minorHAnsi" w:cs="Vijaya"/>
          <w:color w:val="000000"/>
          <w:sz w:val="20"/>
          <w:szCs w:val="20"/>
          <w:lang w:eastAsia="es-BO"/>
        </w:rPr>
      </w:pPr>
    </w:p>
    <w:p w:rsidR="0035250E" w:rsidRDefault="0035250E" w:rsidP="005A6F40">
      <w:pPr>
        <w:autoSpaceDE w:val="0"/>
        <w:autoSpaceDN w:val="0"/>
        <w:adjustRightInd w:val="0"/>
        <w:contextualSpacing/>
        <w:jc w:val="both"/>
        <w:rPr>
          <w:rFonts w:asciiTheme="minorHAnsi" w:hAnsiTheme="minorHAnsi" w:cs="Vijaya"/>
          <w:color w:val="000000"/>
          <w:sz w:val="20"/>
          <w:szCs w:val="20"/>
          <w:lang w:eastAsia="es-BO"/>
        </w:rPr>
      </w:pPr>
    </w:p>
    <w:p w:rsidR="0035250E" w:rsidRDefault="0035250E" w:rsidP="005A6F40">
      <w:pPr>
        <w:autoSpaceDE w:val="0"/>
        <w:autoSpaceDN w:val="0"/>
        <w:adjustRightInd w:val="0"/>
        <w:contextualSpacing/>
        <w:jc w:val="both"/>
        <w:rPr>
          <w:rFonts w:asciiTheme="minorHAnsi" w:hAnsiTheme="minorHAnsi" w:cs="Vijaya"/>
          <w:color w:val="000000"/>
          <w:sz w:val="20"/>
          <w:szCs w:val="20"/>
          <w:lang w:eastAsia="es-BO"/>
        </w:rPr>
      </w:pPr>
    </w:p>
    <w:p w:rsidR="0035250E" w:rsidRPr="008C258D" w:rsidRDefault="0035250E"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A54110" w:rsidRPr="008C258D" w:rsidRDefault="00A54110" w:rsidP="00A5411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hAnsiTheme="minorHAnsi" w:cstheme="minorHAnsi"/>
          <w:color w:val="000000" w:themeColor="text1"/>
          <w:sz w:val="20"/>
          <w:szCs w:val="20"/>
        </w:rPr>
        <w:lastRenderedPageBreak/>
        <w:t>BUJE – ANC REDUCTOR DE 1” A ½”</w:t>
      </w:r>
    </w:p>
    <w:p w:rsidR="00A54110" w:rsidRPr="008C258D" w:rsidRDefault="00A54110" w:rsidP="00A54110">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UNIDAD: PIEZA</w:t>
      </w:r>
    </w:p>
    <w:p w:rsidR="00A54110" w:rsidRPr="008C258D" w:rsidRDefault="00A54110" w:rsidP="00A54110">
      <w:pPr>
        <w:pStyle w:val="Sangra3detindependiente"/>
        <w:autoSpaceDE w:val="0"/>
        <w:autoSpaceDN w:val="0"/>
        <w:adjustRightInd w:val="0"/>
        <w:spacing w:after="0" w:line="240" w:lineRule="auto"/>
        <w:ind w:left="0"/>
        <w:jc w:val="both"/>
        <w:rPr>
          <w:rFonts w:cstheme="minorHAnsi"/>
          <w:b/>
          <w:bCs/>
          <w:sz w:val="20"/>
          <w:szCs w:val="20"/>
        </w:rPr>
      </w:pPr>
    </w:p>
    <w:p w:rsidR="00A54110" w:rsidRPr="008C258D" w:rsidRDefault="00A54110" w:rsidP="00A54110">
      <w:pPr>
        <w:pStyle w:val="Sangra3detindependiente"/>
        <w:numPr>
          <w:ilvl w:val="1"/>
          <w:numId w:val="12"/>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A54110" w:rsidRPr="008C258D" w:rsidRDefault="00A54110" w:rsidP="00A54110">
      <w:pPr>
        <w:pStyle w:val="Default"/>
        <w:ind w:left="426"/>
        <w:jc w:val="both"/>
        <w:rPr>
          <w:rFonts w:asciiTheme="minorHAnsi" w:hAnsiTheme="minorHAnsi" w:cstheme="minorHAnsi"/>
          <w:sz w:val="20"/>
          <w:szCs w:val="20"/>
        </w:rPr>
      </w:pPr>
    </w:p>
    <w:p w:rsidR="00A54110" w:rsidRPr="008C258D" w:rsidRDefault="00A54110" w:rsidP="00A54110">
      <w:pPr>
        <w:jc w:val="both"/>
        <w:rPr>
          <w:rFonts w:asciiTheme="minorHAnsi" w:hAnsiTheme="minorHAnsi"/>
          <w:kern w:val="28"/>
          <w:sz w:val="20"/>
          <w:szCs w:val="20"/>
          <w:lang w:val="es-ES_tradnl"/>
        </w:rPr>
      </w:pPr>
      <w:r w:rsidRPr="008C258D">
        <w:rPr>
          <w:rFonts w:asciiTheme="minorHAnsi" w:hAnsiTheme="minorHAnsi" w:cstheme="minorHAnsi"/>
          <w:sz w:val="20"/>
          <w:szCs w:val="20"/>
        </w:rPr>
        <w:t xml:space="preserve">Este ítem </w:t>
      </w:r>
      <w:r w:rsidRPr="008C258D">
        <w:rPr>
          <w:rFonts w:asciiTheme="minorHAnsi" w:hAnsiTheme="minorHAnsi"/>
          <w:kern w:val="28"/>
          <w:sz w:val="20"/>
          <w:szCs w:val="20"/>
          <w:lang w:val="es-ES_tradnl"/>
        </w:rPr>
        <w:t>comprende todos los trabajos necesarios para que la empresa contratista realice la provisión de material y accesorios</w:t>
      </w:r>
      <w:r w:rsidRPr="008C258D">
        <w:rPr>
          <w:rFonts w:asciiTheme="minorHAnsi" w:hAnsiTheme="minorHAnsi" w:cstheme="minorHAnsi"/>
          <w:sz w:val="20"/>
          <w:szCs w:val="20"/>
        </w:rPr>
        <w:t xml:space="preserve">, siendo los siguientes de carácter enunciativo y no limitativo: </w:t>
      </w:r>
    </w:p>
    <w:p w:rsidR="00A54110" w:rsidRPr="008C258D" w:rsidRDefault="00A54110" w:rsidP="00A54110">
      <w:pPr>
        <w:pStyle w:val="Prrafodelista"/>
        <w:ind w:left="1146"/>
        <w:jc w:val="both"/>
        <w:rPr>
          <w:rFonts w:asciiTheme="minorHAnsi" w:hAnsiTheme="minorHAnsi" w:cstheme="minorHAnsi"/>
          <w:sz w:val="20"/>
          <w:szCs w:val="20"/>
          <w:lang w:val="en-US"/>
        </w:rPr>
      </w:pPr>
    </w:p>
    <w:p w:rsidR="00A54110" w:rsidRPr="008C258D" w:rsidRDefault="00A54110" w:rsidP="00A54110">
      <w:pPr>
        <w:pStyle w:val="Sangra3detindependiente"/>
        <w:numPr>
          <w:ilvl w:val="1"/>
          <w:numId w:val="12"/>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A54110" w:rsidRPr="008C258D" w:rsidRDefault="00A54110" w:rsidP="00A54110">
      <w:pPr>
        <w:pStyle w:val="Sangra3detindependiente"/>
        <w:autoSpaceDE w:val="0"/>
        <w:autoSpaceDN w:val="0"/>
        <w:adjustRightInd w:val="0"/>
        <w:spacing w:after="0" w:line="240" w:lineRule="auto"/>
        <w:ind w:left="0"/>
        <w:jc w:val="both"/>
        <w:rPr>
          <w:rFonts w:cstheme="minorHAnsi"/>
          <w:b/>
          <w:bCs/>
          <w:sz w:val="20"/>
          <w:szCs w:val="20"/>
        </w:rPr>
      </w:pPr>
    </w:p>
    <w:p w:rsidR="00A54110" w:rsidRPr="008C258D" w:rsidRDefault="00A54110" w:rsidP="00A54110">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w:t>
      </w:r>
    </w:p>
    <w:p w:rsidR="00A54110" w:rsidRPr="008C258D" w:rsidRDefault="00A54110" w:rsidP="00A54110">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A54110" w:rsidRPr="008C258D" w:rsidRDefault="00A54110" w:rsidP="00A54110">
      <w:pPr>
        <w:ind w:left="426"/>
        <w:jc w:val="both"/>
        <w:rPr>
          <w:rFonts w:asciiTheme="minorHAnsi" w:hAnsiTheme="minorHAnsi" w:cstheme="minorHAnsi"/>
          <w:sz w:val="20"/>
          <w:szCs w:val="20"/>
        </w:rPr>
      </w:pPr>
    </w:p>
    <w:p w:rsidR="00A54110" w:rsidRPr="008C258D" w:rsidRDefault="00A54110" w:rsidP="00A54110">
      <w:pPr>
        <w:pStyle w:val="Sangra3detindependiente"/>
        <w:numPr>
          <w:ilvl w:val="1"/>
          <w:numId w:val="12"/>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A54110" w:rsidRPr="008C258D" w:rsidRDefault="00A54110" w:rsidP="00A54110">
      <w:pPr>
        <w:jc w:val="both"/>
        <w:rPr>
          <w:rFonts w:asciiTheme="minorHAnsi" w:hAnsiTheme="minorHAnsi" w:cstheme="minorHAnsi"/>
          <w:sz w:val="20"/>
          <w:szCs w:val="20"/>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ítems de accesorios a proveer son los siguientes:</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757"/>
        <w:gridCol w:w="960"/>
        <w:gridCol w:w="817"/>
        <w:gridCol w:w="3653"/>
      </w:tblGrid>
      <w:tr w:rsidR="00A54110" w:rsidRPr="008C258D" w:rsidTr="00FC56E0">
        <w:tc>
          <w:tcPr>
            <w:tcW w:w="339"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ÍTEM</w:t>
            </w:r>
          </w:p>
        </w:tc>
        <w:tc>
          <w:tcPr>
            <w:tcW w:w="1605"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ACCESORIO</w:t>
            </w:r>
          </w:p>
        </w:tc>
        <w:tc>
          <w:tcPr>
            <w:tcW w:w="515"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Cantidad</w:t>
            </w:r>
          </w:p>
        </w:tc>
        <w:tc>
          <w:tcPr>
            <w:tcW w:w="429"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Unidad</w:t>
            </w:r>
          </w:p>
        </w:tc>
        <w:tc>
          <w:tcPr>
            <w:tcW w:w="2112"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DESCRIPCIÓN</w:t>
            </w:r>
          </w:p>
        </w:tc>
      </w:tr>
      <w:tr w:rsidR="00FC56E0" w:rsidRPr="008C258D" w:rsidTr="00FC56E0">
        <w:tc>
          <w:tcPr>
            <w:tcW w:w="339" w:type="pct"/>
            <w:shd w:val="clear" w:color="auto" w:fill="auto"/>
            <w:vAlign w:val="center"/>
          </w:tcPr>
          <w:p w:rsidR="00FC56E0" w:rsidRPr="008C258D" w:rsidRDefault="00FC56E0" w:rsidP="00FC56E0">
            <w:pPr>
              <w:jc w:val="center"/>
              <w:rPr>
                <w:rFonts w:asciiTheme="minorHAnsi" w:hAnsiTheme="minorHAnsi" w:cs="Arial"/>
                <w:sz w:val="20"/>
                <w:szCs w:val="20"/>
              </w:rPr>
            </w:pPr>
            <w:r w:rsidRPr="008C258D">
              <w:rPr>
                <w:rFonts w:asciiTheme="minorHAnsi" w:hAnsiTheme="minorHAnsi" w:cs="Arial"/>
                <w:sz w:val="20"/>
                <w:szCs w:val="20"/>
              </w:rPr>
              <w:t>5</w:t>
            </w:r>
          </w:p>
        </w:tc>
        <w:tc>
          <w:tcPr>
            <w:tcW w:w="1605"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BUJE - ANC REDUCTOR DE 1” A 1/2”</w:t>
            </w:r>
          </w:p>
        </w:tc>
        <w:tc>
          <w:tcPr>
            <w:tcW w:w="515" w:type="pct"/>
            <w:shd w:val="clear" w:color="auto" w:fill="auto"/>
            <w:vAlign w:val="center"/>
          </w:tcPr>
          <w:p w:rsidR="00FC56E0" w:rsidRPr="008C258D" w:rsidRDefault="0035250E" w:rsidP="00FC56E0">
            <w:pPr>
              <w:jc w:val="center"/>
              <w:rPr>
                <w:rFonts w:asciiTheme="minorHAnsi" w:hAnsiTheme="minorHAnsi" w:cs="Arial"/>
                <w:sz w:val="20"/>
                <w:szCs w:val="20"/>
              </w:rPr>
            </w:pPr>
            <w:r>
              <w:rPr>
                <w:rFonts w:asciiTheme="minorHAnsi" w:hAnsiTheme="minorHAnsi" w:cs="Arial"/>
                <w:sz w:val="20"/>
                <w:szCs w:val="20"/>
              </w:rPr>
              <w:t>4</w:t>
            </w:r>
          </w:p>
        </w:tc>
        <w:tc>
          <w:tcPr>
            <w:tcW w:w="429" w:type="pct"/>
            <w:shd w:val="clear" w:color="auto" w:fill="auto"/>
            <w:vAlign w:val="center"/>
          </w:tcPr>
          <w:p w:rsidR="00FC56E0" w:rsidRPr="008C258D" w:rsidRDefault="00FC56E0" w:rsidP="00FC56E0">
            <w:pPr>
              <w:jc w:val="center"/>
              <w:rPr>
                <w:rFonts w:asciiTheme="minorHAnsi" w:hAnsiTheme="minorHAnsi" w:cs="Arial"/>
                <w:sz w:val="20"/>
                <w:szCs w:val="20"/>
                <w:lang w:val="en-US"/>
              </w:rPr>
            </w:pPr>
            <w:proofErr w:type="spellStart"/>
            <w:r w:rsidRPr="008C258D">
              <w:rPr>
                <w:rFonts w:asciiTheme="minorHAnsi" w:hAnsiTheme="minorHAnsi" w:cs="Arial"/>
                <w:sz w:val="20"/>
                <w:szCs w:val="20"/>
                <w:lang w:val="en-US"/>
              </w:rPr>
              <w:t>Pieza</w:t>
            </w:r>
            <w:proofErr w:type="spellEnd"/>
          </w:p>
        </w:tc>
        <w:tc>
          <w:tcPr>
            <w:tcW w:w="2112"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Debe ser de acero al carbono ASTM A105 conexión NPT, presión máxima 1000 psi.</w:t>
            </w:r>
          </w:p>
        </w:tc>
      </w:tr>
    </w:tbl>
    <w:p w:rsidR="00A54110" w:rsidRPr="008C258D" w:rsidRDefault="00A54110" w:rsidP="00A54110">
      <w:pPr>
        <w:jc w:val="both"/>
        <w:rPr>
          <w:rFonts w:asciiTheme="minorHAnsi" w:hAnsiTheme="minorHAnsi" w:cstheme="minorHAnsi"/>
          <w:sz w:val="20"/>
          <w:szCs w:val="20"/>
        </w:rPr>
      </w:pPr>
    </w:p>
    <w:p w:rsidR="00A54110" w:rsidRPr="008C258D" w:rsidRDefault="00A54110" w:rsidP="00A54110">
      <w:pPr>
        <w:pStyle w:val="Sangra3detindependiente"/>
        <w:numPr>
          <w:ilvl w:val="1"/>
          <w:numId w:val="12"/>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A54110" w:rsidRPr="008C258D" w:rsidRDefault="00A54110" w:rsidP="00A54110">
      <w:pPr>
        <w:jc w:val="both"/>
        <w:rPr>
          <w:rFonts w:asciiTheme="minorHAnsi" w:hAnsiTheme="minorHAnsi" w:cstheme="minorHAnsi"/>
          <w:sz w:val="20"/>
          <w:szCs w:val="20"/>
        </w:rPr>
      </w:pPr>
    </w:p>
    <w:p w:rsidR="00A54110" w:rsidRPr="008C258D" w:rsidRDefault="00A54110" w:rsidP="00A5411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w:t>
      </w:r>
      <w:r w:rsidRPr="008C258D">
        <w:rPr>
          <w:rFonts w:asciiTheme="minorHAnsi" w:hAnsiTheme="minorHAnsi" w:cstheme="minorHAnsi"/>
          <w:kern w:val="28"/>
          <w:sz w:val="20"/>
          <w:szCs w:val="20"/>
          <w:lang w:val="es-ES_tradnl"/>
        </w:rPr>
        <w:lastRenderedPageBreak/>
        <w:t>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54110" w:rsidRPr="008C258D" w:rsidRDefault="00A54110" w:rsidP="00A54110">
      <w:pPr>
        <w:rPr>
          <w:rFonts w:asciiTheme="minorHAnsi" w:hAnsiTheme="minorHAnsi" w:cstheme="minorHAnsi"/>
          <w:kern w:val="28"/>
          <w:sz w:val="20"/>
          <w:szCs w:val="20"/>
          <w:lang w:val="es-ES_tradnl"/>
        </w:rPr>
      </w:pPr>
    </w:p>
    <w:p w:rsidR="00A54110" w:rsidRPr="008C258D" w:rsidRDefault="00A54110" w:rsidP="00A5411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54110" w:rsidRPr="008C258D" w:rsidRDefault="00A54110" w:rsidP="00A54110">
      <w:pPr>
        <w:rPr>
          <w:rFonts w:asciiTheme="minorHAnsi" w:hAnsiTheme="minorHAnsi" w:cstheme="minorHAnsi"/>
          <w:kern w:val="28"/>
          <w:sz w:val="20"/>
          <w:szCs w:val="20"/>
          <w:lang w:val="es-ES_tradnl"/>
        </w:rPr>
      </w:pPr>
    </w:p>
    <w:p w:rsidR="00A54110" w:rsidRPr="008C258D" w:rsidRDefault="00A54110" w:rsidP="00A5411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A54110" w:rsidRPr="008C258D" w:rsidRDefault="00A54110" w:rsidP="00A54110">
      <w:pPr>
        <w:rPr>
          <w:rFonts w:asciiTheme="minorHAnsi" w:hAnsiTheme="minorHAnsi" w:cstheme="minorHAnsi"/>
          <w:kern w:val="28"/>
          <w:sz w:val="20"/>
          <w:szCs w:val="20"/>
          <w:lang w:val="es-ES_tradnl"/>
        </w:rPr>
      </w:pPr>
    </w:p>
    <w:p w:rsidR="00A54110" w:rsidRPr="008C258D" w:rsidRDefault="00A54110" w:rsidP="00A54110">
      <w:pPr>
        <w:jc w:val="both"/>
        <w:rPr>
          <w:rFonts w:asciiTheme="minorHAnsi" w:hAnsiTheme="minorHAnsi" w:cstheme="minorHAnsi"/>
          <w:sz w:val="20"/>
          <w:szCs w:val="20"/>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54110" w:rsidRPr="008C258D" w:rsidRDefault="00A54110" w:rsidP="00A54110">
      <w:pPr>
        <w:pStyle w:val="Sangra3detindependiente"/>
        <w:autoSpaceDE w:val="0"/>
        <w:autoSpaceDN w:val="0"/>
        <w:adjustRightInd w:val="0"/>
        <w:spacing w:after="0" w:line="240" w:lineRule="auto"/>
        <w:ind w:left="375"/>
        <w:jc w:val="both"/>
        <w:rPr>
          <w:rFonts w:cstheme="minorHAnsi"/>
          <w:b/>
          <w:bCs/>
          <w:sz w:val="20"/>
          <w:szCs w:val="20"/>
        </w:rPr>
      </w:pPr>
    </w:p>
    <w:p w:rsidR="00A54110" w:rsidRPr="008C258D" w:rsidRDefault="00A54110" w:rsidP="00A54110">
      <w:pPr>
        <w:pStyle w:val="Sangra3detindependiente"/>
        <w:numPr>
          <w:ilvl w:val="1"/>
          <w:numId w:val="12"/>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A54110" w:rsidRPr="008C258D" w:rsidRDefault="00A54110" w:rsidP="00A54110">
      <w:pPr>
        <w:pStyle w:val="Sangra3detindependiente"/>
        <w:autoSpaceDE w:val="0"/>
        <w:autoSpaceDN w:val="0"/>
        <w:adjustRightInd w:val="0"/>
        <w:spacing w:after="0" w:line="240" w:lineRule="auto"/>
        <w:ind w:left="426"/>
        <w:jc w:val="both"/>
        <w:rPr>
          <w:rFonts w:cstheme="minorHAnsi"/>
          <w:b/>
          <w:bCs/>
          <w:sz w:val="20"/>
          <w:szCs w:val="20"/>
        </w:rPr>
      </w:pPr>
    </w:p>
    <w:p w:rsidR="00A54110" w:rsidRPr="008C258D" w:rsidRDefault="00A54110" w:rsidP="00A54110">
      <w:pPr>
        <w:autoSpaceDE w:val="0"/>
        <w:autoSpaceDN w:val="0"/>
        <w:adjustRightInd w:val="0"/>
        <w:jc w:val="both"/>
        <w:rPr>
          <w:rFonts w:asciiTheme="minorHAnsi" w:hAnsiTheme="minorHAnsi" w:cs="Arial"/>
          <w:sz w:val="20"/>
          <w:szCs w:val="20"/>
          <w:lang w:val="es-BO"/>
        </w:rPr>
      </w:pPr>
      <w:r w:rsidRPr="008C258D">
        <w:rPr>
          <w:rFonts w:asciiTheme="minorHAnsi" w:eastAsia="Arial Unicode MS" w:hAnsiTheme="minorHAnsi"/>
          <w:sz w:val="20"/>
          <w:szCs w:val="20"/>
          <w:lang w:val="es-BO"/>
        </w:rPr>
        <w:t>Este ítem será pagado por accesorio provisto y aprobado (Pieza) por el supervisor de obra, la aprobación estará sujeta a la verificación de las características solicitadas para cada accesorio</w:t>
      </w:r>
      <w:r w:rsidRPr="008C258D">
        <w:rPr>
          <w:rFonts w:asciiTheme="minorHAnsi" w:hAnsiTheme="minorHAnsi" w:cs="Arial"/>
          <w:sz w:val="20"/>
          <w:szCs w:val="20"/>
          <w:lang w:val="es-BO"/>
        </w:rPr>
        <w:t>.</w:t>
      </w:r>
    </w:p>
    <w:p w:rsidR="00A54110" w:rsidRPr="008C258D" w:rsidRDefault="00A54110" w:rsidP="00A54110">
      <w:pPr>
        <w:jc w:val="both"/>
        <w:rPr>
          <w:rFonts w:asciiTheme="minorHAnsi" w:hAnsiTheme="minorHAnsi" w:cs="Vijaya"/>
          <w:kern w:val="28"/>
          <w:sz w:val="20"/>
          <w:szCs w:val="20"/>
          <w:lang w:val="es-BO"/>
        </w:rPr>
      </w:pPr>
    </w:p>
    <w:p w:rsidR="00A54110" w:rsidRPr="008C258D" w:rsidRDefault="00A54110" w:rsidP="00A54110">
      <w:pPr>
        <w:jc w:val="both"/>
        <w:rPr>
          <w:rFonts w:asciiTheme="minorHAnsi" w:hAnsiTheme="minorHAnsi" w:cs="Vijaya"/>
          <w:kern w:val="28"/>
          <w:sz w:val="20"/>
          <w:szCs w:val="20"/>
          <w:lang w:val="es-ES_tradnl"/>
        </w:rPr>
      </w:pPr>
      <w:r w:rsidRPr="008C258D">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C56E0" w:rsidRPr="008C258D" w:rsidRDefault="00FC56E0" w:rsidP="00FC56E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hAnsiTheme="minorHAnsi" w:cstheme="minorHAnsi"/>
          <w:color w:val="000000" w:themeColor="text1"/>
          <w:sz w:val="20"/>
          <w:szCs w:val="20"/>
        </w:rPr>
        <w:t>VALVULA DE AGUJA DE ½” M-H NPT</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UNIDAD: PIEZA</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p>
    <w:p w:rsidR="00FC56E0" w:rsidRPr="008C258D" w:rsidRDefault="00FC56E0" w:rsidP="00FC56E0">
      <w:pPr>
        <w:pStyle w:val="Sangra3detindependiente"/>
        <w:numPr>
          <w:ilvl w:val="1"/>
          <w:numId w:val="13"/>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FC56E0" w:rsidRPr="008C258D" w:rsidRDefault="00FC56E0" w:rsidP="00FC56E0">
      <w:pPr>
        <w:pStyle w:val="Default"/>
        <w:ind w:left="426"/>
        <w:jc w:val="both"/>
        <w:rPr>
          <w:rFonts w:asciiTheme="minorHAnsi" w:hAnsiTheme="minorHAnsi" w:cstheme="minorHAnsi"/>
          <w:sz w:val="20"/>
          <w:szCs w:val="20"/>
        </w:rPr>
      </w:pPr>
    </w:p>
    <w:p w:rsidR="00FC56E0" w:rsidRPr="008C258D" w:rsidRDefault="00FC56E0" w:rsidP="00FC56E0">
      <w:pPr>
        <w:jc w:val="both"/>
        <w:rPr>
          <w:rFonts w:asciiTheme="minorHAnsi" w:hAnsiTheme="minorHAnsi"/>
          <w:kern w:val="28"/>
          <w:sz w:val="20"/>
          <w:szCs w:val="20"/>
          <w:lang w:val="es-ES_tradnl"/>
        </w:rPr>
      </w:pPr>
      <w:r w:rsidRPr="008C258D">
        <w:rPr>
          <w:rFonts w:asciiTheme="minorHAnsi" w:hAnsiTheme="minorHAnsi" w:cstheme="minorHAnsi"/>
          <w:sz w:val="20"/>
          <w:szCs w:val="20"/>
        </w:rPr>
        <w:t xml:space="preserve">Este ítem </w:t>
      </w:r>
      <w:r w:rsidRPr="008C258D">
        <w:rPr>
          <w:rFonts w:asciiTheme="minorHAnsi" w:hAnsiTheme="minorHAnsi"/>
          <w:kern w:val="28"/>
          <w:sz w:val="20"/>
          <w:szCs w:val="20"/>
          <w:lang w:val="es-ES_tradnl"/>
        </w:rPr>
        <w:t>comprende todos los trabajos necesarios para que la empresa contratista realice la provisión de material y accesorios</w:t>
      </w:r>
      <w:r w:rsidRPr="008C258D">
        <w:rPr>
          <w:rFonts w:asciiTheme="minorHAnsi" w:hAnsiTheme="minorHAnsi" w:cstheme="minorHAnsi"/>
          <w:sz w:val="20"/>
          <w:szCs w:val="20"/>
        </w:rPr>
        <w:t xml:space="preserve">, siendo los siguientes de carácter enunciativo y no limitativo: </w:t>
      </w:r>
    </w:p>
    <w:p w:rsidR="00FC56E0" w:rsidRPr="008C258D" w:rsidRDefault="00FC56E0" w:rsidP="00FC56E0">
      <w:pPr>
        <w:pStyle w:val="Prrafodelista"/>
        <w:ind w:left="1146"/>
        <w:jc w:val="both"/>
        <w:rPr>
          <w:rFonts w:asciiTheme="minorHAnsi" w:hAnsiTheme="minorHAnsi" w:cstheme="minorHAnsi"/>
          <w:sz w:val="20"/>
          <w:szCs w:val="20"/>
          <w:lang w:val="en-US"/>
        </w:rPr>
      </w:pPr>
    </w:p>
    <w:p w:rsidR="00FC56E0" w:rsidRPr="008C258D" w:rsidRDefault="00FC56E0" w:rsidP="00FC56E0">
      <w:pPr>
        <w:pStyle w:val="Sangra3detindependiente"/>
        <w:numPr>
          <w:ilvl w:val="1"/>
          <w:numId w:val="13"/>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p>
    <w:p w:rsidR="00FC56E0" w:rsidRPr="008C258D" w:rsidRDefault="00FC56E0" w:rsidP="00FC56E0">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w:t>
      </w:r>
    </w:p>
    <w:p w:rsidR="00FC56E0" w:rsidRPr="008C258D" w:rsidRDefault="00FC56E0" w:rsidP="00FC56E0">
      <w:pPr>
        <w:pStyle w:val="Sangra3detindependiente"/>
        <w:spacing w:after="0" w:line="240" w:lineRule="auto"/>
        <w:ind w:left="0"/>
        <w:jc w:val="both"/>
        <w:rPr>
          <w:rFonts w:cstheme="minorHAnsi"/>
          <w:sz w:val="20"/>
          <w:szCs w:val="20"/>
        </w:rPr>
      </w:pPr>
      <w:r w:rsidRPr="008C258D">
        <w:rPr>
          <w:rFonts w:cstheme="minorHAnsi"/>
          <w:sz w:val="20"/>
          <w:szCs w:val="20"/>
        </w:rPr>
        <w:lastRenderedPageBreak/>
        <w:t xml:space="preserve">El contratista también se debe considerar utilizar todas las herramientas, equipos y materiales menores necesarias para realizar adecuadamente la actividad. </w:t>
      </w:r>
    </w:p>
    <w:p w:rsidR="00FC56E0" w:rsidRPr="008C258D" w:rsidRDefault="00FC56E0" w:rsidP="00FC56E0">
      <w:pPr>
        <w:ind w:left="426"/>
        <w:jc w:val="both"/>
        <w:rPr>
          <w:rFonts w:asciiTheme="minorHAnsi" w:hAnsiTheme="minorHAnsi" w:cstheme="minorHAnsi"/>
          <w:sz w:val="20"/>
          <w:szCs w:val="20"/>
        </w:rPr>
      </w:pPr>
    </w:p>
    <w:p w:rsidR="00FC56E0" w:rsidRPr="008C258D" w:rsidRDefault="00FC56E0" w:rsidP="00FC56E0">
      <w:pPr>
        <w:pStyle w:val="Sangra3detindependiente"/>
        <w:numPr>
          <w:ilvl w:val="1"/>
          <w:numId w:val="13"/>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ítems de accesorios a proveer son los siguientes:</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757"/>
        <w:gridCol w:w="960"/>
        <w:gridCol w:w="817"/>
        <w:gridCol w:w="3653"/>
      </w:tblGrid>
      <w:tr w:rsidR="00FC56E0" w:rsidRPr="008C258D" w:rsidTr="002F495B">
        <w:tc>
          <w:tcPr>
            <w:tcW w:w="339"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ÍTEM</w:t>
            </w:r>
          </w:p>
        </w:tc>
        <w:tc>
          <w:tcPr>
            <w:tcW w:w="1605"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ACCESORIO</w:t>
            </w:r>
          </w:p>
        </w:tc>
        <w:tc>
          <w:tcPr>
            <w:tcW w:w="515"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Cantidad</w:t>
            </w:r>
          </w:p>
        </w:tc>
        <w:tc>
          <w:tcPr>
            <w:tcW w:w="429"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Unidad</w:t>
            </w:r>
          </w:p>
        </w:tc>
        <w:tc>
          <w:tcPr>
            <w:tcW w:w="2112"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DESCRIPCIÓN</w:t>
            </w:r>
          </w:p>
        </w:tc>
      </w:tr>
      <w:tr w:rsidR="00FC56E0" w:rsidRPr="008C258D" w:rsidTr="002F495B">
        <w:tc>
          <w:tcPr>
            <w:tcW w:w="339" w:type="pct"/>
            <w:shd w:val="clear" w:color="auto" w:fill="auto"/>
            <w:vAlign w:val="center"/>
          </w:tcPr>
          <w:p w:rsidR="00FC56E0" w:rsidRPr="008C258D" w:rsidRDefault="00FC56E0" w:rsidP="00FC56E0">
            <w:pPr>
              <w:jc w:val="center"/>
              <w:rPr>
                <w:rFonts w:asciiTheme="minorHAnsi" w:hAnsiTheme="minorHAnsi" w:cs="Arial"/>
                <w:sz w:val="20"/>
                <w:szCs w:val="20"/>
              </w:rPr>
            </w:pPr>
            <w:r w:rsidRPr="008C258D">
              <w:rPr>
                <w:rFonts w:asciiTheme="minorHAnsi" w:hAnsiTheme="minorHAnsi" w:cs="Arial"/>
                <w:sz w:val="20"/>
                <w:szCs w:val="20"/>
              </w:rPr>
              <w:t>6</w:t>
            </w:r>
          </w:p>
        </w:tc>
        <w:tc>
          <w:tcPr>
            <w:tcW w:w="1605"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VÁLVULA DE AGUJA DE ½” M-H NPT</w:t>
            </w:r>
          </w:p>
        </w:tc>
        <w:tc>
          <w:tcPr>
            <w:tcW w:w="515" w:type="pct"/>
            <w:shd w:val="clear" w:color="auto" w:fill="auto"/>
            <w:vAlign w:val="center"/>
          </w:tcPr>
          <w:p w:rsidR="00FC56E0" w:rsidRPr="008C258D" w:rsidRDefault="0035250E" w:rsidP="00FC56E0">
            <w:pPr>
              <w:jc w:val="center"/>
              <w:rPr>
                <w:rFonts w:asciiTheme="minorHAnsi" w:hAnsiTheme="minorHAnsi" w:cs="Arial"/>
                <w:sz w:val="20"/>
                <w:szCs w:val="20"/>
              </w:rPr>
            </w:pPr>
            <w:r>
              <w:rPr>
                <w:rFonts w:asciiTheme="minorHAnsi" w:hAnsiTheme="minorHAnsi" w:cs="Arial"/>
                <w:sz w:val="20"/>
                <w:szCs w:val="20"/>
              </w:rPr>
              <w:t>4</w:t>
            </w:r>
          </w:p>
        </w:tc>
        <w:tc>
          <w:tcPr>
            <w:tcW w:w="429" w:type="pct"/>
            <w:shd w:val="clear" w:color="auto" w:fill="auto"/>
            <w:vAlign w:val="center"/>
          </w:tcPr>
          <w:p w:rsidR="00FC56E0" w:rsidRPr="008C258D" w:rsidRDefault="00FC56E0" w:rsidP="00FC56E0">
            <w:pPr>
              <w:jc w:val="center"/>
              <w:rPr>
                <w:rFonts w:asciiTheme="minorHAnsi" w:hAnsiTheme="minorHAnsi" w:cs="Arial"/>
                <w:sz w:val="20"/>
                <w:szCs w:val="20"/>
                <w:lang w:val="en-US"/>
              </w:rPr>
            </w:pPr>
            <w:proofErr w:type="spellStart"/>
            <w:r w:rsidRPr="008C258D">
              <w:rPr>
                <w:rFonts w:asciiTheme="minorHAnsi" w:hAnsiTheme="minorHAnsi" w:cs="Arial"/>
                <w:sz w:val="20"/>
                <w:szCs w:val="20"/>
                <w:lang w:val="en-US"/>
              </w:rPr>
              <w:t>Pieza</w:t>
            </w:r>
            <w:proofErr w:type="spellEnd"/>
          </w:p>
        </w:tc>
        <w:tc>
          <w:tcPr>
            <w:tcW w:w="2112" w:type="pct"/>
            <w:shd w:val="clear" w:color="auto" w:fill="auto"/>
            <w:vAlign w:val="center"/>
          </w:tcPr>
          <w:p w:rsidR="00FC56E0" w:rsidRPr="008C258D" w:rsidRDefault="00FC56E0" w:rsidP="00FC56E0">
            <w:pPr>
              <w:jc w:val="both"/>
              <w:rPr>
                <w:rFonts w:asciiTheme="minorHAnsi" w:hAnsiTheme="minorHAnsi" w:cs="Arial"/>
                <w:sz w:val="20"/>
                <w:szCs w:val="20"/>
              </w:rPr>
            </w:pPr>
            <w:r w:rsidRPr="008C258D">
              <w:rPr>
                <w:rFonts w:asciiTheme="minorHAnsi" w:hAnsiTheme="minorHAnsi" w:cs="Arial"/>
                <w:sz w:val="20"/>
                <w:szCs w:val="20"/>
              </w:rPr>
              <w:t>Válvula aguja de ½” 6000 LBS, con accionamientos de apertura y cierre. Cuerpo INOX AISI 316. Conexión proceso ½  NPT, Macho - Hembra.</w:t>
            </w:r>
          </w:p>
        </w:tc>
      </w:tr>
    </w:tbl>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pStyle w:val="Sangra3detindependiente"/>
        <w:numPr>
          <w:ilvl w:val="1"/>
          <w:numId w:val="13"/>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jc w:val="both"/>
        <w:rPr>
          <w:rFonts w:asciiTheme="minorHAnsi" w:hAnsiTheme="minorHAnsi" w:cstheme="minorHAnsi"/>
          <w:sz w:val="20"/>
          <w:szCs w:val="20"/>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FC56E0" w:rsidRDefault="00FC56E0" w:rsidP="00FC56E0">
      <w:pPr>
        <w:pStyle w:val="Sangra3detindependiente"/>
        <w:autoSpaceDE w:val="0"/>
        <w:autoSpaceDN w:val="0"/>
        <w:adjustRightInd w:val="0"/>
        <w:spacing w:after="0" w:line="240" w:lineRule="auto"/>
        <w:ind w:left="375"/>
        <w:jc w:val="both"/>
        <w:rPr>
          <w:rFonts w:cstheme="minorHAnsi"/>
          <w:b/>
          <w:bCs/>
          <w:sz w:val="20"/>
          <w:szCs w:val="20"/>
        </w:rPr>
      </w:pPr>
    </w:p>
    <w:p w:rsidR="00FC56E0" w:rsidRPr="008C258D" w:rsidRDefault="00FC56E0" w:rsidP="00FC56E0">
      <w:pPr>
        <w:pStyle w:val="Sangra3detindependiente"/>
        <w:numPr>
          <w:ilvl w:val="1"/>
          <w:numId w:val="13"/>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FC56E0" w:rsidRPr="008C258D" w:rsidRDefault="00FC56E0" w:rsidP="00FC56E0">
      <w:pPr>
        <w:pStyle w:val="Sangra3detindependiente"/>
        <w:autoSpaceDE w:val="0"/>
        <w:autoSpaceDN w:val="0"/>
        <w:adjustRightInd w:val="0"/>
        <w:spacing w:after="0" w:line="240" w:lineRule="auto"/>
        <w:ind w:left="426"/>
        <w:jc w:val="both"/>
        <w:rPr>
          <w:rFonts w:cstheme="minorHAnsi"/>
          <w:b/>
          <w:bCs/>
          <w:sz w:val="20"/>
          <w:szCs w:val="20"/>
        </w:rPr>
      </w:pPr>
    </w:p>
    <w:p w:rsidR="00FC56E0" w:rsidRPr="008C258D" w:rsidRDefault="00FC56E0" w:rsidP="00FC56E0">
      <w:pPr>
        <w:autoSpaceDE w:val="0"/>
        <w:autoSpaceDN w:val="0"/>
        <w:adjustRightInd w:val="0"/>
        <w:jc w:val="both"/>
        <w:rPr>
          <w:rFonts w:asciiTheme="minorHAnsi" w:hAnsiTheme="minorHAnsi" w:cs="Arial"/>
          <w:sz w:val="20"/>
          <w:szCs w:val="20"/>
          <w:lang w:val="es-BO"/>
        </w:rPr>
      </w:pPr>
      <w:r w:rsidRPr="008C258D">
        <w:rPr>
          <w:rFonts w:asciiTheme="minorHAnsi" w:eastAsia="Arial Unicode MS" w:hAnsiTheme="minorHAnsi"/>
          <w:sz w:val="20"/>
          <w:szCs w:val="20"/>
          <w:lang w:val="es-BO"/>
        </w:rPr>
        <w:t>Este ítem será pagado por accesorio provisto y aprobado (Pieza) por el supervisor de obra, la aprobación estará sujeta a la verificación de las características solicitadas para cada accesorio</w:t>
      </w:r>
      <w:r w:rsidRPr="008C258D">
        <w:rPr>
          <w:rFonts w:asciiTheme="minorHAnsi" w:hAnsiTheme="minorHAnsi" w:cs="Arial"/>
          <w:sz w:val="20"/>
          <w:szCs w:val="20"/>
          <w:lang w:val="es-BO"/>
        </w:rPr>
        <w:t>.</w:t>
      </w:r>
    </w:p>
    <w:p w:rsidR="00FC56E0" w:rsidRPr="008C258D" w:rsidRDefault="00FC56E0" w:rsidP="00FC56E0">
      <w:pPr>
        <w:jc w:val="both"/>
        <w:rPr>
          <w:rFonts w:asciiTheme="minorHAnsi" w:hAnsiTheme="minorHAnsi" w:cs="Vijaya"/>
          <w:kern w:val="28"/>
          <w:sz w:val="20"/>
          <w:szCs w:val="20"/>
          <w:lang w:val="es-BO"/>
        </w:rPr>
      </w:pPr>
    </w:p>
    <w:p w:rsidR="00FC56E0" w:rsidRPr="008C258D" w:rsidRDefault="00FC56E0" w:rsidP="00FC56E0">
      <w:pPr>
        <w:jc w:val="both"/>
        <w:rPr>
          <w:rFonts w:asciiTheme="minorHAnsi" w:hAnsiTheme="minorHAnsi" w:cs="Vijaya"/>
          <w:kern w:val="28"/>
          <w:sz w:val="20"/>
          <w:szCs w:val="20"/>
          <w:lang w:val="es-ES_tradnl"/>
        </w:rPr>
      </w:pPr>
      <w:r w:rsidRPr="008C258D">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C56E0" w:rsidRPr="008C258D" w:rsidRDefault="00FC56E0" w:rsidP="00FC56E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hAnsiTheme="minorHAnsi" w:cstheme="minorHAnsi"/>
          <w:color w:val="000000" w:themeColor="text1"/>
          <w:sz w:val="20"/>
          <w:szCs w:val="20"/>
        </w:rPr>
        <w:t>BUJE – ANC RECUCTOR DE ½” A ¼”</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UNIDAD: PIEZA</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p>
    <w:p w:rsidR="00FC56E0" w:rsidRPr="008C258D" w:rsidRDefault="00FC56E0" w:rsidP="00FC56E0">
      <w:pPr>
        <w:pStyle w:val="Sangra3detindependiente"/>
        <w:numPr>
          <w:ilvl w:val="1"/>
          <w:numId w:val="14"/>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FC56E0" w:rsidRPr="008C258D" w:rsidRDefault="00FC56E0" w:rsidP="00FC56E0">
      <w:pPr>
        <w:pStyle w:val="Default"/>
        <w:ind w:left="426"/>
        <w:jc w:val="both"/>
        <w:rPr>
          <w:rFonts w:asciiTheme="minorHAnsi" w:hAnsiTheme="minorHAnsi" w:cstheme="minorHAnsi"/>
          <w:sz w:val="20"/>
          <w:szCs w:val="20"/>
        </w:rPr>
      </w:pPr>
    </w:p>
    <w:p w:rsidR="00FC56E0" w:rsidRPr="008C258D" w:rsidRDefault="00FC56E0" w:rsidP="00FC56E0">
      <w:pPr>
        <w:jc w:val="both"/>
        <w:rPr>
          <w:rFonts w:asciiTheme="minorHAnsi" w:hAnsiTheme="minorHAnsi"/>
          <w:kern w:val="28"/>
          <w:sz w:val="20"/>
          <w:szCs w:val="20"/>
          <w:lang w:val="es-ES_tradnl"/>
        </w:rPr>
      </w:pPr>
      <w:r w:rsidRPr="008C258D">
        <w:rPr>
          <w:rFonts w:asciiTheme="minorHAnsi" w:hAnsiTheme="minorHAnsi" w:cstheme="minorHAnsi"/>
          <w:sz w:val="20"/>
          <w:szCs w:val="20"/>
        </w:rPr>
        <w:t xml:space="preserve">Este ítem </w:t>
      </w:r>
      <w:r w:rsidRPr="008C258D">
        <w:rPr>
          <w:rFonts w:asciiTheme="minorHAnsi" w:hAnsiTheme="minorHAnsi"/>
          <w:kern w:val="28"/>
          <w:sz w:val="20"/>
          <w:szCs w:val="20"/>
          <w:lang w:val="es-ES_tradnl"/>
        </w:rPr>
        <w:t>comprende todos los trabajos necesarios para que la empresa contratista realice la provisión de material y accesorios</w:t>
      </w:r>
      <w:r w:rsidRPr="008C258D">
        <w:rPr>
          <w:rFonts w:asciiTheme="minorHAnsi" w:hAnsiTheme="minorHAnsi" w:cstheme="minorHAnsi"/>
          <w:sz w:val="20"/>
          <w:szCs w:val="20"/>
        </w:rPr>
        <w:t xml:space="preserve">, siendo los siguientes de carácter enunciativo y no limitativo: </w:t>
      </w:r>
    </w:p>
    <w:p w:rsidR="00FC56E0" w:rsidRPr="008C258D" w:rsidRDefault="00FC56E0" w:rsidP="00FC56E0">
      <w:pPr>
        <w:pStyle w:val="Prrafodelista"/>
        <w:ind w:left="1146"/>
        <w:jc w:val="both"/>
        <w:rPr>
          <w:rFonts w:asciiTheme="minorHAnsi" w:hAnsiTheme="minorHAnsi" w:cstheme="minorHAnsi"/>
          <w:sz w:val="20"/>
          <w:szCs w:val="20"/>
          <w:lang w:val="en-US"/>
        </w:rPr>
      </w:pPr>
    </w:p>
    <w:p w:rsidR="00FC56E0" w:rsidRPr="008C258D" w:rsidRDefault="00FC56E0" w:rsidP="00FC56E0">
      <w:pPr>
        <w:pStyle w:val="Sangra3detindependiente"/>
        <w:numPr>
          <w:ilvl w:val="1"/>
          <w:numId w:val="14"/>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p>
    <w:p w:rsidR="00FC56E0" w:rsidRPr="008C258D" w:rsidRDefault="00FC56E0" w:rsidP="00FC56E0">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w:t>
      </w:r>
    </w:p>
    <w:p w:rsidR="00FC56E0" w:rsidRPr="008C258D" w:rsidRDefault="00FC56E0" w:rsidP="00FC56E0">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FC56E0" w:rsidRPr="008C258D" w:rsidRDefault="00FC56E0" w:rsidP="00FC56E0">
      <w:pPr>
        <w:ind w:left="426"/>
        <w:jc w:val="both"/>
        <w:rPr>
          <w:rFonts w:asciiTheme="minorHAnsi" w:hAnsiTheme="minorHAnsi" w:cstheme="minorHAnsi"/>
          <w:sz w:val="20"/>
          <w:szCs w:val="20"/>
        </w:rPr>
      </w:pPr>
    </w:p>
    <w:p w:rsidR="00FC56E0" w:rsidRPr="008C258D" w:rsidRDefault="00FC56E0" w:rsidP="00FC56E0">
      <w:pPr>
        <w:pStyle w:val="Sangra3detindependiente"/>
        <w:numPr>
          <w:ilvl w:val="1"/>
          <w:numId w:val="14"/>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 xml:space="preserve">Los materiales y accesorios provistos por la empresa contratista deberán ser nuevos, contar con sus respectivos certificados de calidad. En caso de que estos sufrieran deformaciones o inconvenientes durante </w:t>
      </w:r>
      <w:r w:rsidRPr="008C258D">
        <w:rPr>
          <w:rFonts w:asciiTheme="minorHAnsi" w:hAnsiTheme="minorHAnsi"/>
          <w:sz w:val="20"/>
          <w:szCs w:val="20"/>
          <w:lang w:val="es-BO"/>
        </w:rPr>
        <w:lastRenderedPageBreak/>
        <w:t>su movilización o instalación, será responsabilidad de la empresa contratista y deberán ser repuestos a costo de la misma. La empresa contratista deberá contemplar en el costo del ítem el transporte del accesorio hasta el sitio de obra.</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ítems de accesorios a proveer son los siguientes:</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757"/>
        <w:gridCol w:w="960"/>
        <w:gridCol w:w="817"/>
        <w:gridCol w:w="3653"/>
      </w:tblGrid>
      <w:tr w:rsidR="00FC56E0" w:rsidRPr="008C258D" w:rsidTr="002F495B">
        <w:tc>
          <w:tcPr>
            <w:tcW w:w="339"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ÍTEM</w:t>
            </w:r>
          </w:p>
        </w:tc>
        <w:tc>
          <w:tcPr>
            <w:tcW w:w="1605"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ACCESORIO</w:t>
            </w:r>
          </w:p>
        </w:tc>
        <w:tc>
          <w:tcPr>
            <w:tcW w:w="515"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Cantidad</w:t>
            </w:r>
          </w:p>
        </w:tc>
        <w:tc>
          <w:tcPr>
            <w:tcW w:w="429"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Unidad</w:t>
            </w:r>
          </w:p>
        </w:tc>
        <w:tc>
          <w:tcPr>
            <w:tcW w:w="2112"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DESCRIPCIÓN</w:t>
            </w:r>
          </w:p>
        </w:tc>
      </w:tr>
      <w:tr w:rsidR="00FC56E0" w:rsidRPr="008C258D" w:rsidTr="002F495B">
        <w:tc>
          <w:tcPr>
            <w:tcW w:w="339" w:type="pct"/>
            <w:shd w:val="clear" w:color="auto" w:fill="auto"/>
            <w:vAlign w:val="center"/>
          </w:tcPr>
          <w:p w:rsidR="00FC56E0" w:rsidRPr="008C258D" w:rsidRDefault="00FC56E0" w:rsidP="00FC56E0">
            <w:pPr>
              <w:jc w:val="center"/>
              <w:rPr>
                <w:rFonts w:asciiTheme="minorHAnsi" w:hAnsiTheme="minorHAnsi" w:cs="Arial"/>
                <w:sz w:val="20"/>
                <w:szCs w:val="20"/>
              </w:rPr>
            </w:pPr>
            <w:r w:rsidRPr="008C258D">
              <w:rPr>
                <w:rFonts w:asciiTheme="minorHAnsi" w:hAnsiTheme="minorHAnsi" w:cs="Arial"/>
                <w:sz w:val="20"/>
                <w:szCs w:val="20"/>
              </w:rPr>
              <w:t>7</w:t>
            </w:r>
          </w:p>
        </w:tc>
        <w:tc>
          <w:tcPr>
            <w:tcW w:w="1605"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BUJE – ANC REDUCTOR DE ½” A ¼”</w:t>
            </w:r>
          </w:p>
        </w:tc>
        <w:tc>
          <w:tcPr>
            <w:tcW w:w="515" w:type="pct"/>
            <w:shd w:val="clear" w:color="auto" w:fill="auto"/>
            <w:vAlign w:val="center"/>
          </w:tcPr>
          <w:p w:rsidR="00FC56E0" w:rsidRPr="008C258D" w:rsidRDefault="0035250E" w:rsidP="00FC56E0">
            <w:pPr>
              <w:jc w:val="center"/>
              <w:rPr>
                <w:rFonts w:asciiTheme="minorHAnsi" w:hAnsiTheme="minorHAnsi" w:cs="Arial"/>
                <w:sz w:val="20"/>
                <w:szCs w:val="20"/>
              </w:rPr>
            </w:pPr>
            <w:r>
              <w:rPr>
                <w:rFonts w:asciiTheme="minorHAnsi" w:hAnsiTheme="minorHAnsi" w:cs="Arial"/>
                <w:sz w:val="20"/>
                <w:szCs w:val="20"/>
              </w:rPr>
              <w:t>4</w:t>
            </w:r>
          </w:p>
        </w:tc>
        <w:tc>
          <w:tcPr>
            <w:tcW w:w="429" w:type="pct"/>
            <w:shd w:val="clear" w:color="auto" w:fill="auto"/>
            <w:vAlign w:val="center"/>
          </w:tcPr>
          <w:p w:rsidR="00FC56E0" w:rsidRPr="008C258D" w:rsidRDefault="00FC56E0" w:rsidP="00FC56E0">
            <w:pPr>
              <w:jc w:val="center"/>
              <w:rPr>
                <w:rFonts w:asciiTheme="minorHAnsi" w:hAnsiTheme="minorHAnsi" w:cs="Arial"/>
                <w:sz w:val="20"/>
                <w:szCs w:val="20"/>
                <w:lang w:val="en-US"/>
              </w:rPr>
            </w:pPr>
            <w:proofErr w:type="spellStart"/>
            <w:r w:rsidRPr="008C258D">
              <w:rPr>
                <w:rFonts w:asciiTheme="minorHAnsi" w:hAnsiTheme="minorHAnsi" w:cs="Arial"/>
                <w:sz w:val="20"/>
                <w:szCs w:val="20"/>
                <w:lang w:val="en-US"/>
              </w:rPr>
              <w:t>Pieza</w:t>
            </w:r>
            <w:proofErr w:type="spellEnd"/>
          </w:p>
        </w:tc>
        <w:tc>
          <w:tcPr>
            <w:tcW w:w="2112" w:type="pct"/>
            <w:shd w:val="clear" w:color="auto" w:fill="auto"/>
            <w:vAlign w:val="center"/>
          </w:tcPr>
          <w:p w:rsidR="00FC56E0" w:rsidRPr="008C258D" w:rsidRDefault="00FC56E0" w:rsidP="00FC56E0">
            <w:pPr>
              <w:jc w:val="both"/>
              <w:rPr>
                <w:rFonts w:asciiTheme="minorHAnsi" w:hAnsiTheme="minorHAnsi" w:cs="Arial"/>
                <w:sz w:val="20"/>
                <w:szCs w:val="20"/>
              </w:rPr>
            </w:pPr>
            <w:r w:rsidRPr="008C258D">
              <w:rPr>
                <w:rFonts w:asciiTheme="minorHAnsi" w:hAnsiTheme="minorHAnsi" w:cs="Arial"/>
                <w:sz w:val="20"/>
                <w:szCs w:val="20"/>
              </w:rPr>
              <w:t>Debe ser de acero al carbono ASTM A105 conexión NPT, presión máxima 1000 psi.</w:t>
            </w:r>
          </w:p>
        </w:tc>
      </w:tr>
    </w:tbl>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pStyle w:val="Sangra3detindependiente"/>
        <w:numPr>
          <w:ilvl w:val="1"/>
          <w:numId w:val="14"/>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jc w:val="both"/>
        <w:rPr>
          <w:rFonts w:asciiTheme="minorHAnsi" w:hAnsiTheme="minorHAnsi" w:cstheme="minorHAnsi"/>
          <w:sz w:val="20"/>
          <w:szCs w:val="20"/>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FC56E0" w:rsidRDefault="00FC56E0" w:rsidP="00FC56E0">
      <w:pPr>
        <w:pStyle w:val="Sangra3detindependiente"/>
        <w:autoSpaceDE w:val="0"/>
        <w:autoSpaceDN w:val="0"/>
        <w:adjustRightInd w:val="0"/>
        <w:spacing w:after="0" w:line="240" w:lineRule="auto"/>
        <w:ind w:left="375"/>
        <w:jc w:val="both"/>
        <w:rPr>
          <w:rFonts w:cstheme="minorHAnsi"/>
          <w:b/>
          <w:bCs/>
          <w:sz w:val="20"/>
          <w:szCs w:val="20"/>
        </w:rPr>
      </w:pPr>
    </w:p>
    <w:p w:rsidR="0035250E" w:rsidRDefault="0035250E" w:rsidP="00FC56E0">
      <w:pPr>
        <w:pStyle w:val="Sangra3detindependiente"/>
        <w:autoSpaceDE w:val="0"/>
        <w:autoSpaceDN w:val="0"/>
        <w:adjustRightInd w:val="0"/>
        <w:spacing w:after="0" w:line="240" w:lineRule="auto"/>
        <w:ind w:left="375"/>
        <w:jc w:val="both"/>
        <w:rPr>
          <w:rFonts w:cstheme="minorHAnsi"/>
          <w:b/>
          <w:bCs/>
          <w:sz w:val="20"/>
          <w:szCs w:val="20"/>
        </w:rPr>
      </w:pPr>
    </w:p>
    <w:p w:rsidR="0035250E" w:rsidRPr="008C258D" w:rsidRDefault="0035250E" w:rsidP="00FC56E0">
      <w:pPr>
        <w:pStyle w:val="Sangra3detindependiente"/>
        <w:autoSpaceDE w:val="0"/>
        <w:autoSpaceDN w:val="0"/>
        <w:adjustRightInd w:val="0"/>
        <w:spacing w:after="0" w:line="240" w:lineRule="auto"/>
        <w:ind w:left="375"/>
        <w:jc w:val="both"/>
        <w:rPr>
          <w:rFonts w:cstheme="minorHAnsi"/>
          <w:b/>
          <w:bCs/>
          <w:sz w:val="20"/>
          <w:szCs w:val="20"/>
        </w:rPr>
      </w:pPr>
    </w:p>
    <w:p w:rsidR="00FC56E0" w:rsidRPr="008C258D" w:rsidRDefault="00FC56E0" w:rsidP="00FC56E0">
      <w:pPr>
        <w:pStyle w:val="Sangra3detindependiente"/>
        <w:numPr>
          <w:ilvl w:val="1"/>
          <w:numId w:val="14"/>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lastRenderedPageBreak/>
        <w:t>MEDICIÓN Y FORMA DE PAGO</w:t>
      </w:r>
    </w:p>
    <w:p w:rsidR="00FC56E0" w:rsidRPr="008C258D" w:rsidRDefault="00FC56E0" w:rsidP="00FC56E0">
      <w:pPr>
        <w:pStyle w:val="Sangra3detindependiente"/>
        <w:autoSpaceDE w:val="0"/>
        <w:autoSpaceDN w:val="0"/>
        <w:adjustRightInd w:val="0"/>
        <w:spacing w:after="0" w:line="240" w:lineRule="auto"/>
        <w:ind w:left="426"/>
        <w:jc w:val="both"/>
        <w:rPr>
          <w:rFonts w:cstheme="minorHAnsi"/>
          <w:b/>
          <w:bCs/>
          <w:sz w:val="20"/>
          <w:szCs w:val="20"/>
        </w:rPr>
      </w:pPr>
    </w:p>
    <w:p w:rsidR="00FC56E0" w:rsidRPr="008C258D" w:rsidRDefault="00FC56E0" w:rsidP="00FC56E0">
      <w:pPr>
        <w:autoSpaceDE w:val="0"/>
        <w:autoSpaceDN w:val="0"/>
        <w:adjustRightInd w:val="0"/>
        <w:jc w:val="both"/>
        <w:rPr>
          <w:rFonts w:asciiTheme="minorHAnsi" w:hAnsiTheme="minorHAnsi" w:cs="Arial"/>
          <w:sz w:val="20"/>
          <w:szCs w:val="20"/>
          <w:lang w:val="es-BO"/>
        </w:rPr>
      </w:pPr>
      <w:r w:rsidRPr="008C258D">
        <w:rPr>
          <w:rFonts w:asciiTheme="minorHAnsi" w:eastAsia="Arial Unicode MS" w:hAnsiTheme="minorHAnsi"/>
          <w:sz w:val="20"/>
          <w:szCs w:val="20"/>
          <w:lang w:val="es-BO"/>
        </w:rPr>
        <w:t>Este ítem será pagado por accesorio provisto y aprobado (Pieza) por el supervisor de obra, la aprobación estará sujeta a la verificación de las características solicitadas para cada accesorio</w:t>
      </w:r>
      <w:r w:rsidRPr="008C258D">
        <w:rPr>
          <w:rFonts w:asciiTheme="minorHAnsi" w:hAnsiTheme="minorHAnsi" w:cs="Arial"/>
          <w:sz w:val="20"/>
          <w:szCs w:val="20"/>
          <w:lang w:val="es-BO"/>
        </w:rPr>
        <w:t>.</w:t>
      </w:r>
    </w:p>
    <w:p w:rsidR="00FC56E0" w:rsidRPr="008C258D" w:rsidRDefault="00FC56E0" w:rsidP="00FC56E0">
      <w:pPr>
        <w:jc w:val="both"/>
        <w:rPr>
          <w:rFonts w:asciiTheme="minorHAnsi" w:hAnsiTheme="minorHAnsi" w:cs="Vijaya"/>
          <w:kern w:val="28"/>
          <w:sz w:val="20"/>
          <w:szCs w:val="20"/>
          <w:lang w:val="es-BO"/>
        </w:rPr>
      </w:pPr>
    </w:p>
    <w:p w:rsidR="00FC56E0" w:rsidRPr="008C258D" w:rsidRDefault="00FC56E0" w:rsidP="00FC56E0">
      <w:pPr>
        <w:jc w:val="both"/>
        <w:rPr>
          <w:rFonts w:asciiTheme="minorHAnsi" w:hAnsiTheme="minorHAnsi" w:cs="Vijaya"/>
          <w:kern w:val="28"/>
          <w:sz w:val="20"/>
          <w:szCs w:val="20"/>
          <w:lang w:val="es-ES_tradnl"/>
        </w:rPr>
      </w:pPr>
      <w:r w:rsidRPr="008C258D">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C56E0" w:rsidRPr="008C258D" w:rsidRDefault="00FC56E0" w:rsidP="00FC56E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hAnsiTheme="minorHAnsi" w:cstheme="minorHAnsi"/>
          <w:color w:val="000000" w:themeColor="text1"/>
          <w:sz w:val="20"/>
          <w:szCs w:val="20"/>
        </w:rPr>
        <w:t>TAPON – ANC DE 1</w:t>
      </w:r>
      <w:r w:rsidR="0035250E">
        <w:rPr>
          <w:rFonts w:asciiTheme="minorHAnsi" w:hAnsiTheme="minorHAnsi" w:cstheme="minorHAnsi"/>
          <w:color w:val="000000" w:themeColor="text1"/>
          <w:sz w:val="20"/>
          <w:szCs w:val="20"/>
        </w:rPr>
        <w:t>/4</w:t>
      </w:r>
      <w:r w:rsidRPr="008C258D">
        <w:rPr>
          <w:rFonts w:asciiTheme="minorHAnsi" w:hAnsiTheme="minorHAnsi" w:cstheme="minorHAnsi"/>
          <w:color w:val="000000" w:themeColor="text1"/>
          <w:sz w:val="20"/>
          <w:szCs w:val="20"/>
        </w:rPr>
        <w:t>” NPT</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UNIDAD: PIEZA</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p>
    <w:p w:rsidR="00FC56E0" w:rsidRPr="008C258D" w:rsidRDefault="00FC56E0" w:rsidP="00FC56E0">
      <w:pPr>
        <w:pStyle w:val="Sangra3detindependiente"/>
        <w:numPr>
          <w:ilvl w:val="1"/>
          <w:numId w:val="15"/>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FC56E0" w:rsidRPr="008C258D" w:rsidRDefault="00FC56E0" w:rsidP="00FC56E0">
      <w:pPr>
        <w:pStyle w:val="Default"/>
        <w:ind w:left="426"/>
        <w:jc w:val="both"/>
        <w:rPr>
          <w:rFonts w:asciiTheme="minorHAnsi" w:hAnsiTheme="minorHAnsi" w:cstheme="minorHAnsi"/>
          <w:sz w:val="20"/>
          <w:szCs w:val="20"/>
        </w:rPr>
      </w:pPr>
    </w:p>
    <w:p w:rsidR="00FC56E0" w:rsidRPr="008C258D" w:rsidRDefault="00FC56E0" w:rsidP="00FC56E0">
      <w:pPr>
        <w:jc w:val="both"/>
        <w:rPr>
          <w:rFonts w:asciiTheme="minorHAnsi" w:hAnsiTheme="minorHAnsi"/>
          <w:kern w:val="28"/>
          <w:sz w:val="20"/>
          <w:szCs w:val="20"/>
          <w:lang w:val="es-ES_tradnl"/>
        </w:rPr>
      </w:pPr>
      <w:r w:rsidRPr="008C258D">
        <w:rPr>
          <w:rFonts w:asciiTheme="minorHAnsi" w:hAnsiTheme="minorHAnsi" w:cstheme="minorHAnsi"/>
          <w:sz w:val="20"/>
          <w:szCs w:val="20"/>
        </w:rPr>
        <w:t xml:space="preserve">Este ítem </w:t>
      </w:r>
      <w:r w:rsidRPr="008C258D">
        <w:rPr>
          <w:rFonts w:asciiTheme="minorHAnsi" w:hAnsiTheme="minorHAnsi"/>
          <w:kern w:val="28"/>
          <w:sz w:val="20"/>
          <w:szCs w:val="20"/>
          <w:lang w:val="es-ES_tradnl"/>
        </w:rPr>
        <w:t>comprende todos los trabajos necesarios para que la empresa contratista realice la provisión de material y accesorios</w:t>
      </w:r>
      <w:r w:rsidRPr="008C258D">
        <w:rPr>
          <w:rFonts w:asciiTheme="minorHAnsi" w:hAnsiTheme="minorHAnsi" w:cstheme="minorHAnsi"/>
          <w:sz w:val="20"/>
          <w:szCs w:val="20"/>
        </w:rPr>
        <w:t xml:space="preserve">, siendo los siguientes de carácter enunciativo y no limitativo: </w:t>
      </w:r>
    </w:p>
    <w:p w:rsidR="00FC56E0" w:rsidRPr="008C258D" w:rsidRDefault="00FC56E0" w:rsidP="00FC56E0">
      <w:pPr>
        <w:pStyle w:val="Prrafodelista"/>
        <w:ind w:left="1146"/>
        <w:jc w:val="both"/>
        <w:rPr>
          <w:rFonts w:asciiTheme="minorHAnsi" w:hAnsiTheme="minorHAnsi" w:cstheme="minorHAnsi"/>
          <w:sz w:val="20"/>
          <w:szCs w:val="20"/>
          <w:lang w:val="en-US"/>
        </w:rPr>
      </w:pPr>
    </w:p>
    <w:p w:rsidR="00FC56E0" w:rsidRPr="008C258D" w:rsidRDefault="00FC56E0" w:rsidP="00FC56E0">
      <w:pPr>
        <w:pStyle w:val="Sangra3detindependiente"/>
        <w:numPr>
          <w:ilvl w:val="1"/>
          <w:numId w:val="15"/>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p>
    <w:p w:rsidR="00FC56E0" w:rsidRPr="008C258D" w:rsidRDefault="00FC56E0" w:rsidP="00FC56E0">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w:t>
      </w:r>
    </w:p>
    <w:p w:rsidR="00FC56E0" w:rsidRPr="008C258D" w:rsidRDefault="00FC56E0" w:rsidP="00FC56E0">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FC56E0" w:rsidRPr="008C258D" w:rsidRDefault="00FC56E0" w:rsidP="00FC56E0">
      <w:pPr>
        <w:ind w:left="426"/>
        <w:jc w:val="both"/>
        <w:rPr>
          <w:rFonts w:asciiTheme="minorHAnsi" w:hAnsiTheme="minorHAnsi" w:cstheme="minorHAnsi"/>
          <w:sz w:val="20"/>
          <w:szCs w:val="20"/>
        </w:rPr>
      </w:pPr>
    </w:p>
    <w:p w:rsidR="00FC56E0" w:rsidRPr="008C258D" w:rsidRDefault="00FC56E0" w:rsidP="00FC56E0">
      <w:pPr>
        <w:pStyle w:val="Sangra3detindependiente"/>
        <w:numPr>
          <w:ilvl w:val="1"/>
          <w:numId w:val="15"/>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ítems de accesorios a proveer son los siguientes:</w:t>
      </w:r>
    </w:p>
    <w:p w:rsidR="0035250E" w:rsidRPr="008C258D" w:rsidRDefault="0035250E"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757"/>
        <w:gridCol w:w="960"/>
        <w:gridCol w:w="817"/>
        <w:gridCol w:w="3653"/>
      </w:tblGrid>
      <w:tr w:rsidR="00FC56E0" w:rsidRPr="008C258D" w:rsidTr="002F495B">
        <w:tc>
          <w:tcPr>
            <w:tcW w:w="339"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lastRenderedPageBreak/>
              <w:t>ÍTEM</w:t>
            </w:r>
          </w:p>
        </w:tc>
        <w:tc>
          <w:tcPr>
            <w:tcW w:w="1605"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ACCESORIO</w:t>
            </w:r>
          </w:p>
        </w:tc>
        <w:tc>
          <w:tcPr>
            <w:tcW w:w="515"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Cantidad</w:t>
            </w:r>
          </w:p>
        </w:tc>
        <w:tc>
          <w:tcPr>
            <w:tcW w:w="429"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Unidad</w:t>
            </w:r>
          </w:p>
        </w:tc>
        <w:tc>
          <w:tcPr>
            <w:tcW w:w="2112"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DESCRIPCIÓN</w:t>
            </w:r>
          </w:p>
        </w:tc>
      </w:tr>
      <w:tr w:rsidR="00FC56E0" w:rsidRPr="008C258D" w:rsidTr="002F495B">
        <w:tc>
          <w:tcPr>
            <w:tcW w:w="339" w:type="pct"/>
            <w:shd w:val="clear" w:color="auto" w:fill="auto"/>
            <w:vAlign w:val="center"/>
          </w:tcPr>
          <w:p w:rsidR="00FC56E0" w:rsidRPr="008C258D" w:rsidRDefault="00FC56E0" w:rsidP="00FC56E0">
            <w:pPr>
              <w:jc w:val="center"/>
              <w:rPr>
                <w:rFonts w:asciiTheme="minorHAnsi" w:hAnsiTheme="minorHAnsi" w:cs="Arial"/>
                <w:sz w:val="20"/>
                <w:szCs w:val="20"/>
              </w:rPr>
            </w:pPr>
            <w:r w:rsidRPr="008C258D">
              <w:rPr>
                <w:rFonts w:asciiTheme="minorHAnsi" w:hAnsiTheme="minorHAnsi" w:cs="Arial"/>
                <w:sz w:val="20"/>
                <w:szCs w:val="20"/>
              </w:rPr>
              <w:t>8</w:t>
            </w:r>
          </w:p>
        </w:tc>
        <w:tc>
          <w:tcPr>
            <w:tcW w:w="1605"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TAPÓN – ANC DE ¼” NPT</w:t>
            </w:r>
          </w:p>
        </w:tc>
        <w:tc>
          <w:tcPr>
            <w:tcW w:w="515" w:type="pct"/>
            <w:shd w:val="clear" w:color="auto" w:fill="auto"/>
            <w:vAlign w:val="center"/>
          </w:tcPr>
          <w:p w:rsidR="00FC56E0" w:rsidRPr="008C258D" w:rsidRDefault="0035250E" w:rsidP="00FC56E0">
            <w:pPr>
              <w:jc w:val="center"/>
              <w:rPr>
                <w:rFonts w:asciiTheme="minorHAnsi" w:hAnsiTheme="minorHAnsi" w:cs="Arial"/>
                <w:sz w:val="20"/>
                <w:szCs w:val="20"/>
              </w:rPr>
            </w:pPr>
            <w:r>
              <w:rPr>
                <w:rFonts w:asciiTheme="minorHAnsi" w:hAnsiTheme="minorHAnsi" w:cs="Arial"/>
                <w:sz w:val="20"/>
                <w:szCs w:val="20"/>
              </w:rPr>
              <w:t>4</w:t>
            </w:r>
          </w:p>
        </w:tc>
        <w:tc>
          <w:tcPr>
            <w:tcW w:w="429" w:type="pct"/>
            <w:shd w:val="clear" w:color="auto" w:fill="auto"/>
            <w:vAlign w:val="center"/>
          </w:tcPr>
          <w:p w:rsidR="00FC56E0" w:rsidRPr="008C258D" w:rsidRDefault="00FC56E0" w:rsidP="00FC56E0">
            <w:pPr>
              <w:jc w:val="center"/>
              <w:rPr>
                <w:rFonts w:asciiTheme="minorHAnsi" w:hAnsiTheme="minorHAnsi" w:cs="Arial"/>
                <w:sz w:val="20"/>
                <w:szCs w:val="20"/>
                <w:lang w:val="en-US"/>
              </w:rPr>
            </w:pPr>
            <w:proofErr w:type="spellStart"/>
            <w:r w:rsidRPr="008C258D">
              <w:rPr>
                <w:rFonts w:asciiTheme="minorHAnsi" w:hAnsiTheme="minorHAnsi" w:cs="Arial"/>
                <w:sz w:val="20"/>
                <w:szCs w:val="20"/>
                <w:lang w:val="en-US"/>
              </w:rPr>
              <w:t>Pieza</w:t>
            </w:r>
            <w:proofErr w:type="spellEnd"/>
          </w:p>
        </w:tc>
        <w:tc>
          <w:tcPr>
            <w:tcW w:w="2112"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Tapón tipo Hexagonal Macho, conexión NPT</w:t>
            </w:r>
          </w:p>
        </w:tc>
      </w:tr>
    </w:tbl>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pStyle w:val="Sangra3detindependiente"/>
        <w:numPr>
          <w:ilvl w:val="1"/>
          <w:numId w:val="15"/>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jc w:val="both"/>
        <w:rPr>
          <w:rFonts w:asciiTheme="minorHAnsi" w:hAnsiTheme="minorHAnsi" w:cstheme="minorHAnsi"/>
          <w:sz w:val="20"/>
          <w:szCs w:val="20"/>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FC56E0" w:rsidRPr="008C258D" w:rsidRDefault="00FC56E0" w:rsidP="00FC56E0">
      <w:pPr>
        <w:pStyle w:val="Sangra3detindependiente"/>
        <w:autoSpaceDE w:val="0"/>
        <w:autoSpaceDN w:val="0"/>
        <w:adjustRightInd w:val="0"/>
        <w:spacing w:after="0" w:line="240" w:lineRule="auto"/>
        <w:ind w:left="375"/>
        <w:jc w:val="both"/>
        <w:rPr>
          <w:rFonts w:cstheme="minorHAnsi"/>
          <w:b/>
          <w:bCs/>
          <w:sz w:val="20"/>
          <w:szCs w:val="20"/>
        </w:rPr>
      </w:pPr>
    </w:p>
    <w:p w:rsidR="00FC56E0" w:rsidRPr="008C258D" w:rsidRDefault="00FC56E0" w:rsidP="00FC56E0">
      <w:pPr>
        <w:pStyle w:val="Sangra3detindependiente"/>
        <w:numPr>
          <w:ilvl w:val="1"/>
          <w:numId w:val="15"/>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FC56E0" w:rsidRPr="008C258D" w:rsidRDefault="00FC56E0" w:rsidP="00FC56E0">
      <w:pPr>
        <w:pStyle w:val="Sangra3detindependiente"/>
        <w:autoSpaceDE w:val="0"/>
        <w:autoSpaceDN w:val="0"/>
        <w:adjustRightInd w:val="0"/>
        <w:spacing w:after="0" w:line="240" w:lineRule="auto"/>
        <w:ind w:left="426"/>
        <w:jc w:val="both"/>
        <w:rPr>
          <w:rFonts w:cstheme="minorHAnsi"/>
          <w:b/>
          <w:bCs/>
          <w:sz w:val="20"/>
          <w:szCs w:val="20"/>
        </w:rPr>
      </w:pPr>
    </w:p>
    <w:p w:rsidR="00FC56E0" w:rsidRPr="008C258D" w:rsidRDefault="00FC56E0" w:rsidP="00FC56E0">
      <w:pPr>
        <w:autoSpaceDE w:val="0"/>
        <w:autoSpaceDN w:val="0"/>
        <w:adjustRightInd w:val="0"/>
        <w:jc w:val="both"/>
        <w:rPr>
          <w:rFonts w:asciiTheme="minorHAnsi" w:hAnsiTheme="minorHAnsi" w:cs="Arial"/>
          <w:sz w:val="20"/>
          <w:szCs w:val="20"/>
          <w:lang w:val="es-BO"/>
        </w:rPr>
      </w:pPr>
      <w:r w:rsidRPr="008C258D">
        <w:rPr>
          <w:rFonts w:asciiTheme="minorHAnsi" w:eastAsia="Arial Unicode MS" w:hAnsiTheme="minorHAnsi"/>
          <w:sz w:val="20"/>
          <w:szCs w:val="20"/>
          <w:lang w:val="es-BO"/>
        </w:rPr>
        <w:t>Este ítem será pagado por accesorio provisto y aprobado (Pieza) por el supervisor de obra, la aprobación estará sujeta a la verificación de las características solicitadas para cada accesorio</w:t>
      </w:r>
      <w:r w:rsidRPr="008C258D">
        <w:rPr>
          <w:rFonts w:asciiTheme="minorHAnsi" w:hAnsiTheme="minorHAnsi" w:cs="Arial"/>
          <w:sz w:val="20"/>
          <w:szCs w:val="20"/>
          <w:lang w:val="es-BO"/>
        </w:rPr>
        <w:t>.</w:t>
      </w:r>
    </w:p>
    <w:p w:rsidR="00FC56E0" w:rsidRPr="008C258D" w:rsidRDefault="00FC56E0" w:rsidP="00FC56E0">
      <w:pPr>
        <w:jc w:val="both"/>
        <w:rPr>
          <w:rFonts w:asciiTheme="minorHAnsi" w:hAnsiTheme="minorHAnsi" w:cs="Vijaya"/>
          <w:kern w:val="28"/>
          <w:sz w:val="20"/>
          <w:szCs w:val="20"/>
          <w:lang w:val="es-BO"/>
        </w:rPr>
      </w:pPr>
    </w:p>
    <w:p w:rsidR="00FC56E0" w:rsidRPr="008C258D" w:rsidRDefault="00FC56E0" w:rsidP="00FC56E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sectPr w:rsidR="00FC56E0" w:rsidRPr="008C258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3A7" w:rsidRDefault="009F13A7" w:rsidP="0031499A">
      <w:r>
        <w:separator/>
      </w:r>
    </w:p>
  </w:endnote>
  <w:endnote w:type="continuationSeparator" w:id="0">
    <w:p w:rsidR="009F13A7" w:rsidRDefault="009F13A7"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5" w:type="dxa"/>
      <w:tblLook w:val="04A0" w:firstRow="1" w:lastRow="0" w:firstColumn="1" w:lastColumn="0" w:noHBand="0" w:noVBand="1"/>
    </w:tblPr>
    <w:tblGrid>
      <w:gridCol w:w="2942"/>
      <w:gridCol w:w="2943"/>
      <w:gridCol w:w="2943"/>
    </w:tblGrid>
    <w:tr w:rsidR="005A6F40" w:rsidRPr="000810BB" w:rsidTr="0030748B">
      <w:tc>
        <w:tcPr>
          <w:tcW w:w="2942" w:type="dxa"/>
        </w:tcPr>
        <w:p w:rsidR="005A6F40" w:rsidRPr="000810BB" w:rsidRDefault="005A6F40"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5A6F40" w:rsidRPr="000810BB" w:rsidRDefault="005A6F40"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5A6F40" w:rsidRPr="000810BB" w:rsidRDefault="005A6F40" w:rsidP="0031499A">
          <w:pPr>
            <w:pStyle w:val="Piedepgina"/>
            <w:rPr>
              <w:rFonts w:ascii="Calibri" w:hAnsi="Calibri"/>
              <w:sz w:val="16"/>
              <w:szCs w:val="20"/>
            </w:rPr>
          </w:pPr>
          <w:r w:rsidRPr="000810BB">
            <w:rPr>
              <w:rFonts w:ascii="Calibri" w:hAnsi="Calibri"/>
              <w:sz w:val="16"/>
              <w:szCs w:val="20"/>
            </w:rPr>
            <w:t>Aprobado por:</w:t>
          </w:r>
        </w:p>
      </w:tc>
    </w:tr>
    <w:tr w:rsidR="005A6F40" w:rsidRPr="000810BB" w:rsidTr="0030748B">
      <w:tc>
        <w:tcPr>
          <w:tcW w:w="2942" w:type="dxa"/>
        </w:tcPr>
        <w:p w:rsidR="005A6F40" w:rsidRDefault="005A6F40" w:rsidP="0031499A">
          <w:pPr>
            <w:pStyle w:val="Piedepgina"/>
            <w:rPr>
              <w:rFonts w:ascii="Calibri" w:hAnsi="Calibri"/>
              <w:sz w:val="16"/>
              <w:szCs w:val="20"/>
            </w:rPr>
          </w:pPr>
        </w:p>
        <w:p w:rsidR="005A6F40" w:rsidRDefault="005A6F40" w:rsidP="0031499A">
          <w:pPr>
            <w:pStyle w:val="Piedepgina"/>
            <w:rPr>
              <w:rFonts w:ascii="Calibri" w:hAnsi="Calibri"/>
              <w:sz w:val="16"/>
              <w:szCs w:val="20"/>
            </w:rPr>
          </w:pPr>
        </w:p>
        <w:p w:rsidR="005A6F40" w:rsidRDefault="005A6F40" w:rsidP="0031499A">
          <w:pPr>
            <w:pStyle w:val="Piedepgina"/>
            <w:rPr>
              <w:rFonts w:ascii="Calibri" w:hAnsi="Calibri"/>
              <w:sz w:val="16"/>
              <w:szCs w:val="20"/>
            </w:rPr>
          </w:pPr>
        </w:p>
        <w:p w:rsidR="005A6F40" w:rsidRDefault="005A6F40" w:rsidP="0031499A">
          <w:pPr>
            <w:pStyle w:val="Piedepgina"/>
            <w:rPr>
              <w:rFonts w:ascii="Calibri" w:hAnsi="Calibri"/>
              <w:sz w:val="16"/>
              <w:szCs w:val="20"/>
            </w:rPr>
          </w:pPr>
        </w:p>
        <w:p w:rsidR="005A6F40" w:rsidRDefault="005A6F40" w:rsidP="0031499A">
          <w:pPr>
            <w:pStyle w:val="Piedepgina"/>
            <w:rPr>
              <w:rFonts w:ascii="Calibri" w:hAnsi="Calibri"/>
              <w:sz w:val="16"/>
              <w:szCs w:val="20"/>
            </w:rPr>
          </w:pPr>
        </w:p>
        <w:p w:rsidR="005A6F40" w:rsidRPr="000810BB" w:rsidRDefault="005A6F40" w:rsidP="0031499A">
          <w:pPr>
            <w:pStyle w:val="Piedepgina"/>
            <w:rPr>
              <w:rFonts w:ascii="Calibri" w:hAnsi="Calibri"/>
              <w:sz w:val="16"/>
              <w:szCs w:val="20"/>
            </w:rPr>
          </w:pPr>
        </w:p>
      </w:tc>
      <w:tc>
        <w:tcPr>
          <w:tcW w:w="2943" w:type="dxa"/>
        </w:tcPr>
        <w:p w:rsidR="005A6F40" w:rsidRPr="000810BB" w:rsidRDefault="005A6F40" w:rsidP="0031499A">
          <w:pPr>
            <w:pStyle w:val="Piedepgina"/>
            <w:rPr>
              <w:rFonts w:ascii="Calibri" w:hAnsi="Calibri"/>
              <w:sz w:val="16"/>
              <w:szCs w:val="20"/>
            </w:rPr>
          </w:pPr>
        </w:p>
      </w:tc>
      <w:tc>
        <w:tcPr>
          <w:tcW w:w="2943" w:type="dxa"/>
        </w:tcPr>
        <w:p w:rsidR="005A6F40" w:rsidRPr="000810BB" w:rsidRDefault="005A6F40" w:rsidP="0031499A">
          <w:pPr>
            <w:pStyle w:val="Piedepgina"/>
            <w:rPr>
              <w:rFonts w:ascii="Calibri" w:hAnsi="Calibri"/>
              <w:sz w:val="16"/>
              <w:szCs w:val="20"/>
            </w:rPr>
          </w:pPr>
        </w:p>
        <w:p w:rsidR="005A6F40" w:rsidRPr="000810BB" w:rsidRDefault="005A6F40" w:rsidP="0031499A">
          <w:pPr>
            <w:pStyle w:val="Piedepgina"/>
            <w:rPr>
              <w:rFonts w:ascii="Calibri" w:hAnsi="Calibri"/>
              <w:sz w:val="16"/>
              <w:szCs w:val="20"/>
            </w:rPr>
          </w:pPr>
        </w:p>
        <w:p w:rsidR="005A6F40" w:rsidRPr="000810BB" w:rsidRDefault="005A6F40" w:rsidP="0031499A">
          <w:pPr>
            <w:pStyle w:val="Piedepgina"/>
            <w:rPr>
              <w:rFonts w:ascii="Calibri" w:hAnsi="Calibri"/>
              <w:sz w:val="16"/>
              <w:szCs w:val="20"/>
            </w:rPr>
          </w:pPr>
        </w:p>
        <w:p w:rsidR="005A6F40" w:rsidRPr="000810BB" w:rsidRDefault="005A6F40" w:rsidP="0031499A">
          <w:pPr>
            <w:pStyle w:val="Piedepgina"/>
            <w:rPr>
              <w:rFonts w:ascii="Calibri" w:hAnsi="Calibri"/>
              <w:sz w:val="16"/>
              <w:szCs w:val="20"/>
            </w:rPr>
          </w:pPr>
        </w:p>
      </w:tc>
    </w:tr>
    <w:tr w:rsidR="007240ED" w:rsidRPr="000810BB" w:rsidTr="0030748B">
      <w:tc>
        <w:tcPr>
          <w:tcW w:w="2942" w:type="dxa"/>
        </w:tcPr>
        <w:p w:rsidR="007240ED" w:rsidRPr="00AB3371" w:rsidRDefault="007240ED" w:rsidP="007240ED">
          <w:pPr>
            <w:jc w:val="center"/>
            <w:rPr>
              <w:rFonts w:asciiTheme="minorHAnsi" w:eastAsia="Arial Unicode MS" w:hAnsiTheme="minorHAnsi" w:cs="Vijaya"/>
              <w:sz w:val="12"/>
              <w:szCs w:val="16"/>
            </w:rPr>
          </w:pPr>
          <w:r w:rsidRPr="00AB3371">
            <w:rPr>
              <w:rFonts w:asciiTheme="minorHAnsi" w:eastAsia="Arial Unicode MS" w:hAnsiTheme="minorHAnsi" w:cs="Vijaya"/>
              <w:sz w:val="12"/>
              <w:szCs w:val="16"/>
            </w:rPr>
            <w:t>Ing.</w:t>
          </w:r>
          <w:r w:rsidR="003F3444">
            <w:rPr>
              <w:rFonts w:asciiTheme="minorHAnsi" w:eastAsia="Arial Unicode MS" w:hAnsiTheme="minorHAnsi" w:cs="Vijaya"/>
              <w:sz w:val="12"/>
              <w:szCs w:val="16"/>
            </w:rPr>
            <w:t xml:space="preserve"> I. Rodrigo Fanola M.</w:t>
          </w:r>
        </w:p>
        <w:p w:rsidR="007240ED" w:rsidRPr="000810BB" w:rsidRDefault="002D4256" w:rsidP="007240ED">
          <w:pPr>
            <w:pStyle w:val="Piedepgina"/>
            <w:jc w:val="center"/>
            <w:rPr>
              <w:rFonts w:ascii="Calibri" w:hAnsi="Calibri"/>
              <w:sz w:val="16"/>
              <w:szCs w:val="20"/>
            </w:rPr>
          </w:pPr>
          <w:r>
            <w:rPr>
              <w:rFonts w:asciiTheme="minorHAnsi" w:eastAsia="Arial Unicode MS" w:hAnsiTheme="minorHAnsi" w:cs="Vijaya"/>
              <w:b/>
              <w:sz w:val="12"/>
              <w:szCs w:val="16"/>
            </w:rPr>
            <w:t>SUPERVISOR DE CALCULO DE CAPACIDAD Y SCADA</w:t>
          </w:r>
        </w:p>
      </w:tc>
      <w:tc>
        <w:tcPr>
          <w:tcW w:w="2943" w:type="dxa"/>
        </w:tcPr>
        <w:p w:rsidR="007240ED" w:rsidRPr="00AB3371" w:rsidRDefault="007240ED" w:rsidP="007240ED">
          <w:pPr>
            <w:jc w:val="center"/>
            <w:rPr>
              <w:rFonts w:asciiTheme="minorHAnsi" w:eastAsia="Arial Unicode MS" w:hAnsiTheme="minorHAnsi" w:cs="Vijaya"/>
              <w:sz w:val="12"/>
              <w:szCs w:val="16"/>
              <w:lang w:val="es-MX"/>
            </w:rPr>
          </w:pPr>
          <w:r w:rsidRPr="00AB3371">
            <w:rPr>
              <w:rFonts w:asciiTheme="minorHAnsi" w:eastAsia="Arial Unicode MS" w:hAnsiTheme="minorHAnsi" w:cs="Vijaya"/>
              <w:sz w:val="12"/>
              <w:szCs w:val="16"/>
              <w:lang w:val="es-MX"/>
            </w:rPr>
            <w:t>Ing. Miguel Gonzales Escalera</w:t>
          </w:r>
        </w:p>
        <w:p w:rsidR="007240ED" w:rsidRPr="000810BB" w:rsidRDefault="007240ED" w:rsidP="007240ED">
          <w:pPr>
            <w:pStyle w:val="Piedepgina"/>
            <w:jc w:val="center"/>
            <w:rPr>
              <w:rFonts w:ascii="Calibri" w:hAnsi="Calibri"/>
              <w:sz w:val="16"/>
              <w:szCs w:val="20"/>
            </w:rPr>
          </w:pPr>
          <w:r w:rsidRPr="00AB3371">
            <w:rPr>
              <w:rFonts w:asciiTheme="minorHAnsi" w:eastAsia="Arial Unicode MS" w:hAnsiTheme="minorHAnsi" w:cs="Vijaya"/>
              <w:b/>
              <w:sz w:val="12"/>
              <w:szCs w:val="16"/>
              <w:lang w:val="es-MX"/>
            </w:rPr>
            <w:t>RESPONSABLE UNIDAD DISTRITAL OPERACIÓN Y MANTENIMIENTO</w:t>
          </w:r>
        </w:p>
      </w:tc>
      <w:tc>
        <w:tcPr>
          <w:tcW w:w="2943" w:type="dxa"/>
        </w:tcPr>
        <w:p w:rsidR="007240ED" w:rsidRPr="00AB3371" w:rsidRDefault="007240ED" w:rsidP="007240ED">
          <w:pPr>
            <w:jc w:val="center"/>
            <w:rPr>
              <w:rFonts w:asciiTheme="minorHAnsi" w:eastAsia="Arial Unicode MS" w:hAnsiTheme="minorHAnsi" w:cs="Vijaya"/>
              <w:sz w:val="12"/>
              <w:szCs w:val="16"/>
              <w:lang w:val="es-MX"/>
            </w:rPr>
          </w:pPr>
          <w:r w:rsidRPr="00AB3371">
            <w:rPr>
              <w:rFonts w:asciiTheme="minorHAnsi" w:eastAsia="Arial Unicode MS" w:hAnsiTheme="minorHAnsi" w:cs="Vijaya"/>
              <w:sz w:val="12"/>
              <w:szCs w:val="16"/>
              <w:lang w:val="es-MX"/>
            </w:rPr>
            <w:t>Ing. Angel Apolinar Vargas Guzman</w:t>
          </w:r>
        </w:p>
        <w:p w:rsidR="007240ED" w:rsidRPr="000810BB" w:rsidRDefault="007240ED" w:rsidP="007240ED">
          <w:pPr>
            <w:pStyle w:val="Piedepgina"/>
            <w:jc w:val="center"/>
            <w:rPr>
              <w:rFonts w:ascii="Calibri" w:hAnsi="Calibri"/>
              <w:sz w:val="16"/>
              <w:szCs w:val="20"/>
            </w:rPr>
          </w:pPr>
          <w:r w:rsidRPr="00AB3371">
            <w:rPr>
              <w:rFonts w:asciiTheme="minorHAnsi" w:eastAsia="Arial Unicode MS" w:hAnsiTheme="minorHAnsi" w:cs="Vijaya"/>
              <w:b/>
              <w:sz w:val="12"/>
              <w:szCs w:val="16"/>
              <w:lang w:val="es-MX"/>
            </w:rPr>
            <w:t>JEFE UNIDAD DISTRITAL OPERACIÓN Y MANTENIMIENTO</w:t>
          </w:r>
        </w:p>
      </w:tc>
    </w:tr>
  </w:tbl>
  <w:p w:rsidR="005A6F40" w:rsidRDefault="005A6F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3A7" w:rsidRDefault="009F13A7" w:rsidP="0031499A">
      <w:r>
        <w:separator/>
      </w:r>
    </w:p>
  </w:footnote>
  <w:footnote w:type="continuationSeparator" w:id="0">
    <w:p w:rsidR="009F13A7" w:rsidRDefault="009F13A7" w:rsidP="00314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A6F40" w:rsidRPr="00FA0D94" w:rsidTr="0030748B">
      <w:tc>
        <w:tcPr>
          <w:tcW w:w="1446" w:type="dxa"/>
          <w:vMerge w:val="restart"/>
          <w:vAlign w:val="center"/>
        </w:tcPr>
        <w:p w:rsidR="005A6F40" w:rsidRPr="00FA0D94" w:rsidRDefault="005A6F40"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5A6F40" w:rsidRDefault="005A6F4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A6F40" w:rsidRDefault="005A6F4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A6F40" w:rsidRPr="0076024C" w:rsidRDefault="005A6F40" w:rsidP="0074611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746116">
            <w:rPr>
              <w:rFonts w:ascii="Calibri" w:eastAsia="Arial Unicode MS" w:hAnsi="Calibri" w:cs="Calibri"/>
              <w:szCs w:val="12"/>
              <w:lang w:val="es-MX"/>
            </w:rPr>
            <w:t>COCHABAMBA</w:t>
          </w:r>
        </w:p>
      </w:tc>
      <w:tc>
        <w:tcPr>
          <w:tcW w:w="1276" w:type="dxa"/>
          <w:vAlign w:val="center"/>
        </w:tcPr>
        <w:p w:rsidR="005A6F40" w:rsidRPr="0076024C" w:rsidRDefault="005A6F4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A6F40" w:rsidRDefault="00514F85"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5A6F40" w:rsidRPr="0076024C" w:rsidRDefault="005A6F40" w:rsidP="0031499A">
          <w:pPr>
            <w:pStyle w:val="Encabezado"/>
            <w:jc w:val="center"/>
            <w:rPr>
              <w:rFonts w:ascii="Calibri" w:eastAsia="Arial Unicode MS" w:hAnsi="Calibri" w:cs="Arial"/>
              <w:b/>
              <w:sz w:val="14"/>
              <w:szCs w:val="14"/>
              <w:lang w:val="es-MX"/>
            </w:rPr>
          </w:pPr>
        </w:p>
      </w:tc>
    </w:tr>
    <w:tr w:rsidR="005A6F40" w:rsidRPr="00FA0D94" w:rsidTr="0030748B">
      <w:trPr>
        <w:trHeight w:val="478"/>
      </w:trPr>
      <w:tc>
        <w:tcPr>
          <w:tcW w:w="1446" w:type="dxa"/>
          <w:vMerge/>
          <w:vAlign w:val="center"/>
        </w:tcPr>
        <w:p w:rsidR="005A6F40" w:rsidRPr="00FA0D94" w:rsidRDefault="005A6F40" w:rsidP="0031499A">
          <w:pPr>
            <w:pStyle w:val="Encabezado"/>
            <w:jc w:val="center"/>
            <w:rPr>
              <w:rFonts w:ascii="Arial Narrow" w:eastAsia="Arial Unicode MS" w:hAnsi="Arial Narrow"/>
              <w:szCs w:val="12"/>
              <w:lang w:val="es-MX"/>
            </w:rPr>
          </w:pPr>
        </w:p>
      </w:tc>
      <w:tc>
        <w:tcPr>
          <w:tcW w:w="6209" w:type="dxa"/>
          <w:vAlign w:val="center"/>
        </w:tcPr>
        <w:p w:rsidR="005A6F40" w:rsidRPr="0076024C" w:rsidRDefault="005A6F40"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5A6F40" w:rsidRPr="0076024C" w:rsidRDefault="005A6F4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A6F40" w:rsidRPr="0076024C" w:rsidRDefault="005A6F4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5250E">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5250E">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5A6F40" w:rsidRDefault="005A6F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18BA"/>
    <w:multiLevelType w:val="multilevel"/>
    <w:tmpl w:val="B92A0A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7A209F"/>
    <w:multiLevelType w:val="multilevel"/>
    <w:tmpl w:val="600C05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591F71"/>
    <w:multiLevelType w:val="multilevel"/>
    <w:tmpl w:val="D8605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1C554A1"/>
    <w:multiLevelType w:val="multilevel"/>
    <w:tmpl w:val="F6F24556"/>
    <w:lvl w:ilvl="0">
      <w:start w:val="1"/>
      <w:numFmt w:val="decimal"/>
      <w:lvlText w:val="%1."/>
      <w:lvlJc w:val="left"/>
      <w:pPr>
        <w:ind w:left="360" w:hanging="360"/>
      </w:pPr>
      <w:rPr>
        <w:sz w:val="20"/>
        <w:szCs w:val="20"/>
      </w:r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705B60"/>
    <w:multiLevelType w:val="multilevel"/>
    <w:tmpl w:val="600C05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480F8D"/>
    <w:multiLevelType w:val="multilevel"/>
    <w:tmpl w:val="A844D4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8618CA"/>
    <w:multiLevelType w:val="multilevel"/>
    <w:tmpl w:val="80BC49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3"/>
  </w:num>
  <w:num w:numId="3">
    <w:abstractNumId w:val="4"/>
  </w:num>
  <w:num w:numId="4">
    <w:abstractNumId w:val="12"/>
  </w:num>
  <w:num w:numId="5">
    <w:abstractNumId w:val="2"/>
  </w:num>
  <w:num w:numId="6">
    <w:abstractNumId w:val="5"/>
  </w:num>
  <w:num w:numId="7">
    <w:abstractNumId w:val="7"/>
  </w:num>
  <w:num w:numId="8">
    <w:abstractNumId w:val="9"/>
  </w:num>
  <w:num w:numId="9">
    <w:abstractNumId w:val="10"/>
  </w:num>
  <w:num w:numId="10">
    <w:abstractNumId w:val="1"/>
  </w:num>
  <w:num w:numId="11">
    <w:abstractNumId w:val="11"/>
  </w:num>
  <w:num w:numId="12">
    <w:abstractNumId w:val="6"/>
  </w:num>
  <w:num w:numId="13">
    <w:abstractNumId w:val="13"/>
  </w:num>
  <w:num w:numId="14">
    <w:abstractNumId w:val="0"/>
  </w:num>
  <w:num w:numId="1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99A"/>
    <w:rsid w:val="0004771A"/>
    <w:rsid w:val="001131E2"/>
    <w:rsid w:val="00163337"/>
    <w:rsid w:val="00171292"/>
    <w:rsid w:val="001C340A"/>
    <w:rsid w:val="00235A70"/>
    <w:rsid w:val="00271FD9"/>
    <w:rsid w:val="00282CA8"/>
    <w:rsid w:val="002D4256"/>
    <w:rsid w:val="002F76A4"/>
    <w:rsid w:val="0030748B"/>
    <w:rsid w:val="00313CAC"/>
    <w:rsid w:val="0031499A"/>
    <w:rsid w:val="00322E69"/>
    <w:rsid w:val="0035250E"/>
    <w:rsid w:val="003B188F"/>
    <w:rsid w:val="003F3444"/>
    <w:rsid w:val="003F34CB"/>
    <w:rsid w:val="004163EC"/>
    <w:rsid w:val="00430189"/>
    <w:rsid w:val="004568FF"/>
    <w:rsid w:val="004A29AD"/>
    <w:rsid w:val="00514F85"/>
    <w:rsid w:val="005A6F40"/>
    <w:rsid w:val="006D5E32"/>
    <w:rsid w:val="0070348D"/>
    <w:rsid w:val="00713288"/>
    <w:rsid w:val="007240ED"/>
    <w:rsid w:val="00746116"/>
    <w:rsid w:val="00786130"/>
    <w:rsid w:val="00817D03"/>
    <w:rsid w:val="0082720E"/>
    <w:rsid w:val="00870B37"/>
    <w:rsid w:val="00896701"/>
    <w:rsid w:val="008B78F9"/>
    <w:rsid w:val="008C258D"/>
    <w:rsid w:val="008E00B4"/>
    <w:rsid w:val="008F1C2B"/>
    <w:rsid w:val="008F525C"/>
    <w:rsid w:val="009168D2"/>
    <w:rsid w:val="00973F1D"/>
    <w:rsid w:val="009A1CA5"/>
    <w:rsid w:val="009F13A7"/>
    <w:rsid w:val="00A52576"/>
    <w:rsid w:val="00A54110"/>
    <w:rsid w:val="00B25F07"/>
    <w:rsid w:val="00B37996"/>
    <w:rsid w:val="00B538A0"/>
    <w:rsid w:val="00C05A27"/>
    <w:rsid w:val="00C22954"/>
    <w:rsid w:val="00CA14A0"/>
    <w:rsid w:val="00CB5C2A"/>
    <w:rsid w:val="00CE14DE"/>
    <w:rsid w:val="00CF1149"/>
    <w:rsid w:val="00D00293"/>
    <w:rsid w:val="00DC774E"/>
    <w:rsid w:val="00E16133"/>
    <w:rsid w:val="00ED4AAC"/>
    <w:rsid w:val="00F7595D"/>
    <w:rsid w:val="00FB0FDF"/>
    <w:rsid w:val="00FC56E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723A"/>
  <w15:docId w15:val="{0C3377C3-1B2A-4BB2-AE95-13696119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19</Pages>
  <Words>6910</Words>
  <Characters>38008</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Igor Montaño</cp:lastModifiedBy>
  <cp:revision>12</cp:revision>
  <dcterms:created xsi:type="dcterms:W3CDTF">2018-03-02T13:20:00Z</dcterms:created>
  <dcterms:modified xsi:type="dcterms:W3CDTF">2018-06-26T20:38:00Z</dcterms:modified>
</cp:coreProperties>
</file>