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D6" w:rsidRDefault="00391CF4" w:rsidP="00573279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val="es-MX"/>
        </w:rPr>
      </w:pPr>
      <w:r w:rsidRPr="008A490C"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>ADQUISICIÓN DE ACCESORIOS DE ACERO GALVANIZADO - GESTION 2018</w:t>
      </w:r>
    </w:p>
    <w:p w:rsidR="00573279" w:rsidRPr="00391CF4" w:rsidRDefault="00573279" w:rsidP="00573279">
      <w:pPr>
        <w:spacing w:line="276" w:lineRule="auto"/>
        <w:jc w:val="center"/>
        <w:rPr>
          <w:rFonts w:ascii="Calibri" w:hAnsi="Calibri" w:cs="Calibri"/>
          <w:sz w:val="18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  <w:lang w:val="es-MX"/>
        </w:rPr>
        <w:t>(SEGUNDA CONVOCATORIA)</w:t>
      </w:r>
    </w:p>
    <w:p w:rsidR="00091F12" w:rsidRPr="00406541" w:rsidRDefault="00091F12" w:rsidP="00091F1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BO" w:eastAsia="es-BO"/>
        </w:rPr>
      </w:pPr>
      <w:r w:rsidRPr="00406541">
        <w:rPr>
          <w:rFonts w:ascii="Calibri" w:hAnsi="Calibri" w:cs="Calibri"/>
          <w:b/>
          <w:bCs/>
          <w:color w:val="000000"/>
          <w:sz w:val="22"/>
          <w:szCs w:val="22"/>
          <w:lang w:val="es-BO" w:eastAsia="es-BO"/>
        </w:rPr>
        <w:t>ASPECTOS NORMATIVOS DE SEGURIDAD INDUSTRIAL Y SALUD OCUPACIONAL PARA EMPRESAS CONTRATISTAS DE YPFB</w:t>
      </w:r>
    </w:p>
    <w:p w:rsidR="0096035E" w:rsidRPr="00391CF4" w:rsidRDefault="0096035E" w:rsidP="001B37D6">
      <w:pPr>
        <w:rPr>
          <w:rFonts w:ascii="Calibri" w:hAnsi="Calibri" w:cs="Calibri"/>
          <w:b/>
          <w:sz w:val="16"/>
          <w:szCs w:val="22"/>
        </w:rPr>
      </w:pPr>
    </w:p>
    <w:p w:rsidR="001B37D6" w:rsidRPr="004E297A" w:rsidRDefault="001B37D6" w:rsidP="001B37D6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 xml:space="preserve">La Empresa adjudicada de la provisión de “BIENES” deberá cumplir con los estándares de Seguridad Industrial y Salud Ocupacional de YPFB. </w:t>
      </w:r>
    </w:p>
    <w:p w:rsidR="001B37D6" w:rsidRPr="00391CF4" w:rsidRDefault="001B37D6" w:rsidP="001B37D6">
      <w:pPr>
        <w:pStyle w:val="Prrafodelista"/>
        <w:rPr>
          <w:rFonts w:ascii="Calibri" w:hAnsi="Calibri" w:cs="Calibri"/>
          <w:sz w:val="16"/>
          <w:szCs w:val="22"/>
          <w:lang w:eastAsia="es-BO"/>
        </w:rPr>
      </w:pPr>
    </w:p>
    <w:p w:rsidR="001B37D6" w:rsidRDefault="001B37D6" w:rsidP="001B37D6">
      <w:pPr>
        <w:pStyle w:val="Prrafodelista"/>
        <w:ind w:left="0"/>
        <w:rPr>
          <w:rFonts w:ascii="Calibri" w:hAnsi="Calibri" w:cs="Calibri"/>
          <w:b/>
          <w:sz w:val="22"/>
          <w:szCs w:val="22"/>
          <w:lang w:eastAsia="es-BO"/>
        </w:rPr>
      </w:pPr>
      <w:r w:rsidRPr="004E297A">
        <w:rPr>
          <w:rFonts w:ascii="Calibri" w:hAnsi="Calibri" w:cs="Calibri"/>
          <w:b/>
          <w:sz w:val="22"/>
          <w:szCs w:val="22"/>
          <w:lang w:eastAsia="es-BO"/>
        </w:rPr>
        <w:t xml:space="preserve">ASPECTOS GENERALES: </w:t>
      </w:r>
    </w:p>
    <w:p w:rsidR="0096035E" w:rsidRPr="00391CF4" w:rsidRDefault="0096035E" w:rsidP="001B37D6">
      <w:pPr>
        <w:pStyle w:val="Prrafodelista"/>
        <w:ind w:left="0"/>
        <w:rPr>
          <w:rFonts w:ascii="Calibri" w:hAnsi="Calibri" w:cs="Calibri"/>
          <w:b/>
          <w:sz w:val="18"/>
          <w:szCs w:val="22"/>
          <w:lang w:eastAsia="es-BO"/>
        </w:rPr>
      </w:pPr>
    </w:p>
    <w:p w:rsidR="001B37D6" w:rsidRDefault="001B37D6" w:rsidP="001B37D6">
      <w:pPr>
        <w:pStyle w:val="Prrafodelista"/>
        <w:ind w:left="0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>Para los procesos de contratación de bienes; en caso de que los mismos sean recibidos directamente en los almacenes de YPFB; no aplica una cláusula específica de SMS.</w:t>
      </w:r>
    </w:p>
    <w:p w:rsidR="001B37D6" w:rsidRPr="004E297A" w:rsidRDefault="001B37D6" w:rsidP="001B37D6">
      <w:pPr>
        <w:pStyle w:val="Prrafodelista"/>
        <w:ind w:left="0"/>
        <w:rPr>
          <w:rFonts w:ascii="Calibri" w:hAnsi="Calibri" w:cs="Calibri"/>
          <w:sz w:val="22"/>
          <w:szCs w:val="22"/>
          <w:lang w:eastAsia="es-BO"/>
        </w:rPr>
      </w:pPr>
    </w:p>
    <w:p w:rsidR="001B37D6" w:rsidRDefault="001B37D6" w:rsidP="001B37D6">
      <w:pPr>
        <w:pStyle w:val="Prrafodelista"/>
        <w:ind w:left="0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 xml:space="preserve">Excepto lo establecido en adelante: </w:t>
      </w:r>
    </w:p>
    <w:p w:rsidR="0096035E" w:rsidRDefault="0096035E" w:rsidP="001B37D6">
      <w:pPr>
        <w:pStyle w:val="Prrafodelista"/>
        <w:ind w:left="0"/>
        <w:rPr>
          <w:rFonts w:ascii="Calibri" w:hAnsi="Calibri" w:cs="Calibri"/>
          <w:sz w:val="22"/>
          <w:szCs w:val="22"/>
          <w:lang w:eastAsia="es-BO"/>
        </w:rPr>
      </w:pPr>
    </w:p>
    <w:p w:rsidR="001B37D6" w:rsidRDefault="001B37D6" w:rsidP="001B37D6">
      <w:pPr>
        <w:pStyle w:val="Prrafodelista"/>
        <w:numPr>
          <w:ilvl w:val="0"/>
          <w:numId w:val="65"/>
        </w:numPr>
        <w:ind w:left="567"/>
        <w:rPr>
          <w:rFonts w:ascii="Calibri" w:hAnsi="Calibri" w:cs="Calibri"/>
          <w:b/>
          <w:sz w:val="22"/>
          <w:szCs w:val="22"/>
          <w:lang w:eastAsia="es-BO"/>
        </w:rPr>
      </w:pPr>
      <w:r w:rsidRPr="004E297A">
        <w:rPr>
          <w:rFonts w:ascii="Calibri" w:hAnsi="Calibri" w:cs="Calibri"/>
          <w:b/>
          <w:sz w:val="22"/>
          <w:szCs w:val="22"/>
          <w:lang w:eastAsia="es-BO"/>
        </w:rPr>
        <w:t xml:space="preserve">RECOMENDACIONES: </w:t>
      </w:r>
    </w:p>
    <w:p w:rsidR="0096035E" w:rsidRDefault="0096035E" w:rsidP="0096035E">
      <w:pPr>
        <w:pStyle w:val="Prrafodelista"/>
        <w:ind w:left="567"/>
        <w:rPr>
          <w:rFonts w:ascii="Calibri" w:hAnsi="Calibri" w:cs="Calibri"/>
          <w:b/>
          <w:sz w:val="22"/>
          <w:szCs w:val="22"/>
          <w:lang w:eastAsia="es-BO"/>
        </w:rPr>
      </w:pPr>
    </w:p>
    <w:p w:rsidR="001B37D6" w:rsidRPr="004E297A" w:rsidRDefault="001B37D6" w:rsidP="001B37D6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</w:r>
    </w:p>
    <w:p w:rsidR="001B37D6" w:rsidRPr="004E297A" w:rsidRDefault="001B37D6" w:rsidP="001B37D6">
      <w:pPr>
        <w:pStyle w:val="Prrafodelista"/>
        <w:jc w:val="both"/>
        <w:rPr>
          <w:rFonts w:ascii="Calibri" w:hAnsi="Calibri" w:cs="Calibri"/>
          <w:sz w:val="22"/>
          <w:szCs w:val="22"/>
          <w:lang w:eastAsia="es-BO"/>
        </w:rPr>
      </w:pPr>
    </w:p>
    <w:p w:rsidR="001B37D6" w:rsidRPr="004E297A" w:rsidRDefault="001B37D6" w:rsidP="001B37D6">
      <w:pPr>
        <w:pStyle w:val="Prrafodelista"/>
        <w:numPr>
          <w:ilvl w:val="1"/>
          <w:numId w:val="65"/>
        </w:numPr>
        <w:ind w:left="567"/>
        <w:jc w:val="both"/>
        <w:rPr>
          <w:rFonts w:ascii="Calibri" w:hAnsi="Calibri" w:cs="Calibri"/>
          <w:sz w:val="22"/>
          <w:szCs w:val="22"/>
          <w:lang w:eastAsia="es-BO"/>
        </w:rPr>
      </w:pPr>
      <w:r>
        <w:rPr>
          <w:rFonts w:ascii="Calibri" w:hAnsi="Calibri" w:cs="Calibri"/>
          <w:b/>
          <w:sz w:val="22"/>
          <w:szCs w:val="22"/>
          <w:lang w:eastAsia="es-BO"/>
        </w:rPr>
        <w:t xml:space="preserve"> </w:t>
      </w:r>
      <w:r w:rsidRPr="004E297A">
        <w:rPr>
          <w:rFonts w:ascii="Calibri" w:hAnsi="Calibri" w:cs="Calibri"/>
          <w:sz w:val="22"/>
          <w:szCs w:val="22"/>
          <w:lang w:eastAsia="es-BO"/>
        </w:rPr>
        <w:t xml:space="preserve">En caso de manipulación de bienes y materiales dentro de las instalaciones de YPFB; se deberán verificar las condiciones del sistema de </w:t>
      </w:r>
      <w:proofErr w:type="spellStart"/>
      <w:r w:rsidRPr="004E297A">
        <w:rPr>
          <w:rFonts w:ascii="Calibri" w:hAnsi="Calibri" w:cs="Calibri"/>
          <w:sz w:val="22"/>
          <w:szCs w:val="22"/>
          <w:lang w:eastAsia="es-BO"/>
        </w:rPr>
        <w:t>izaje</w:t>
      </w:r>
      <w:proofErr w:type="spellEnd"/>
      <w:r w:rsidRPr="004E297A">
        <w:rPr>
          <w:rFonts w:ascii="Calibri" w:hAnsi="Calibri" w:cs="Calibri"/>
          <w:sz w:val="22"/>
          <w:szCs w:val="22"/>
          <w:lang w:eastAsia="es-BO"/>
        </w:rPr>
        <w:t xml:space="preserve"> de cargas (cables, eslingas, estrobos, y otros elementos necesarios para este fin).</w:t>
      </w:r>
    </w:p>
    <w:p w:rsidR="001B37D6" w:rsidRPr="004E297A" w:rsidRDefault="001B37D6" w:rsidP="001B37D6">
      <w:pPr>
        <w:pStyle w:val="Prrafodelista"/>
        <w:jc w:val="both"/>
        <w:rPr>
          <w:rFonts w:ascii="Calibri" w:hAnsi="Calibri" w:cs="Calibri"/>
          <w:sz w:val="22"/>
          <w:szCs w:val="22"/>
          <w:lang w:eastAsia="es-BO"/>
        </w:rPr>
      </w:pPr>
      <w:bookmarkStart w:id="0" w:name="_GoBack"/>
      <w:bookmarkEnd w:id="0"/>
    </w:p>
    <w:p w:rsidR="001B37D6" w:rsidRPr="004E297A" w:rsidRDefault="001B37D6" w:rsidP="001B37D6">
      <w:pPr>
        <w:pStyle w:val="Prrafodelista"/>
        <w:numPr>
          <w:ilvl w:val="1"/>
          <w:numId w:val="65"/>
        </w:numPr>
        <w:ind w:left="567"/>
        <w:jc w:val="both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</w:r>
    </w:p>
    <w:p w:rsidR="001B37D6" w:rsidRPr="004E297A" w:rsidRDefault="001B37D6" w:rsidP="001B37D6">
      <w:pPr>
        <w:pStyle w:val="Prrafodelista"/>
        <w:ind w:left="567"/>
        <w:jc w:val="both"/>
        <w:rPr>
          <w:rFonts w:ascii="Calibri" w:hAnsi="Calibri" w:cs="Calibri"/>
          <w:sz w:val="22"/>
          <w:szCs w:val="22"/>
          <w:lang w:eastAsia="es-BO"/>
        </w:rPr>
      </w:pPr>
    </w:p>
    <w:p w:rsidR="001B37D6" w:rsidRDefault="001B37D6" w:rsidP="001B37D6">
      <w:pPr>
        <w:pStyle w:val="Prrafodelista"/>
        <w:numPr>
          <w:ilvl w:val="1"/>
          <w:numId w:val="65"/>
        </w:numPr>
        <w:ind w:left="567"/>
        <w:jc w:val="both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>Las tareas complementarias para la entrega de bienes/equipos/materiales/montaje, deberán ser coordinadas con el personal de SMS de la Unidad Solicitante, en estricto cumplimiento de la normativa vigente y las políticas de Seguridad Industrial de YPFB.</w:t>
      </w:r>
    </w:p>
    <w:p w:rsidR="001B37D6" w:rsidRPr="00573279" w:rsidRDefault="001B37D6" w:rsidP="001B37D6">
      <w:pPr>
        <w:pStyle w:val="Prrafodelista"/>
        <w:ind w:left="792"/>
        <w:rPr>
          <w:rFonts w:ascii="Calibri" w:hAnsi="Calibri" w:cs="Calibri"/>
          <w:sz w:val="16"/>
          <w:szCs w:val="22"/>
          <w:lang w:eastAsia="es-BO"/>
        </w:rPr>
      </w:pPr>
    </w:p>
    <w:p w:rsidR="00A57B0F" w:rsidRDefault="00BA66C1" w:rsidP="00A57B0F">
      <w:pPr>
        <w:pStyle w:val="Prrafodelista"/>
        <w:ind w:left="792"/>
        <w:jc w:val="right"/>
        <w:rPr>
          <w:rFonts w:ascii="Calibri" w:hAnsi="Calibri" w:cs="Calibri"/>
          <w:sz w:val="22"/>
          <w:szCs w:val="22"/>
          <w:lang w:eastAsia="es-BO"/>
        </w:rPr>
      </w:pPr>
      <w:r>
        <w:rPr>
          <w:rFonts w:ascii="Calibri" w:hAnsi="Calibri" w:cs="Calibri"/>
          <w:sz w:val="22"/>
          <w:szCs w:val="22"/>
          <w:lang w:eastAsia="es-BO"/>
        </w:rPr>
        <w:t>La Paz, 09</w:t>
      </w:r>
      <w:r w:rsidR="00A57B0F">
        <w:rPr>
          <w:rFonts w:ascii="Calibri" w:hAnsi="Calibri" w:cs="Calibri"/>
          <w:sz w:val="22"/>
          <w:szCs w:val="22"/>
          <w:lang w:eastAsia="es-BO"/>
        </w:rPr>
        <w:t xml:space="preserve"> de </w:t>
      </w:r>
      <w:r w:rsidR="00FF2DF7">
        <w:rPr>
          <w:rFonts w:ascii="Calibri" w:hAnsi="Calibri" w:cs="Calibri"/>
          <w:sz w:val="22"/>
          <w:szCs w:val="22"/>
          <w:lang w:eastAsia="es-BO"/>
        </w:rPr>
        <w:t>julio</w:t>
      </w:r>
      <w:r w:rsidR="00A57B0F">
        <w:rPr>
          <w:rFonts w:ascii="Calibri" w:hAnsi="Calibri" w:cs="Calibri"/>
          <w:sz w:val="22"/>
          <w:szCs w:val="22"/>
          <w:lang w:eastAsia="es-BO"/>
        </w:rPr>
        <w:t xml:space="preserve"> del 2018.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142"/>
      </w:tblGrid>
      <w:tr w:rsidR="00391CF4" w:rsidRPr="000F4830" w:rsidTr="00091F12">
        <w:trPr>
          <w:trHeight w:val="274"/>
          <w:jc w:val="center"/>
        </w:trPr>
        <w:tc>
          <w:tcPr>
            <w:tcW w:w="2654" w:type="pct"/>
            <w:shd w:val="clear" w:color="auto" w:fill="44546A"/>
            <w:vAlign w:val="center"/>
          </w:tcPr>
          <w:p w:rsidR="00391CF4" w:rsidRPr="00437E09" w:rsidRDefault="00391CF4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37E0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Elaborado por:</w:t>
            </w:r>
          </w:p>
        </w:tc>
        <w:tc>
          <w:tcPr>
            <w:tcW w:w="2346" w:type="pct"/>
            <w:shd w:val="clear" w:color="auto" w:fill="44546A"/>
            <w:vAlign w:val="center"/>
          </w:tcPr>
          <w:p w:rsidR="00391CF4" w:rsidRPr="00437E09" w:rsidRDefault="00391CF4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37E0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Aprobado por Jefe Inmediato Superior:</w:t>
            </w:r>
          </w:p>
        </w:tc>
      </w:tr>
      <w:tr w:rsidR="00391CF4" w:rsidRPr="000F4830" w:rsidTr="00091F12">
        <w:trPr>
          <w:trHeight w:val="1092"/>
          <w:jc w:val="center"/>
        </w:trPr>
        <w:tc>
          <w:tcPr>
            <w:tcW w:w="2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CF4" w:rsidRPr="00437E09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91CF4" w:rsidRPr="00437E09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91CF4" w:rsidRPr="00437E09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91CF4" w:rsidRPr="00437E09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CF4" w:rsidRPr="00437E09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1CF4" w:rsidRPr="000F4830" w:rsidTr="00091F12">
        <w:trPr>
          <w:trHeight w:val="487"/>
          <w:jc w:val="center"/>
        </w:trPr>
        <w:tc>
          <w:tcPr>
            <w:tcW w:w="2654" w:type="pct"/>
            <w:shd w:val="clear" w:color="auto" w:fill="44546A"/>
            <w:vAlign w:val="center"/>
          </w:tcPr>
          <w:p w:rsidR="00391CF4" w:rsidRPr="00437E09" w:rsidRDefault="00391CF4" w:rsidP="00F134B4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37E0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ENCARGADO DE EDR’S RED SECUNDARIA Y TDR’S </w:t>
            </w:r>
            <w:r w:rsidR="00F134B4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OCCIDENTE</w:t>
            </w:r>
          </w:p>
        </w:tc>
        <w:tc>
          <w:tcPr>
            <w:tcW w:w="2346" w:type="pct"/>
            <w:shd w:val="clear" w:color="auto" w:fill="44546A"/>
            <w:vAlign w:val="center"/>
          </w:tcPr>
          <w:p w:rsidR="00391CF4" w:rsidRPr="00437E09" w:rsidRDefault="00391CF4" w:rsidP="00621B4F">
            <w:pPr>
              <w:spacing w:line="276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437E0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JEFE UNIDAD DE INGENIERIA Y PROYECTOS</w:t>
            </w:r>
            <w:r w:rsidR="00C9032F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C9032F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a.i.</w:t>
            </w:r>
            <w:proofErr w:type="spellEnd"/>
          </w:p>
        </w:tc>
      </w:tr>
    </w:tbl>
    <w:p w:rsidR="008536AC" w:rsidRPr="001B37D6" w:rsidRDefault="008536AC" w:rsidP="00391CF4">
      <w:pPr>
        <w:rPr>
          <w:rFonts w:eastAsiaTheme="majorEastAsia"/>
        </w:rPr>
      </w:pPr>
    </w:p>
    <w:sectPr w:rsidR="008536AC" w:rsidRPr="001B37D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51E" w:rsidRDefault="00B4151E" w:rsidP="0031499A">
      <w:r>
        <w:separator/>
      </w:r>
    </w:p>
  </w:endnote>
  <w:endnote w:type="continuationSeparator" w:id="0">
    <w:p w:rsidR="00B4151E" w:rsidRDefault="00B4151E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51E" w:rsidRDefault="00B4151E" w:rsidP="0031499A">
      <w:r>
        <w:separator/>
      </w:r>
    </w:p>
  </w:footnote>
  <w:footnote w:type="continuationSeparator" w:id="0">
    <w:p w:rsidR="00B4151E" w:rsidRDefault="00B4151E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44750B" w:rsidRPr="00573279" w:rsidTr="008561E0">
      <w:tc>
        <w:tcPr>
          <w:tcW w:w="1446" w:type="dxa"/>
          <w:vMerge w:val="restart"/>
          <w:vAlign w:val="center"/>
        </w:tcPr>
        <w:p w:rsidR="0044750B" w:rsidRPr="00573279" w:rsidRDefault="0044750B" w:rsidP="0031499A">
          <w:pPr>
            <w:pStyle w:val="Encabezado"/>
            <w:rPr>
              <w:rFonts w:ascii="Arial Narrow" w:eastAsia="Arial Unicode MS" w:hAnsi="Arial Narrow"/>
              <w:sz w:val="22"/>
              <w:szCs w:val="22"/>
              <w:lang w:val="es-MX"/>
            </w:rPr>
          </w:pPr>
          <w:r w:rsidRPr="00573279">
            <w:rPr>
              <w:noProof/>
              <w:sz w:val="22"/>
              <w:szCs w:val="22"/>
              <w:lang w:val="es-BO" w:eastAsia="es-BO"/>
            </w:rPr>
            <w:drawing>
              <wp:inline distT="0" distB="0" distL="0" distR="0" wp14:anchorId="2A65B69B" wp14:editId="1B1B27E3">
                <wp:extent cx="773475" cy="418084"/>
                <wp:effectExtent l="0" t="0" r="7620" b="127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511" cy="421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44750B" w:rsidRPr="00573279" w:rsidRDefault="0044750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Calibri"/>
              <w:sz w:val="22"/>
              <w:szCs w:val="22"/>
              <w:lang w:val="es-MX"/>
            </w:rPr>
            <w:t xml:space="preserve">YACIMIENTOS PETROLÍFEROS FISCALES BOLIVIANOS </w:t>
          </w:r>
        </w:p>
        <w:p w:rsidR="0044750B" w:rsidRPr="00573279" w:rsidRDefault="0044750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Calibri"/>
              <w:sz w:val="22"/>
              <w:szCs w:val="22"/>
              <w:lang w:val="es-MX"/>
            </w:rPr>
            <w:t>GERENCIA DE REDES DE GAS Y DUCTOS</w:t>
          </w:r>
        </w:p>
        <w:p w:rsidR="0044750B" w:rsidRPr="00573279" w:rsidRDefault="002A553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Calibri"/>
              <w:sz w:val="22"/>
              <w:szCs w:val="22"/>
              <w:lang w:val="es-MX"/>
            </w:rPr>
            <w:t>DIRECCION DE REDES DE GAS</w:t>
          </w:r>
        </w:p>
      </w:tc>
      <w:tc>
        <w:tcPr>
          <w:tcW w:w="1276" w:type="dxa"/>
          <w:vAlign w:val="center"/>
        </w:tcPr>
        <w:p w:rsidR="0044750B" w:rsidRPr="00573279" w:rsidRDefault="0044750B" w:rsidP="0031499A">
          <w:pPr>
            <w:pStyle w:val="Encabezado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 xml:space="preserve">     </w:t>
          </w:r>
        </w:p>
        <w:p w:rsidR="0044750B" w:rsidRPr="00573279" w:rsidRDefault="001B37D6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>ANEXO 2</w:t>
          </w:r>
        </w:p>
        <w:p w:rsidR="0044750B" w:rsidRPr="00573279" w:rsidRDefault="0044750B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  <w:tr w:rsidR="0044750B" w:rsidRPr="00573279" w:rsidTr="008561E0">
      <w:trPr>
        <w:trHeight w:val="478"/>
      </w:trPr>
      <w:tc>
        <w:tcPr>
          <w:tcW w:w="1446" w:type="dxa"/>
          <w:vMerge/>
          <w:vAlign w:val="center"/>
        </w:tcPr>
        <w:p w:rsidR="0044750B" w:rsidRPr="00573279" w:rsidRDefault="0044750B" w:rsidP="0031499A">
          <w:pPr>
            <w:pStyle w:val="Encabezado"/>
            <w:jc w:val="center"/>
            <w:rPr>
              <w:rFonts w:ascii="Arial Narrow" w:eastAsia="Arial Unicode MS" w:hAnsi="Arial Narrow"/>
              <w:sz w:val="22"/>
              <w:szCs w:val="22"/>
              <w:lang w:val="es-MX"/>
            </w:rPr>
          </w:pPr>
        </w:p>
      </w:tc>
      <w:tc>
        <w:tcPr>
          <w:tcW w:w="6209" w:type="dxa"/>
          <w:vAlign w:val="center"/>
        </w:tcPr>
        <w:p w:rsidR="0044750B" w:rsidRPr="00573279" w:rsidRDefault="00091F12" w:rsidP="002A553B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573279">
            <w:rPr>
              <w:rFonts w:ascii="Calibri" w:hAnsi="Calibri" w:cs="Calibri"/>
              <w:b/>
              <w:color w:val="000000"/>
              <w:sz w:val="22"/>
              <w:szCs w:val="22"/>
            </w:rPr>
            <w:t>VALIDACIÓN DE SEGURIDAD Y SALUD OCUPACIONAL</w:t>
          </w:r>
        </w:p>
      </w:tc>
      <w:tc>
        <w:tcPr>
          <w:tcW w:w="1276" w:type="dxa"/>
          <w:vAlign w:val="center"/>
        </w:tcPr>
        <w:p w:rsidR="0044750B" w:rsidRPr="00573279" w:rsidRDefault="0044750B" w:rsidP="0031499A">
          <w:pPr>
            <w:pStyle w:val="Encabezado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>Hoja:</w:t>
          </w:r>
        </w:p>
        <w:p w:rsidR="0044750B" w:rsidRPr="00573279" w:rsidRDefault="0044750B" w:rsidP="0031499A">
          <w:pPr>
            <w:pStyle w:val="Encabezado"/>
            <w:rPr>
              <w:rFonts w:ascii="Calibri" w:eastAsia="Arial Unicode MS" w:hAnsi="Calibri" w:cs="Arial"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Arial"/>
              <w:sz w:val="22"/>
              <w:szCs w:val="22"/>
              <w:lang w:val="es-MX"/>
            </w:rPr>
            <w:t xml:space="preserve">      </w:t>
          </w:r>
          <w:r w:rsidRPr="00573279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begin"/>
          </w:r>
          <w:r w:rsidRPr="00573279">
            <w:rPr>
              <w:rStyle w:val="Nmerodepgina"/>
              <w:rFonts w:ascii="Calibri" w:eastAsiaTheme="majorEastAsia" w:hAnsi="Calibri"/>
              <w:sz w:val="22"/>
              <w:szCs w:val="22"/>
            </w:rPr>
            <w:instrText xml:space="preserve"> PAGE </w:instrText>
          </w:r>
          <w:r w:rsidRPr="00573279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separate"/>
          </w:r>
          <w:r w:rsidR="00573279">
            <w:rPr>
              <w:rStyle w:val="Nmerodepgina"/>
              <w:rFonts w:ascii="Calibri" w:eastAsiaTheme="majorEastAsia" w:hAnsi="Calibri"/>
              <w:noProof/>
              <w:sz w:val="22"/>
              <w:szCs w:val="22"/>
            </w:rPr>
            <w:t>1</w:t>
          </w:r>
          <w:r w:rsidRPr="00573279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end"/>
          </w:r>
          <w:r w:rsidRPr="00573279">
            <w:rPr>
              <w:rStyle w:val="Nmerodepgina"/>
              <w:rFonts w:ascii="Calibri" w:eastAsiaTheme="majorEastAsia" w:hAnsi="Calibri"/>
              <w:sz w:val="22"/>
              <w:szCs w:val="22"/>
            </w:rPr>
            <w:t xml:space="preserve"> de </w:t>
          </w:r>
          <w:r w:rsidRPr="00573279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begin"/>
          </w:r>
          <w:r w:rsidRPr="00573279">
            <w:rPr>
              <w:rStyle w:val="Nmerodepgina"/>
              <w:rFonts w:ascii="Calibri" w:eastAsiaTheme="majorEastAsia" w:hAnsi="Calibri"/>
              <w:sz w:val="22"/>
              <w:szCs w:val="22"/>
            </w:rPr>
            <w:instrText xml:space="preserve"> NUMPAGES </w:instrText>
          </w:r>
          <w:r w:rsidRPr="00573279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separate"/>
          </w:r>
          <w:r w:rsidR="00573279">
            <w:rPr>
              <w:rStyle w:val="Nmerodepgina"/>
              <w:rFonts w:ascii="Calibri" w:eastAsiaTheme="majorEastAsia" w:hAnsi="Calibri"/>
              <w:noProof/>
              <w:sz w:val="22"/>
              <w:szCs w:val="22"/>
            </w:rPr>
            <w:t>1</w:t>
          </w:r>
          <w:r w:rsidRPr="00573279">
            <w:rPr>
              <w:rStyle w:val="Nmerodepgina"/>
              <w:rFonts w:ascii="Calibri" w:eastAsiaTheme="majorEastAsia" w:hAnsi="Calibri"/>
              <w:sz w:val="22"/>
              <w:szCs w:val="22"/>
            </w:rPr>
            <w:fldChar w:fldCharType="end"/>
          </w:r>
        </w:p>
      </w:tc>
    </w:tr>
  </w:tbl>
  <w:p w:rsidR="0044750B" w:rsidRDefault="004475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6DD4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3220"/>
    <w:multiLevelType w:val="hybridMultilevel"/>
    <w:tmpl w:val="5FE084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0AB022F5"/>
    <w:multiLevelType w:val="hybridMultilevel"/>
    <w:tmpl w:val="E9D29CAA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4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41FE6177"/>
    <w:multiLevelType w:val="hybridMultilevel"/>
    <w:tmpl w:val="BF9077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5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0794D55"/>
    <w:multiLevelType w:val="hybridMultilevel"/>
    <w:tmpl w:val="14CAF4D6"/>
    <w:lvl w:ilvl="0" w:tplc="40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0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1">
    <w:nsid w:val="696F267B"/>
    <w:multiLevelType w:val="hybridMultilevel"/>
    <w:tmpl w:val="F4E82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7BB1E51"/>
    <w:multiLevelType w:val="hybridMultilevel"/>
    <w:tmpl w:val="695088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60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1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20"/>
  </w:num>
  <w:num w:numId="4">
    <w:abstractNumId w:val="59"/>
  </w:num>
  <w:num w:numId="5">
    <w:abstractNumId w:val="46"/>
  </w:num>
  <w:num w:numId="6">
    <w:abstractNumId w:val="14"/>
  </w:num>
  <w:num w:numId="7">
    <w:abstractNumId w:val="36"/>
  </w:num>
  <w:num w:numId="8">
    <w:abstractNumId w:val="30"/>
  </w:num>
  <w:num w:numId="9">
    <w:abstractNumId w:val="63"/>
  </w:num>
  <w:num w:numId="10">
    <w:abstractNumId w:val="13"/>
  </w:num>
  <w:num w:numId="11">
    <w:abstractNumId w:val="6"/>
  </w:num>
  <w:num w:numId="12">
    <w:abstractNumId w:val="3"/>
  </w:num>
  <w:num w:numId="13">
    <w:abstractNumId w:val="22"/>
  </w:num>
  <w:num w:numId="14">
    <w:abstractNumId w:val="54"/>
  </w:num>
  <w:num w:numId="15">
    <w:abstractNumId w:val="4"/>
  </w:num>
  <w:num w:numId="16">
    <w:abstractNumId w:val="42"/>
  </w:num>
  <w:num w:numId="17">
    <w:abstractNumId w:val="39"/>
  </w:num>
  <w:num w:numId="18">
    <w:abstractNumId w:val="9"/>
  </w:num>
  <w:num w:numId="19">
    <w:abstractNumId w:val="29"/>
  </w:num>
  <w:num w:numId="20">
    <w:abstractNumId w:val="15"/>
  </w:num>
  <w:num w:numId="21">
    <w:abstractNumId w:val="19"/>
  </w:num>
  <w:num w:numId="22">
    <w:abstractNumId w:val="4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2"/>
  </w:num>
  <w:num w:numId="26">
    <w:abstractNumId w:val="38"/>
  </w:num>
  <w:num w:numId="27">
    <w:abstractNumId w:val="7"/>
  </w:num>
  <w:num w:numId="28">
    <w:abstractNumId w:val="12"/>
  </w:num>
  <w:num w:numId="29">
    <w:abstractNumId w:val="48"/>
  </w:num>
  <w:num w:numId="30">
    <w:abstractNumId w:val="24"/>
  </w:num>
  <w:num w:numId="31">
    <w:abstractNumId w:val="53"/>
  </w:num>
  <w:num w:numId="32">
    <w:abstractNumId w:val="21"/>
  </w:num>
  <w:num w:numId="33">
    <w:abstractNumId w:val="33"/>
  </w:num>
  <w:num w:numId="34">
    <w:abstractNumId w:val="37"/>
  </w:num>
  <w:num w:numId="35">
    <w:abstractNumId w:val="23"/>
  </w:num>
  <w:num w:numId="36">
    <w:abstractNumId w:val="28"/>
  </w:num>
  <w:num w:numId="37">
    <w:abstractNumId w:val="45"/>
  </w:num>
  <w:num w:numId="38">
    <w:abstractNumId w:val="40"/>
  </w:num>
  <w:num w:numId="39">
    <w:abstractNumId w:val="18"/>
  </w:num>
  <w:num w:numId="40">
    <w:abstractNumId w:val="50"/>
  </w:num>
  <w:num w:numId="41">
    <w:abstractNumId w:val="26"/>
  </w:num>
  <w:num w:numId="42">
    <w:abstractNumId w:val="60"/>
  </w:num>
  <w:num w:numId="43">
    <w:abstractNumId w:val="55"/>
  </w:num>
  <w:num w:numId="44">
    <w:abstractNumId w:val="11"/>
  </w:num>
  <w:num w:numId="45">
    <w:abstractNumId w:val="16"/>
  </w:num>
  <w:num w:numId="46">
    <w:abstractNumId w:val="1"/>
  </w:num>
  <w:num w:numId="47">
    <w:abstractNumId w:val="57"/>
  </w:num>
  <w:num w:numId="48">
    <w:abstractNumId w:val="34"/>
  </w:num>
  <w:num w:numId="49">
    <w:abstractNumId w:val="61"/>
  </w:num>
  <w:num w:numId="50">
    <w:abstractNumId w:val="47"/>
  </w:num>
  <w:num w:numId="51">
    <w:abstractNumId w:val="10"/>
  </w:num>
  <w:num w:numId="52">
    <w:abstractNumId w:val="43"/>
  </w:num>
  <w:num w:numId="53">
    <w:abstractNumId w:val="62"/>
    <w:lvlOverride w:ilvl="0">
      <w:startOverride w:val="1"/>
    </w:lvlOverride>
  </w:num>
  <w:num w:numId="54">
    <w:abstractNumId w:val="31"/>
  </w:num>
  <w:num w:numId="55">
    <w:abstractNumId w:val="52"/>
  </w:num>
  <w:num w:numId="56">
    <w:abstractNumId w:val="27"/>
  </w:num>
  <w:num w:numId="57">
    <w:abstractNumId w:val="56"/>
  </w:num>
  <w:num w:numId="58">
    <w:abstractNumId w:val="8"/>
  </w:num>
  <w:num w:numId="59">
    <w:abstractNumId w:val="49"/>
  </w:num>
  <w:num w:numId="60">
    <w:abstractNumId w:val="5"/>
  </w:num>
  <w:num w:numId="61">
    <w:abstractNumId w:val="58"/>
  </w:num>
  <w:num w:numId="62">
    <w:abstractNumId w:val="51"/>
  </w:num>
  <w:num w:numId="63">
    <w:abstractNumId w:val="2"/>
  </w:num>
  <w:num w:numId="64">
    <w:abstractNumId w:val="41"/>
  </w:num>
  <w:num w:numId="65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91F12"/>
    <w:rsid w:val="000D063F"/>
    <w:rsid w:val="000D7AA3"/>
    <w:rsid w:val="000E2498"/>
    <w:rsid w:val="000F196D"/>
    <w:rsid w:val="00112C3D"/>
    <w:rsid w:val="0012754B"/>
    <w:rsid w:val="00166C6B"/>
    <w:rsid w:val="001B2CB3"/>
    <w:rsid w:val="001B37D6"/>
    <w:rsid w:val="001F4305"/>
    <w:rsid w:val="00297C74"/>
    <w:rsid w:val="002A553B"/>
    <w:rsid w:val="002D11BB"/>
    <w:rsid w:val="00312521"/>
    <w:rsid w:val="00313F4C"/>
    <w:rsid w:val="0031499A"/>
    <w:rsid w:val="00391CF4"/>
    <w:rsid w:val="003B188F"/>
    <w:rsid w:val="003C0FAE"/>
    <w:rsid w:val="003C19F3"/>
    <w:rsid w:val="003E2F54"/>
    <w:rsid w:val="004010EF"/>
    <w:rsid w:val="00443775"/>
    <w:rsid w:val="0044750B"/>
    <w:rsid w:val="00464372"/>
    <w:rsid w:val="00480530"/>
    <w:rsid w:val="00491111"/>
    <w:rsid w:val="00532FB8"/>
    <w:rsid w:val="00573279"/>
    <w:rsid w:val="00584810"/>
    <w:rsid w:val="00592D49"/>
    <w:rsid w:val="005A3330"/>
    <w:rsid w:val="005C5557"/>
    <w:rsid w:val="0063203F"/>
    <w:rsid w:val="00694E24"/>
    <w:rsid w:val="006B6548"/>
    <w:rsid w:val="006D5E32"/>
    <w:rsid w:val="006E1CE5"/>
    <w:rsid w:val="006E1EA0"/>
    <w:rsid w:val="00700CFD"/>
    <w:rsid w:val="007D7351"/>
    <w:rsid w:val="008536AC"/>
    <w:rsid w:val="008561E0"/>
    <w:rsid w:val="00873316"/>
    <w:rsid w:val="008B5259"/>
    <w:rsid w:val="008F1ACC"/>
    <w:rsid w:val="00910E64"/>
    <w:rsid w:val="00936C8D"/>
    <w:rsid w:val="0096035E"/>
    <w:rsid w:val="009C1A72"/>
    <w:rsid w:val="009D7352"/>
    <w:rsid w:val="00A13222"/>
    <w:rsid w:val="00A57B0F"/>
    <w:rsid w:val="00A65EA4"/>
    <w:rsid w:val="00AD2C9F"/>
    <w:rsid w:val="00AD3154"/>
    <w:rsid w:val="00AD3AB9"/>
    <w:rsid w:val="00B4151E"/>
    <w:rsid w:val="00B46B26"/>
    <w:rsid w:val="00B75D38"/>
    <w:rsid w:val="00BA4C43"/>
    <w:rsid w:val="00BA66C1"/>
    <w:rsid w:val="00BA72A9"/>
    <w:rsid w:val="00BC301A"/>
    <w:rsid w:val="00C779DF"/>
    <w:rsid w:val="00C9032F"/>
    <w:rsid w:val="00CB33DD"/>
    <w:rsid w:val="00D228DF"/>
    <w:rsid w:val="00D27267"/>
    <w:rsid w:val="00D45FE8"/>
    <w:rsid w:val="00D547BB"/>
    <w:rsid w:val="00DE12A8"/>
    <w:rsid w:val="00DF6FD3"/>
    <w:rsid w:val="00E42642"/>
    <w:rsid w:val="00E55AE3"/>
    <w:rsid w:val="00F134B4"/>
    <w:rsid w:val="00F22C9F"/>
    <w:rsid w:val="00F36097"/>
    <w:rsid w:val="00FA36C6"/>
    <w:rsid w:val="00FE402E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7CAEBE2-34D0-4F99-84E5-25363096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Margot Beatriz Delgado Chuquimia</cp:lastModifiedBy>
  <cp:revision>6</cp:revision>
  <cp:lastPrinted>2018-07-24T20:56:00Z</cp:lastPrinted>
  <dcterms:created xsi:type="dcterms:W3CDTF">2018-05-30T20:26:00Z</dcterms:created>
  <dcterms:modified xsi:type="dcterms:W3CDTF">2018-07-24T20:56:00Z</dcterms:modified>
</cp:coreProperties>
</file>