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5B6F1" w14:textId="3F4AB068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</w:t>
      </w:r>
    </w:p>
    <w:p w14:paraId="5927D8FF" w14:textId="77777777" w:rsidR="00830A30" w:rsidRPr="008D6BD3" w:rsidRDefault="00830A30" w:rsidP="00587FCA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68BC973C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2602D6E7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5FB2A4B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67CEAD49" w14:textId="77777777" w:rsidR="001B6116" w:rsidRDefault="001B6116" w:rsidP="00F26DC9">
      <w:pPr>
        <w:tabs>
          <w:tab w:val="left" w:pos="5242"/>
        </w:tabs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247"/>
        <w:gridCol w:w="4439"/>
      </w:tblGrid>
      <w:tr w:rsidR="001B6116" w:rsidRPr="00FD753F" w14:paraId="74DAE899" w14:textId="77777777" w:rsidTr="000B2265">
        <w:trPr>
          <w:trHeight w:val="189"/>
        </w:trPr>
        <w:tc>
          <w:tcPr>
            <w:tcW w:w="2445" w:type="pct"/>
            <w:shd w:val="clear" w:color="auto" w:fill="44546A" w:themeFill="text2"/>
            <w:vAlign w:val="center"/>
          </w:tcPr>
          <w:p w14:paraId="29D8971F" w14:textId="77777777" w:rsidR="001B6116" w:rsidRPr="00E66028" w:rsidRDefault="001B6116" w:rsidP="00E1447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6602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555" w:type="pct"/>
            <w:shd w:val="clear" w:color="auto" w:fill="44546A" w:themeFill="text2"/>
            <w:vAlign w:val="center"/>
          </w:tcPr>
          <w:p w14:paraId="752A5A66" w14:textId="77777777" w:rsidR="001B6116" w:rsidRPr="00E66028" w:rsidRDefault="001B6116" w:rsidP="00E144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>DATOS</w:t>
            </w:r>
          </w:p>
        </w:tc>
      </w:tr>
      <w:tr w:rsidR="001B6116" w:rsidRPr="00FD753F" w14:paraId="097B650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0D1A2501" w14:textId="627BCE3B" w:rsidR="001B6116" w:rsidRPr="00E66028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E66028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555" w:type="pct"/>
            <w:vAlign w:val="center"/>
          </w:tcPr>
          <w:p w14:paraId="3F0A4EBC" w14:textId="2D59A8E2" w:rsidR="001B6116" w:rsidRPr="00E66028" w:rsidRDefault="00F85E2B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Quillacollo</w:t>
            </w:r>
          </w:p>
        </w:tc>
      </w:tr>
      <w:tr w:rsidR="000B2265" w:rsidRPr="00FD753F" w14:paraId="5D5AA357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13C8574B" w14:textId="70B5BF99" w:rsidR="000B2265" w:rsidRDefault="00F85E2B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ZONA</w:t>
            </w:r>
          </w:p>
        </w:tc>
        <w:tc>
          <w:tcPr>
            <w:tcW w:w="2555" w:type="pct"/>
            <w:vAlign w:val="center"/>
          </w:tcPr>
          <w:p w14:paraId="07C9A20E" w14:textId="79FF420E" w:rsidR="000B2265" w:rsidRDefault="00F85E2B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19 K</w:t>
            </w:r>
          </w:p>
        </w:tc>
      </w:tr>
      <w:tr w:rsidR="00F85E2B" w:rsidRPr="00FD753F" w14:paraId="664F695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55CB8F8F" w14:textId="0A427118" w:rsidR="00F85E2B" w:rsidRDefault="00F85E2B" w:rsidP="00F85E2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INICIAL</w:t>
            </w:r>
          </w:p>
        </w:tc>
        <w:tc>
          <w:tcPr>
            <w:tcW w:w="2555" w:type="pct"/>
            <w:vAlign w:val="center"/>
          </w:tcPr>
          <w:p w14:paraId="7D4F4D24" w14:textId="7138988B" w:rsidR="00F85E2B" w:rsidRDefault="00D73434" w:rsidP="00F85E2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D73434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789385.66 m 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; </w:t>
            </w:r>
            <w:r w:rsidRPr="00D73434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8073962.99 m S</w:t>
            </w:r>
          </w:p>
        </w:tc>
      </w:tr>
      <w:tr w:rsidR="00F85E2B" w:rsidRPr="00FD753F" w14:paraId="3F52F52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6AD4A3C5" w14:textId="4EEB7D08" w:rsidR="00F85E2B" w:rsidRPr="00E66028" w:rsidRDefault="00F85E2B" w:rsidP="00F85E2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FINAL</w:t>
            </w:r>
          </w:p>
        </w:tc>
        <w:tc>
          <w:tcPr>
            <w:tcW w:w="2555" w:type="pct"/>
            <w:vAlign w:val="center"/>
          </w:tcPr>
          <w:p w14:paraId="7A9B9FEB" w14:textId="2CAEC2E2" w:rsidR="00F85E2B" w:rsidRDefault="00D73434" w:rsidP="00F85E2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D73434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789639.85 m 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; </w:t>
            </w:r>
            <w:r w:rsidRPr="00D73434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8074026.23 m S</w:t>
            </w:r>
          </w:p>
        </w:tc>
      </w:tr>
      <w:tr w:rsidR="001B6116" w:rsidRPr="007557DB" w14:paraId="56F353F7" w14:textId="77777777" w:rsidTr="00E1447E">
        <w:trPr>
          <w:trHeight w:val="1104"/>
        </w:trPr>
        <w:tc>
          <w:tcPr>
            <w:tcW w:w="5000" w:type="pct"/>
            <w:gridSpan w:val="2"/>
            <w:vAlign w:val="center"/>
          </w:tcPr>
          <w:p w14:paraId="42D7415D" w14:textId="77777777" w:rsidR="001B6116" w:rsidRPr="00FD753F" w:rsidRDefault="001B6116" w:rsidP="00E1447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B97EC2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En caso de que no exista una inspección previa programada</w:t>
            </w:r>
            <w:r w:rsidRPr="00B97E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B97EC2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las empresas proponentes podrán realizar por su propia cuenta la inspección y verificación del lugar, entorno y condiciones donde se realizará la obra antes de la presentación de propuestas. </w:t>
            </w:r>
          </w:p>
        </w:tc>
      </w:tr>
    </w:tbl>
    <w:p w14:paraId="6BDD6397" w14:textId="77777777" w:rsidR="00E1408B" w:rsidRDefault="00E1408B" w:rsidP="00E1408B">
      <w:pPr>
        <w:pStyle w:val="Prrafodelista"/>
        <w:ind w:left="432"/>
        <w:rPr>
          <w:rFonts w:asciiTheme="minorHAnsi" w:hAnsiTheme="minorHAnsi" w:cstheme="minorHAnsi"/>
          <w:b/>
          <w:sz w:val="22"/>
          <w:szCs w:val="22"/>
        </w:rPr>
      </w:pPr>
    </w:p>
    <w:p w14:paraId="47772427" w14:textId="77777777" w:rsidR="00D73434" w:rsidRPr="00E1408B" w:rsidRDefault="00D73434" w:rsidP="00E1408B">
      <w:pPr>
        <w:pStyle w:val="Prrafodelista"/>
        <w:ind w:left="432"/>
        <w:rPr>
          <w:rFonts w:asciiTheme="minorHAnsi" w:hAnsiTheme="minorHAnsi" w:cstheme="minorHAnsi"/>
          <w:b/>
          <w:sz w:val="22"/>
          <w:szCs w:val="22"/>
        </w:rPr>
      </w:pPr>
    </w:p>
    <w:p w14:paraId="20377028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615F14CD" w14:textId="297FCD33" w:rsidR="00B97EC2" w:rsidRPr="00622011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6374"/>
        <w:gridCol w:w="2312"/>
      </w:tblGrid>
      <w:tr w:rsidR="00DB5727" w:rsidRPr="007557DB" w14:paraId="3CC3620D" w14:textId="77777777" w:rsidTr="001E56C7">
        <w:trPr>
          <w:trHeight w:val="189"/>
          <w:jc w:val="center"/>
        </w:trPr>
        <w:tc>
          <w:tcPr>
            <w:tcW w:w="3669" w:type="pct"/>
            <w:shd w:val="clear" w:color="auto" w:fill="44546A" w:themeFill="text2"/>
            <w:vAlign w:val="center"/>
          </w:tcPr>
          <w:p w14:paraId="3D52D9C5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331" w:type="pct"/>
            <w:shd w:val="clear" w:color="auto" w:fill="44546A" w:themeFill="text2"/>
            <w:vAlign w:val="center"/>
          </w:tcPr>
          <w:p w14:paraId="2E794112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7CC21598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14CCD842" w14:textId="77777777" w:rsidTr="001E56C7">
        <w:trPr>
          <w:trHeight w:val="189"/>
          <w:jc w:val="center"/>
        </w:trPr>
        <w:tc>
          <w:tcPr>
            <w:tcW w:w="3669" w:type="pct"/>
            <w:shd w:val="clear" w:color="auto" w:fill="FFFFFF" w:themeFill="background1"/>
            <w:vAlign w:val="center"/>
          </w:tcPr>
          <w:p w14:paraId="2E95740D" w14:textId="47675B2A" w:rsidR="00DB5727" w:rsidRPr="00F97B8B" w:rsidRDefault="0088444B" w:rsidP="00F85E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Mantenimiento de</w:t>
            </w:r>
            <w:r w:rsidR="00F97B8B" w:rsidRPr="00F97B8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Red Primaria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F85E2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– Variante Av. Ferrocarril Quillacollo</w:t>
            </w:r>
          </w:p>
        </w:tc>
        <w:tc>
          <w:tcPr>
            <w:tcW w:w="1331" w:type="pct"/>
            <w:vAlign w:val="center"/>
          </w:tcPr>
          <w:p w14:paraId="3691DCB5" w14:textId="226E9565" w:rsidR="00DB5727" w:rsidRPr="00F97B8B" w:rsidRDefault="00E1447E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</w:t>
            </w:r>
            <w:r w:rsidR="00F85E2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</w:t>
            </w:r>
          </w:p>
        </w:tc>
      </w:tr>
    </w:tbl>
    <w:p w14:paraId="6321481A" w14:textId="77777777" w:rsidR="00F85E2B" w:rsidRDefault="00F85E2B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F26281D" w14:textId="3CBA7240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Los Proponentes deberán ofertar un plazo de ejecución igual o menor al establecido y en ningún caso un plazo mayor al estimado. 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="005D5E5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10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2BB52DDC" w14:textId="77777777" w:rsidR="00E1408B" w:rsidRPr="008D6BD3" w:rsidRDefault="00E1408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6418816D" w14:textId="3ECD6158" w:rsidR="00574F47" w:rsidRPr="00574F47" w:rsidRDefault="00230B9B" w:rsidP="00574F47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953"/>
        <w:gridCol w:w="992"/>
        <w:gridCol w:w="1276"/>
      </w:tblGrid>
      <w:tr w:rsidR="001E56C7" w:rsidRPr="001E56C7" w14:paraId="5384DFD5" w14:textId="77777777" w:rsidTr="005E3597">
        <w:trPr>
          <w:trHeight w:val="420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2C83B35E" w14:textId="06005362" w:rsidR="001E56C7" w:rsidRPr="005E3597" w:rsidRDefault="001E56C7" w:rsidP="00EA5B50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inorHAnsi" w:eastAsiaTheme="minorHAnsi" w:hAnsiTheme="minorHAnsi" w:cstheme="minorHAnsi"/>
                <w:b/>
                <w:color w:val="FFFFFF" w:themeColor="background1"/>
                <w:sz w:val="18"/>
                <w:szCs w:val="18"/>
                <w:lang w:val="es-BO" w:eastAsia="en-US"/>
              </w:rPr>
              <w:t>MANTENIMIENTO DE RED PRIMARIA – VARIANTE AV. FERROCARRIL QUILLACOLLO</w:t>
            </w:r>
          </w:p>
        </w:tc>
      </w:tr>
      <w:tr w:rsidR="001E56C7" w:rsidRPr="001E56C7" w14:paraId="3138B9A3" w14:textId="77777777" w:rsidTr="005E3597">
        <w:trPr>
          <w:trHeight w:val="420"/>
        </w:trPr>
        <w:tc>
          <w:tcPr>
            <w:tcW w:w="86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56706753" w14:textId="1F2E406E" w:rsidR="001E56C7" w:rsidRPr="005E3597" w:rsidRDefault="001E56C7" w:rsidP="00EA5B50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OBRAS CIVILES</w:t>
            </w:r>
          </w:p>
        </w:tc>
      </w:tr>
      <w:tr w:rsidR="001E56C7" w:rsidRPr="001E56C7" w14:paraId="7431B450" w14:textId="77777777" w:rsidTr="005E3597">
        <w:trPr>
          <w:trHeight w:val="4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5B91CE62" w14:textId="77777777" w:rsidR="001E56C7" w:rsidRPr="005E3597" w:rsidRDefault="001E56C7" w:rsidP="00EA5B50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03A77C84" w14:textId="77777777" w:rsidR="001E56C7" w:rsidRPr="005E3597" w:rsidRDefault="001E56C7" w:rsidP="00EA5B50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4B60918B" w14:textId="77777777" w:rsidR="001E56C7" w:rsidRPr="005E3597" w:rsidRDefault="001E56C7" w:rsidP="00EA5B50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52BC672C" w14:textId="77777777" w:rsidR="001E56C7" w:rsidRPr="005E3597" w:rsidRDefault="001E56C7" w:rsidP="00EA5B50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1E56C7" w:rsidRPr="001E56C7" w14:paraId="45C454BA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6636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F6EA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 xml:space="preserve">INSTALACIÓN DE FAENAS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4BEB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Glb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5933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1E56C7" w:rsidRPr="001E56C7" w14:paraId="46054785" w14:textId="77777777" w:rsidTr="003036F1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4CD9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lastRenderedPageBreak/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DC2C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MOVILIZACIÓN Y DESMOVILIZACION DE EQUIPO, MATERIAL, HERRAMIENTAS Y PERSONAL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7ECA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Glb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0080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1E56C7" w:rsidRPr="001E56C7" w14:paraId="09DDD853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9B8C" w14:textId="5E6B2272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 xml:space="preserve"> 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28B8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ELABORACION DE  PLANOS AS-BUILT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F309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7217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265,00</w:t>
            </w:r>
          </w:p>
        </w:tc>
      </w:tr>
      <w:tr w:rsidR="001E56C7" w:rsidRPr="001E56C7" w14:paraId="5C5126C5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A91E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A9E1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ELABORACION DE DATA BOOK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0F9A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Glb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723F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1E56C7" w:rsidRPr="001E56C7" w14:paraId="6806CAB5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36C6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104B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PROVISION Y COLOCADO DE CINTA DE SEÑALIZACION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AFDE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87FA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265,00</w:t>
            </w:r>
          </w:p>
        </w:tc>
      </w:tr>
      <w:tr w:rsidR="001E56C7" w:rsidRPr="001E56C7" w14:paraId="62CFA103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6E79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074D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 xml:space="preserve">LIMPIEZA Y RETIRO DE ESCOMBROS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EBAA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Glb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B8AB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1E56C7" w:rsidRPr="001E56C7" w14:paraId="2C416834" w14:textId="77777777" w:rsidTr="005E3597">
        <w:trPr>
          <w:trHeight w:val="420"/>
        </w:trPr>
        <w:tc>
          <w:tcPr>
            <w:tcW w:w="86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11E8D509" w14:textId="702422C3" w:rsidR="001E56C7" w:rsidRPr="005E3597" w:rsidRDefault="001E56C7" w:rsidP="00F85E2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OBRAS MECANICAS</w:t>
            </w:r>
          </w:p>
        </w:tc>
      </w:tr>
      <w:tr w:rsidR="001E56C7" w:rsidRPr="001E56C7" w14:paraId="139EDC94" w14:textId="77777777" w:rsidTr="005E3597">
        <w:trPr>
          <w:trHeight w:val="4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3787FF97" w14:textId="77777777" w:rsidR="001E56C7" w:rsidRPr="005E3597" w:rsidRDefault="001E56C7" w:rsidP="00F85E2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776511ED" w14:textId="77777777" w:rsidR="001E56C7" w:rsidRPr="005E3597" w:rsidRDefault="001E56C7" w:rsidP="00F85E2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7B6DBBA3" w14:textId="77777777" w:rsidR="001E56C7" w:rsidRPr="005E3597" w:rsidRDefault="001E56C7" w:rsidP="00F85E2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3BC456DF" w14:textId="77777777" w:rsidR="001E56C7" w:rsidRPr="005E3597" w:rsidRDefault="001E56C7" w:rsidP="00F85E2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1E56C7" w:rsidRPr="001E56C7" w14:paraId="6F78957C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DDF3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985A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CARGUIO, TRASPORTE Y DESCARGUIO DE TUBERIA Y ACCESORIOS DE ANC DN 8"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B62D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Tn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8B06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11,28</w:t>
            </w:r>
          </w:p>
        </w:tc>
      </w:tr>
      <w:tr w:rsidR="001E56C7" w:rsidRPr="001E56C7" w14:paraId="759B6477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9B21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F5D0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DESFILE Y BAJADO DE TUBERIA DE ANC DN 8"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0893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D8F9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265,00</w:t>
            </w:r>
          </w:p>
        </w:tc>
      </w:tr>
      <w:tr w:rsidR="001E56C7" w:rsidRPr="001E56C7" w14:paraId="6E1CE54A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17AC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17CC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SOLDADURA DE TUBERIA Y ACCESORIOS DE ANC DN 8"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BFAE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Junta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567E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27,00</w:t>
            </w:r>
          </w:p>
        </w:tc>
      </w:tr>
      <w:tr w:rsidR="001E56C7" w:rsidRPr="001E56C7" w14:paraId="38F0A09B" w14:textId="77777777" w:rsidTr="001E56C7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3E0B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1712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END POR RADIOGRAFIA DE JUNTAS SOLDADAS DN 8" SCH 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D6AB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Junta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42C1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27,00</w:t>
            </w:r>
          </w:p>
        </w:tc>
      </w:tr>
      <w:tr w:rsidR="001E56C7" w:rsidRPr="001E56C7" w14:paraId="0E020E23" w14:textId="77777777" w:rsidTr="001E56C7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1DAC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0E47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END POR TINTAS PENETRANTES PARA ACCESORIOS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7583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Pto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0A81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2,00</w:t>
            </w:r>
          </w:p>
        </w:tc>
      </w:tr>
      <w:tr w:rsidR="001E56C7" w:rsidRPr="001E56C7" w14:paraId="5672720B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16DF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7821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 xml:space="preserve">PRUEBA HIDROSTATICA DE TUBERÍA ANC DN 8"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3B11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D40A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265,00</w:t>
            </w:r>
          </w:p>
        </w:tc>
      </w:tr>
      <w:tr w:rsidR="001E56C7" w:rsidRPr="001E56C7" w14:paraId="07561275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E33D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93CD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LIMPIEZA Y REVESTIMIENTO DE JUNTAS C/MANTA TERMOCONTRAIBLE DN 8" (CON PROVISION DE MANTAS)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BDAA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Junta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2AAE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27,00</w:t>
            </w:r>
          </w:p>
        </w:tc>
      </w:tr>
    </w:tbl>
    <w:p w14:paraId="068F0045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70A113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431CA9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03682898" w14:textId="77777777" w:rsidR="00E1447E" w:rsidRDefault="00E1447E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B4EA5D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26D0E5C" w14:textId="7DE2250D" w:rsidR="00230B9B" w:rsidRPr="00BB205E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256ABE3D" w14:textId="41E2A8E9" w:rsidR="00B97EC2" w:rsidRPr="009E20B4" w:rsidRDefault="00FC2893" w:rsidP="003036F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tbl>
      <w:tblPr>
        <w:tblW w:w="4999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809"/>
        <w:gridCol w:w="2161"/>
        <w:gridCol w:w="2164"/>
      </w:tblGrid>
      <w:tr w:rsidR="00FC096F" w:rsidRPr="00FD753F" w14:paraId="7BDF91D8" w14:textId="77777777" w:rsidTr="00FC096F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17F70DF8" w14:textId="77777777" w:rsidR="00FC096F" w:rsidRPr="001B6116" w:rsidRDefault="00FC096F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FC096F" w:rsidRPr="00FD753F" w14:paraId="594B6B44" w14:textId="77777777" w:rsidTr="00574F47">
        <w:trPr>
          <w:trHeight w:val="135"/>
        </w:trPr>
        <w:tc>
          <w:tcPr>
            <w:tcW w:w="317" w:type="pct"/>
            <w:shd w:val="clear" w:color="auto" w:fill="D5DCE4" w:themeFill="text2" w:themeFillTint="33"/>
            <w:vAlign w:val="center"/>
            <w:hideMark/>
          </w:tcPr>
          <w:p w14:paraId="4AEB18DC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38258078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11BE5F8D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6" w:type="pct"/>
            <w:shd w:val="clear" w:color="auto" w:fill="D5DCE4" w:themeFill="text2" w:themeFillTint="33"/>
            <w:vAlign w:val="center"/>
          </w:tcPr>
          <w:p w14:paraId="4F646389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FC096F" w:rsidRPr="00FD753F" w14:paraId="06B34C6A" w14:textId="77777777" w:rsidTr="00F85E2B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1AB19FB4" w14:textId="0983FC3A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2B488227" w14:textId="1E7710E1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Camión Grúa 5TN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7B5C9C4" w14:textId="0D745A50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2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340A3580" w14:textId="55C6ED69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43B575B6" w14:textId="77777777" w:rsidTr="00F85E2B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27873AFA" w14:textId="276FF066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9EE52B4" w14:textId="20CC2268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Camioneta o Vagoneta 4x4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6E77A9E" w14:textId="1FBBE66C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957ADDB" w14:textId="3A9419F6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Vehículo</w:t>
            </w:r>
          </w:p>
        </w:tc>
      </w:tr>
      <w:tr w:rsidR="00FC096F" w:rsidRPr="00FD753F" w14:paraId="72062556" w14:textId="77777777" w:rsidTr="00F85E2B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193AB7F0" w14:textId="0C663CCB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CAF1ED7" w14:textId="477E96C9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Alineador de tubería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53F2832" w14:textId="03FA9CD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2F5FD60" w14:textId="46B338F8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Pieza</w:t>
            </w:r>
          </w:p>
        </w:tc>
      </w:tr>
      <w:tr w:rsidR="00FC096F" w:rsidRPr="00FD753F" w14:paraId="11B78EEF" w14:textId="77777777" w:rsidTr="00F85E2B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70D34FCC" w14:textId="4936F304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5A9332D" w14:textId="5C7F1ECC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Holliday Detector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71D3F1A" w14:textId="0E830EAB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380ACF18" w14:textId="01A94AD9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F8450B9" w14:textId="77777777" w:rsidTr="00F85E2B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49F317AD" w14:textId="5C15ADED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DE0322D" w14:textId="4ABBBBAF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Moto soldadora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CF19228" w14:textId="6578AEBC" w:rsidR="00FC096F" w:rsidRPr="001B6116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0A80F003" w14:textId="30A2578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E98D1ED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5A004E6D" w14:textId="46BE5642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58CD83A3" w14:textId="74E7D0F3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Generador Eléctrico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5F3FEE76" w14:textId="5D8E0C7A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32AC1470" w14:textId="2D817971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60D34EA4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29B839A8" w14:textId="0EFFF0CE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1B889848" w14:textId="5CEACEC4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Compresor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6246C91D" w14:textId="370B2EE3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509E37E6" w14:textId="431293B4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2F7F9042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3AB5B1B4" w14:textId="0BC5C59D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676F12BE" w14:textId="51036C76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Registrador de presión y temperatura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2B2EE063" w14:textId="0B64BB0B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4062F5E1" w14:textId="3268561C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B97EC2" w:rsidRPr="00FD753F" w14:paraId="09D2FC58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75A16D52" w14:textId="3D3AC30B" w:rsidR="00B97EC2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4CEBDFFE" w14:textId="4BBCE522" w:rsidR="00B97EC2" w:rsidRPr="001B6116" w:rsidRDefault="00B97EC2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Herramientas menores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0FFD0132" w14:textId="28AF39AC" w:rsidR="00B97EC2" w:rsidRPr="001B6116" w:rsidRDefault="00B97EC2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7823A08B" w14:textId="654439AC" w:rsidR="00B97EC2" w:rsidRPr="001B6116" w:rsidRDefault="00B97EC2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Global</w:t>
            </w:r>
          </w:p>
        </w:tc>
      </w:tr>
      <w:tr w:rsidR="00FC096F" w:rsidRPr="008D6BD3" w14:paraId="0A604E41" w14:textId="5F04ACF5" w:rsidTr="00B97EC2">
        <w:trPr>
          <w:trHeight w:val="378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219946F" w14:textId="77777777" w:rsidR="00FC096F" w:rsidRPr="001B6116" w:rsidRDefault="00FC096F" w:rsidP="00FC096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1B6116"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476AB456" w14:textId="77777777" w:rsidR="00D91FB7" w:rsidRPr="00FC096F" w:rsidRDefault="00D91FB7" w:rsidP="00FC096F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F59D6EF" w14:textId="196CB4AF" w:rsidR="00574F47" w:rsidRPr="00D30109" w:rsidRDefault="00230B9B" w:rsidP="00D30109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lastRenderedPageBreak/>
        <w:t>PERSONAL TECNICO Y DE APOYO MINIMO REQUERIDO (OBLIGATORIO PERO NO SUJETO A EVALUACION)</w:t>
      </w:r>
    </w:p>
    <w:p w14:paraId="14977448" w14:textId="77777777" w:rsidR="00574F47" w:rsidRPr="00574F47" w:rsidRDefault="00574F47" w:rsidP="00574F47">
      <w:pPr>
        <w:pStyle w:val="Prrafodelista"/>
        <w:tabs>
          <w:tab w:val="left" w:pos="851"/>
        </w:tabs>
        <w:spacing w:line="276" w:lineRule="auto"/>
        <w:ind w:left="432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3D228A" w14:textId="2F76C751" w:rsidR="00B97EC2" w:rsidRPr="003036F1" w:rsidRDefault="00230B9B" w:rsidP="003036F1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FC096F" w:rsidRPr="00FC096F" w14:paraId="3A39B8AB" w14:textId="77777777" w:rsidTr="00FC096F">
        <w:trPr>
          <w:trHeight w:val="28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61ACB02C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N°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38EF6053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CARGO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524F2FE9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FORMACIÓN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42EDDCBB" w14:textId="542D63B1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NUMERO DE PERSONAS</w:t>
            </w:r>
          </w:p>
        </w:tc>
      </w:tr>
      <w:tr w:rsidR="00FC096F" w:rsidRPr="00FC096F" w14:paraId="0645A3A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77B555" w14:textId="21EBF5D8" w:rsidR="00FC096F" w:rsidRPr="00C85E3E" w:rsidRDefault="007B4EE6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745E2A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Capataz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4D3465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DFD6F0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1FA4BD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117E20" w14:textId="05B75D1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205FDA" w14:textId="32B3639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Chofer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09F9F2" w14:textId="4DE207E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C6AB41" w14:textId="7354F76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664B1DF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B7A691" w14:textId="6E5CC69B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7DC718" w14:textId="39C9BB9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Ayudante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4BA2F6" w14:textId="620C5CBB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B77688" w14:textId="6CBB1448" w:rsidR="007B4EE6" w:rsidRPr="00C85E3E" w:rsidRDefault="00D73434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30690F70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C96F69" w14:textId="783C0B96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CC3F173" w14:textId="0B2E9DA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Ayudante de Soldador ACN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12AE9C" w14:textId="1661A9B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C14461" w14:textId="3BB899D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2E6B00F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725A10" w14:textId="32956D42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F5F972" w14:textId="5C2E319F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Compresora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6F57E5" w14:textId="73327D2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8B98A0" w14:textId="356DF6D1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3969016D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104769" w14:textId="298D48E1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6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907EE1" w14:textId="2D3A921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Compactadora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60619E" w14:textId="3B029794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8DC91B" w14:textId="6D7DD6D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046941A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A34DA7" w14:textId="2C31B9A7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7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E6C44D" w14:textId="0D18978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de Soldadura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05A680" w14:textId="0379BD0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Personal certificado como inspector de soldadura nivel II AWS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6D13EF6" w14:textId="7054BA9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FB90F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CBE2B8" w14:textId="0AAC1450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8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C57F43" w14:textId="3CBB2E04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Inspección en Radiografía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B0260D" w14:textId="73E1127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B08C1A" w14:textId="1C8D3B5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6AD242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F4630A" w14:textId="0693EFF9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9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884948" w14:textId="712B2F2E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en tintas penetrantes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70100B" w14:textId="5C92DD2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245B61" w14:textId="4FD4A7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E14126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7ACF1A" w14:textId="7469CBB1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10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67E1CE" w14:textId="4BF170E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especializado en trabajos de revestimiento de tubería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4E48A4" w14:textId="669E7C9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Profesional y/o técnico especializado con certificado de aprobación en cursos de revestimiento de tuberías 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45AD3F" w14:textId="691ECE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AF0149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13661D" w14:textId="19B833E6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415F2B" w14:textId="3DFD08D1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Cañista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ECDF8B" w14:textId="5DC623A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con certificado de cañista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48B90E" w14:textId="1553B729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640F494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52E222" w14:textId="4AABB5ED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BA2729" w14:textId="73F7062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especializado en pruebas hidráulicas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7D56EB" w14:textId="4F3B7022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Profesional y/o técnico especializado en el manejo de instrumentos y la ejecución de pruebas hidrostáticas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7C3523" w14:textId="749CD44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532B6EE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7BAA52" w14:textId="386F27DB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41F117" w14:textId="3649A43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Dibujante de Planos As- Built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CAEF5F" w14:textId="5C9067F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Bachiller, técnico, egresado o formación superior con al menos un curso concluido en el manejo del programa AutoCAD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4DFE8F" w14:textId="2AF268E5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9B21E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157317" w14:textId="1B58BF79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ED03C3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Supervisor o Coordinador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B61179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C953A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A4A871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6FAA73" w14:textId="36B6404D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EAE56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Monitor de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6F8245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E599CF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</w:tbl>
    <w:p w14:paraId="059FA725" w14:textId="77777777" w:rsidR="00B35855" w:rsidRDefault="00B35855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AC817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67EB1769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0EDF721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042E7A9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0622B9C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OBRAS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MECANICAS</w:t>
      </w:r>
    </w:p>
    <w:p w14:paraId="7D3D8125" w14:textId="77777777" w:rsidR="00230B9B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Las especificaciones técnicas para la ejecución de las obras mecánicas se encuentran detalladas en el Anexo 2. </w:t>
      </w:r>
    </w:p>
    <w:p w14:paraId="148D1047" w14:textId="77777777" w:rsidR="001F612B" w:rsidRPr="009E20B4" w:rsidRDefault="001F612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EA68CB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PLANOS</w:t>
      </w:r>
    </w:p>
    <w:p w14:paraId="39701D22" w14:textId="53433D8C" w:rsidR="00FC096F" w:rsidRDefault="001B6116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 el Anexo </w:t>
      </w:r>
      <w:r w:rsidR="00EA5B50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230B9B"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</w:t>
      </w:r>
      <w:r w:rsidR="00587FCA">
        <w:rPr>
          <w:rFonts w:asciiTheme="minorHAnsi" w:hAnsiTheme="minorHAnsi" w:cstheme="minorHAnsi"/>
          <w:color w:val="000000" w:themeColor="text1"/>
          <w:sz w:val="22"/>
          <w:szCs w:val="22"/>
        </w:rPr>
        <w:t>resente especificación técnica.</w:t>
      </w:r>
    </w:p>
    <w:p w14:paraId="184A171B" w14:textId="77777777" w:rsidR="00587FCA" w:rsidRDefault="00587FCA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C92BA4" w14:textId="77777777" w:rsidR="003036F1" w:rsidRDefault="003036F1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ADDE89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603EF639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78DB58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983BBBA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DC5929C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6F961B73" w14:textId="77777777" w:rsidR="00E06DA1" w:rsidRPr="009E20B4" w:rsidRDefault="00E06DA1" w:rsidP="00FC096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6CA7EE21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16762CD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7645FADB" w14:textId="2066D3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Para la evaluación de este punto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se considerará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los contratos ejecutados durante los últimos 10 años.</w:t>
      </w:r>
    </w:p>
    <w:p w14:paraId="75B5A016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3CB7363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3F167F7F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5D25FF81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5C7E5F0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0CCD525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3D19C5A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20C18ADD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BF91448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D8BD962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591F6C87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25934E69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1F33E40B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4C041EE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7EAE0952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70BF56D5" w14:textId="3B8CF8B5" w:rsidR="00E1447E" w:rsidRDefault="008A37BC" w:rsidP="00E1408B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</w:p>
    <w:p w14:paraId="11E328F2" w14:textId="77777777" w:rsidR="00EA5B50" w:rsidRPr="00E1408B" w:rsidRDefault="00EA5B50" w:rsidP="00EA5B50">
      <w:pPr>
        <w:pStyle w:val="Prrafodelista"/>
        <w:spacing w:line="220" w:lineRule="atLeast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8B08909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3785F723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2966BD87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581A647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En los casos de Asociación Accidental, la experiencia general y específica, será la suma de los montos de las experiencias demostradas por las empresas que integran la Asociación.</w:t>
      </w:r>
    </w:p>
    <w:p w14:paraId="39D4E183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DC31C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386DD125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67FD40F8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6B1B4BE1" w14:textId="77777777" w:rsidR="000B2265" w:rsidRDefault="000B2265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79B263B3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4BA7C2A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7DE3B850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Construcción de Gasoductos, Oleoductos, líneas de recolección, flow line, Poliductos, Redes Primarias o Acometidas Especiales.</w:t>
      </w:r>
    </w:p>
    <w:p w14:paraId="2422DCFC" w14:textId="414252A1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Construcción y/o montaje de instalaciones de City Gates, Estaciones de Medición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y Odorización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, Puentes de Regulación y Medición (PRM), Estaciones Distrital de Regulación y Medición (EDR) o Estaciones de Regulación y Medición (ERM).</w:t>
      </w:r>
    </w:p>
    <w:p w14:paraId="68847634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Trabajos de mantenimiento de Gasoductos, Oleoductos, Poliductos, Redes Primarias o Acometidas Especiales.</w:t>
      </w:r>
    </w:p>
    <w:p w14:paraId="3CB78DBF" w14:textId="487E5B8F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Trabajos de mantenimiento en Sistemas de regulación y medición de gas natural alta presión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como City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Gates, est</w:t>
      </w:r>
      <w:r w:rsidR="009D03FA">
        <w:rPr>
          <w:rFonts w:asciiTheme="minorHAnsi" w:hAnsiTheme="minorHAnsi" w:cstheme="minorHAnsi"/>
          <w:sz w:val="22"/>
          <w:szCs w:val="22"/>
          <w:lang w:val="es-BO" w:eastAsia="es-BO"/>
        </w:rPr>
        <w:t>aciones de medición y odorizació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n, PRM, EDR o ERM.</w:t>
      </w:r>
    </w:p>
    <w:p w14:paraId="68C59E98" w14:textId="77777777" w:rsidR="00E06DA1" w:rsidRPr="008D6BD3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Variantes de Gasoductos, Oleoductos, Poliductos, Redes Primarias o Acometidas Especiales.</w:t>
      </w:r>
    </w:p>
    <w:p w14:paraId="00620EA1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F42703">
        <w:rPr>
          <w:rFonts w:asciiTheme="minorHAnsi" w:hAnsiTheme="minorHAnsi" w:cstheme="minorHAnsi"/>
          <w:sz w:val="22"/>
          <w:szCs w:val="22"/>
          <w:lang w:val="es-BO" w:eastAsia="es-BO"/>
        </w:rPr>
        <w:t>, salvo aquellos enmarcados en el sistema de redes secundarias.</w:t>
      </w:r>
    </w:p>
    <w:p w14:paraId="4CD7EF0F" w14:textId="77777777" w:rsidR="00E06DA1" w:rsidRPr="009E20B4" w:rsidRDefault="00E06DA1" w:rsidP="00E06DA1">
      <w:pPr>
        <w:pStyle w:val="Prrafodelista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2FAF19D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522FFA62" w14:textId="59F09965" w:rsidR="00AA5746" w:rsidRPr="00091E8A" w:rsidRDefault="00AA5746" w:rsidP="00091E8A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1"/>
        <w:gridCol w:w="2477"/>
        <w:gridCol w:w="1221"/>
        <w:gridCol w:w="1331"/>
        <w:gridCol w:w="1702"/>
        <w:gridCol w:w="1744"/>
      </w:tblGrid>
      <w:tr w:rsidR="009B3346" w:rsidRPr="00091E8A" w14:paraId="3DB0B041" w14:textId="77777777" w:rsidTr="00091E8A">
        <w:trPr>
          <w:trHeight w:val="384"/>
          <w:tblHeader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15A5527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N°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58DF3F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FORMACIÓN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67922B8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 A DESEMPEÑAR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035B47B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CANTIDAD REQUERIDA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77598FAC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EXPERIENCIA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1E9B42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CARGOS SIMILARES</w:t>
            </w:r>
          </w:p>
        </w:tc>
      </w:tr>
      <w:tr w:rsidR="009B3346" w:rsidRPr="00091E8A" w14:paraId="41A8FC6A" w14:textId="77777777" w:rsidTr="00091E8A">
        <w:trPr>
          <w:trHeight w:val="48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B5879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62064F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3CECE04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FC271A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8FEE5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9B82A9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89E1E01" w14:textId="73ED5A7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C995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LICENCIADO O INGENIERO CON TÍTULO EN PROVISIÓN NACIONAL:</w:t>
            </w:r>
          </w:p>
          <w:p w14:paraId="4ACF1BF7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CIVIL </w:t>
            </w:r>
          </w:p>
          <w:p w14:paraId="0670AD7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MECANICO</w:t>
            </w:r>
          </w:p>
          <w:p w14:paraId="2BBBAD2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ELECTROMECANICO</w:t>
            </w:r>
          </w:p>
          <w:p w14:paraId="59EECC31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INDUSTRIAL</w:t>
            </w:r>
          </w:p>
          <w:p w14:paraId="391C6CE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PETROLERO</w:t>
            </w:r>
          </w:p>
          <w:p w14:paraId="128A085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ARQUITECTO</w:t>
            </w:r>
          </w:p>
          <w:p w14:paraId="546E130C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CONSTRUCTOR CIVIL</w:t>
            </w:r>
          </w:p>
          <w:p w14:paraId="441317F5" w14:textId="77777777" w:rsidR="001F612B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OTRAS INGENIERÍAS RELACIONADAS AL ÁREA DE  </w:t>
            </w:r>
          </w:p>
          <w:p w14:paraId="1DDD845C" w14:textId="2B8AFDFA" w:rsidR="009B3346" w:rsidRPr="00091E8A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HIDROCARBUROS, 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  <w:r w:rsidR="009B3346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.</w:t>
            </w:r>
          </w:p>
          <w:p w14:paraId="562B7E75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lastRenderedPageBreak/>
              <w:t>OTRAS INGENIERÍAS RELACIONADAS AL ÁREA DE CIENCIAS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Y TECNOLOGIA</w:t>
            </w:r>
            <w:r w:rsidR="00CC7F20" w:rsidRPr="00091E8A">
              <w:rPr>
                <w:rFonts w:ascii="Verdana" w:hAnsi="Verdana" w:cstheme="minorHAnsi"/>
                <w:sz w:val="14"/>
                <w:szCs w:val="14"/>
              </w:rPr>
              <w:t xml:space="preserve">, 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F323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B8D6639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A9770C0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6ECD39A2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228EB6B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6DC538C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D9F41D1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RESIDENTE  DE OBRA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7E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763202D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0D6186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072220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58F83FA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DC6D681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ACDDAC" w14:textId="0081DD08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60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6F87F4BF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0E3E2FD9" w14:textId="77777777" w:rsidR="001F612B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ESPECIFICA: </w:t>
            </w:r>
            <w:r w:rsidR="00DA3C2D" w:rsidRPr="00091E8A">
              <w:rPr>
                <w:rFonts w:ascii="Verdana" w:hAnsi="Verdana" w:cstheme="minorHAnsi"/>
                <w:sz w:val="14"/>
                <w:szCs w:val="14"/>
              </w:rPr>
              <w:t>UNA VEZ EL PRECIO REFERENCIAL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(COMPUTADO A PARTIR DE LA EMISIÓN DEL TÍTULO /DIPLOMA ACADÉMICO) EN CARGOS SIMILARES </w:t>
            </w:r>
          </w:p>
          <w:p w14:paraId="595067E3" w14:textId="77777777" w:rsidR="001F612B" w:rsidRDefault="001F612B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FC0D4CC" w14:textId="02BE4B03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DE OBRAS SIMILARES (*)</w:t>
            </w:r>
          </w:p>
          <w:p w14:paraId="43B04A4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D1DB000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6F5CAAA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7EF" w14:textId="77777777" w:rsidR="009D03FA" w:rsidRPr="009D03FA" w:rsidRDefault="009D03FA" w:rsidP="009D03FA">
            <w:pPr>
              <w:pStyle w:val="Prrafodelista"/>
              <w:spacing w:line="276" w:lineRule="auto"/>
              <w:ind w:left="232"/>
              <w:rPr>
                <w:rFonts w:ascii="Verdana" w:hAnsi="Verdana" w:cstheme="minorHAnsi"/>
                <w:sz w:val="14"/>
                <w:szCs w:val="14"/>
              </w:rPr>
            </w:pPr>
          </w:p>
          <w:p w14:paraId="2E6CAD5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FISCAL DE OBRA</w:t>
            </w:r>
          </w:p>
          <w:p w14:paraId="1A434E7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SUPERVISOR DE OBRA</w:t>
            </w:r>
          </w:p>
          <w:p w14:paraId="23269708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SUPERINTENDENTE DE OBRA</w:t>
            </w:r>
          </w:p>
          <w:p w14:paraId="1A7CD949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DIRECTOR  DE OBRA</w:t>
            </w:r>
          </w:p>
          <w:p w14:paraId="42A89505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RESIDENTE DE OBRA </w:t>
            </w:r>
          </w:p>
          <w:p w14:paraId="5869AFF1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INSPECTOR DE OBRA </w:t>
            </w:r>
          </w:p>
          <w:p w14:paraId="698F833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</w:tc>
      </w:tr>
      <w:tr w:rsidR="009B3346" w:rsidRPr="00091E8A" w14:paraId="182ABAF4" w14:textId="77777777" w:rsidTr="00091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1"/>
          <w:jc w:val="center"/>
        </w:trPr>
        <w:tc>
          <w:tcPr>
            <w:tcW w:w="121" w:type="pct"/>
            <w:shd w:val="clear" w:color="auto" w:fill="auto"/>
            <w:tcMar>
              <w:left w:w="0" w:type="dxa"/>
              <w:right w:w="0" w:type="dxa"/>
            </w:tcMar>
          </w:tcPr>
          <w:p w14:paraId="24085EDD" w14:textId="77777777" w:rsidR="009B3346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02C1C40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ECC9E6F" w14:textId="6744A687" w:rsidR="00091E8A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2</w:t>
            </w:r>
          </w:p>
        </w:tc>
        <w:tc>
          <w:tcPr>
            <w:tcW w:w="1426" w:type="pct"/>
            <w:shd w:val="clear" w:color="auto" w:fill="auto"/>
          </w:tcPr>
          <w:p w14:paraId="6AE6E083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CERTIFICACIÓN VIGENTE PARA LA POSICIÓN DE SOLDADURA 6G O POSICION 45°</w:t>
            </w:r>
          </w:p>
        </w:tc>
        <w:tc>
          <w:tcPr>
            <w:tcW w:w="703" w:type="pct"/>
            <w:shd w:val="clear" w:color="auto" w:fill="auto"/>
          </w:tcPr>
          <w:p w14:paraId="401FCDAF" w14:textId="77777777" w:rsid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  <w:p w14:paraId="363FF9C7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SOLDADOR DE LINEA</w:t>
            </w:r>
          </w:p>
        </w:tc>
        <w:tc>
          <w:tcPr>
            <w:tcW w:w="766" w:type="pct"/>
          </w:tcPr>
          <w:p w14:paraId="1F227C9B" w14:textId="77777777" w:rsid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F5E0841" w14:textId="4FB57CC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</w:tcPr>
          <w:p w14:paraId="656F91F5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ESPECIFICA: 2 TRABAJOS CONCLUIDOS EN OBRAS SIMILARES (*)</w:t>
            </w:r>
          </w:p>
          <w:p w14:paraId="043F56DF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004" w:type="pct"/>
          </w:tcPr>
          <w:p w14:paraId="0CF46DF3" w14:textId="77777777" w:rsidR="009B3346" w:rsidRPr="00091E8A" w:rsidRDefault="00402288" w:rsidP="00EF6D76">
            <w:pPr>
              <w:spacing w:line="276" w:lineRule="auto"/>
              <w:ind w:left="124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eastAsia="es-BO"/>
              </w:rPr>
              <w:t>SOLDADOR O SIMILAR A SOLDADURA</w:t>
            </w:r>
          </w:p>
        </w:tc>
      </w:tr>
    </w:tbl>
    <w:p w14:paraId="3A52D48B" w14:textId="77777777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16B0B14A" w14:textId="77777777" w:rsidR="004B30A9" w:rsidRPr="008D6BD3" w:rsidRDefault="004B30A9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>(**) Trabajos concluidos</w:t>
      </w:r>
      <w:r w:rsidR="005F496D">
        <w:rPr>
          <w:rFonts w:asciiTheme="minorHAnsi" w:hAnsiTheme="minorHAnsi" w:cstheme="minorHAnsi"/>
          <w:bCs/>
          <w:sz w:val="20"/>
          <w:szCs w:val="22"/>
        </w:rPr>
        <w:t>: se considerara trabajo concluido desde el inicio del cargo hasta la culminación o cierre del mismo.</w:t>
      </w:r>
    </w:p>
    <w:p w14:paraId="138E20BA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8A45ED" w14:textId="77777777" w:rsidR="00AA5746" w:rsidRPr="00091E8A" w:rsidRDefault="0078686C" w:rsidP="0078686C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091E8A">
        <w:rPr>
          <w:rFonts w:asciiTheme="minorHAnsi" w:hAnsiTheme="minorHAnsi" w:cstheme="minorHAnsi"/>
          <w:b/>
          <w:sz w:val="22"/>
          <w:szCs w:val="22"/>
        </w:rPr>
        <w:t>CONSIDERACIONES PARA LA EVALUACIÓN DE LA EXPERIENCIA DEL PERSONAL TECNICO CLAVE</w:t>
      </w:r>
    </w:p>
    <w:p w14:paraId="29A9847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74AB9BE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8C48DEF" w14:textId="3AABC72C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785D07B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9BE38A" w14:textId="77777777" w:rsidR="00167FB3" w:rsidRPr="00091E8A" w:rsidRDefault="0078686C" w:rsidP="0078686C">
      <w:pPr>
        <w:numPr>
          <w:ilvl w:val="0"/>
          <w:numId w:val="36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1E8A">
        <w:rPr>
          <w:rFonts w:asciiTheme="minorHAnsi" w:hAnsiTheme="minorHAnsi" w:cstheme="minorHAnsi"/>
          <w:sz w:val="22"/>
          <w:szCs w:val="22"/>
        </w:rPr>
        <w:t>FOTOCOPIA SIMPLE DE TITULO/DIPLOMA ACADEMICO Y TITULO EN PROVISION NACIONAL</w:t>
      </w:r>
    </w:p>
    <w:p w14:paraId="5E74EB57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46754A03" w14:textId="77777777" w:rsidR="00255154" w:rsidRPr="009E20B4" w:rsidRDefault="00255154" w:rsidP="00255154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A53407" w14:textId="77777777" w:rsidR="000C5F6B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Para Soldador de Línea</w:t>
      </w:r>
      <w:r w:rsidR="000C5F6B" w:rsidRPr="008D6BD3">
        <w:rPr>
          <w:rFonts w:asciiTheme="minorHAnsi" w:hAnsiTheme="minorHAnsi" w:cstheme="minorHAnsi"/>
          <w:sz w:val="22"/>
          <w:szCs w:val="22"/>
        </w:rPr>
        <w:t>:</w:t>
      </w:r>
    </w:p>
    <w:p w14:paraId="08C9A958" w14:textId="77777777" w:rsidR="00255154" w:rsidRPr="008D6BD3" w:rsidRDefault="00255154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B723C4F" w14:textId="77777777" w:rsidR="009B3346" w:rsidRPr="008D6BD3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Fotocopia de Certificación Vigente para la posición de soldadura 6G o posición 45°</w:t>
      </w:r>
      <w:r w:rsidR="000C5F6B">
        <w:rPr>
          <w:rFonts w:asciiTheme="minorHAnsi" w:hAnsiTheme="minorHAnsi" w:cstheme="minorHAnsi"/>
          <w:sz w:val="22"/>
          <w:szCs w:val="22"/>
        </w:rPr>
        <w:t>.</w:t>
      </w:r>
    </w:p>
    <w:p w14:paraId="2880640A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08A9618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FACF4FB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F07FD" w14:textId="35C49524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Para el 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267B4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6CF1225B" w14:textId="26CC9236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 xml:space="preserve">Acta o documento </w:t>
      </w:r>
      <w:r w:rsidR="007578A8" w:rsidRPr="008D6BD3">
        <w:rPr>
          <w:rFonts w:asciiTheme="minorHAnsi" w:hAnsiTheme="minorHAnsi" w:cstheme="minorHAnsi"/>
          <w:sz w:val="22"/>
          <w:szCs w:val="22"/>
        </w:rPr>
        <w:t>de Recepción</w:t>
      </w:r>
      <w:r w:rsidRPr="008D6BD3">
        <w:rPr>
          <w:rFonts w:asciiTheme="minorHAnsi" w:hAnsiTheme="minorHAnsi" w:cstheme="minorHAnsi"/>
          <w:sz w:val="22"/>
          <w:szCs w:val="22"/>
        </w:rPr>
        <w:t xml:space="preserve"> Definitiva.</w:t>
      </w:r>
    </w:p>
    <w:p w14:paraId="79BFDF36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76735966" w14:textId="618D015E" w:rsidR="00574F47" w:rsidRDefault="00FC0915" w:rsidP="00091E8A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97A7047" w14:textId="77777777" w:rsidR="00574F47" w:rsidRPr="00574F47" w:rsidRDefault="00574F47" w:rsidP="00574F47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1149308" w14:textId="77777777" w:rsidR="00FC0915" w:rsidRDefault="00FC091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 el Soldador de Línea</w:t>
      </w:r>
      <w:r w:rsidRPr="009E20B4">
        <w:rPr>
          <w:rFonts w:asciiTheme="minorHAnsi" w:hAnsiTheme="minorHAnsi" w:cstheme="minorHAnsi"/>
          <w:sz w:val="22"/>
          <w:szCs w:val="22"/>
        </w:rPr>
        <w:t>:</w:t>
      </w:r>
    </w:p>
    <w:p w14:paraId="47019B18" w14:textId="0668D94C" w:rsidR="00574F47" w:rsidRPr="007578A8" w:rsidRDefault="00E2429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238E">
        <w:rPr>
          <w:rFonts w:asciiTheme="minorHAnsi" w:hAnsiTheme="minorHAnsi" w:cstheme="minorHAnsi"/>
          <w:sz w:val="22"/>
          <w:szCs w:val="22"/>
        </w:rPr>
        <w:t xml:space="preserve">Certificado de trabajo, </w:t>
      </w:r>
      <w:r w:rsidR="00A41510" w:rsidRPr="001F238E">
        <w:rPr>
          <w:rFonts w:asciiTheme="minorHAnsi" w:hAnsiTheme="minorHAnsi" w:cstheme="minorHAnsi"/>
          <w:sz w:val="22"/>
          <w:szCs w:val="22"/>
        </w:rPr>
        <w:t xml:space="preserve">indicando que ejerció el cargo definido como “obra similar” </w:t>
      </w:r>
    </w:p>
    <w:p w14:paraId="4736D79A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1DFA154D" w14:textId="519A50EE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lastRenderedPageBreak/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 xml:space="preserve">Residente de obra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1E0FE319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287EB6E" w14:textId="77777777" w:rsidR="008400F6" w:rsidRPr="0079366A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79366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RESOLUCIÓN ADMINISTRATIVA EMITIDA POR LA AGENCIA NACIONAL DE HIDROCARBUROS</w:t>
      </w:r>
    </w:p>
    <w:p w14:paraId="135FC164" w14:textId="0202F6D9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Los proponentes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40EA9">
        <w:rPr>
          <w:rFonts w:asciiTheme="minorHAnsi" w:hAnsiTheme="minorHAnsi" w:cstheme="minorHAnsi"/>
          <w:sz w:val="22"/>
          <w:szCs w:val="22"/>
        </w:rPr>
        <w:t xml:space="preserve">deberán presentar copia </w:t>
      </w:r>
      <w:r w:rsidR="00162E81">
        <w:rPr>
          <w:rFonts w:asciiTheme="minorHAnsi" w:hAnsiTheme="minorHAnsi" w:cstheme="minorHAnsi"/>
          <w:sz w:val="22"/>
          <w:szCs w:val="22"/>
        </w:rPr>
        <w:t xml:space="preserve">legalizado </w:t>
      </w:r>
      <w:r w:rsidR="00540EA9">
        <w:rPr>
          <w:rFonts w:asciiTheme="minorHAnsi" w:hAnsiTheme="minorHAnsi" w:cstheme="minorHAnsi"/>
          <w:sz w:val="22"/>
          <w:szCs w:val="22"/>
        </w:rPr>
        <w:t xml:space="preserve">de </w:t>
      </w:r>
      <w:r w:rsidRPr="00540EA9">
        <w:rPr>
          <w:rFonts w:asciiTheme="minorHAnsi" w:hAnsiTheme="minorHAnsi" w:cstheme="minorHAnsi"/>
          <w:sz w:val="22"/>
          <w:szCs w:val="22"/>
        </w:rPr>
        <w:t>la Resolución Administrativa vigente de Autorización que habilit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40EA9">
        <w:rPr>
          <w:rFonts w:asciiTheme="minorHAnsi" w:hAnsiTheme="minorHAnsi" w:cstheme="minorHAnsi"/>
          <w:sz w:val="22"/>
          <w:szCs w:val="22"/>
        </w:rPr>
        <w:t xml:space="preserve"> a la empresa a realizar instalaciones de gas natural para la categoría Industrial o </w:t>
      </w:r>
      <w:r w:rsidR="00540EA9">
        <w:rPr>
          <w:rFonts w:asciiTheme="minorHAnsi" w:hAnsiTheme="minorHAnsi" w:cstheme="minorHAnsi"/>
          <w:sz w:val="22"/>
          <w:szCs w:val="22"/>
        </w:rPr>
        <w:t>Categoría Redes de Gas, otorgado</w:t>
      </w:r>
      <w:r w:rsidRPr="00540EA9">
        <w:rPr>
          <w:rFonts w:asciiTheme="minorHAnsi" w:hAnsiTheme="minorHAnsi" w:cstheme="minorHAnsi"/>
          <w:sz w:val="22"/>
          <w:szCs w:val="22"/>
        </w:rPr>
        <w:t xml:space="preserve"> por la Agencia Nacional de Hidrocarburos. </w:t>
      </w:r>
    </w:p>
    <w:p w14:paraId="5B8AD86B" w14:textId="77777777" w:rsidR="008400F6" w:rsidRPr="00540EA9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9D5876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Cuando el proponente sea una asociación accidental, cada una de las empresas que conforman la asociación deberá presentar la resolución emitida por la ANH si corresponde.</w:t>
      </w:r>
    </w:p>
    <w:p w14:paraId="092ECB13" w14:textId="77777777" w:rsidR="008D6BD3" w:rsidRPr="00540EA9" w:rsidRDefault="008D6BD3" w:rsidP="00162E81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63315A36" w14:textId="77777777" w:rsidR="007557DB" w:rsidRPr="00FE67CD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FE67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775EC04D" w14:textId="29DC3A10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7CD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DE626F">
        <w:rPr>
          <w:rFonts w:asciiTheme="minorHAnsi" w:hAnsiTheme="minorHAnsi" w:cstheme="minorHAnsi"/>
          <w:sz w:val="22"/>
          <w:szCs w:val="22"/>
        </w:rPr>
        <w:t>4</w:t>
      </w:r>
      <w:r w:rsidRPr="00FE67CD">
        <w:rPr>
          <w:rFonts w:asciiTheme="minorHAnsi" w:hAnsiTheme="minorHAnsi" w:cstheme="minorHAnsi"/>
          <w:sz w:val="22"/>
          <w:szCs w:val="22"/>
        </w:rPr>
        <w:t>.</w:t>
      </w:r>
    </w:p>
    <w:p w14:paraId="09043F64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30084B9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45F052D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2FA6232D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13A03A8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04F159CF" w14:textId="77777777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3A0EFFBD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6C75CF92" w14:textId="77777777" w:rsidR="006E3E3A" w:rsidRPr="00423DFA" w:rsidRDefault="0078686C" w:rsidP="0078686C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23DF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CONDICIONES ADICIONALES</w:t>
      </w:r>
    </w:p>
    <w:p w14:paraId="7EA9130A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08657941" w14:textId="1F42CBEA" w:rsidR="00987BE8" w:rsidRDefault="0037036D" w:rsidP="000B2265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  <w:r w:rsidR="00423DF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1256011" w14:textId="77777777" w:rsidR="00EA5B50" w:rsidRPr="000B2265" w:rsidRDefault="00EA5B50" w:rsidP="000B2265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DC80B82" w14:textId="193D9963" w:rsidR="00E13CFA" w:rsidRPr="00423DFA" w:rsidRDefault="00253697" w:rsidP="00423DFA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4E6E3379" w14:textId="77777777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 obra previa aprobación por el supervisor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74B97A1A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A8E2CC9" w14:textId="77777777" w:rsidR="000246D0" w:rsidRPr="00BA2BE5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</w:t>
      </w:r>
      <w:r w:rsidR="00BA2BE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B58DFE2" w14:textId="77777777" w:rsidR="000246D0" w:rsidRPr="007557DB" w:rsidRDefault="000246D0" w:rsidP="00423DFA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E31F49E" w14:textId="6E3A3DE8" w:rsidR="007578A8" w:rsidRDefault="00C81247" w:rsidP="001B6116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1B6116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4B65F174" w14:textId="77777777" w:rsidR="001B6116" w:rsidRPr="007557DB" w:rsidRDefault="001B6116" w:rsidP="001B6116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4122B33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18100ADD" w14:textId="77777777" w:rsidR="00E13CFA" w:rsidRPr="00540EA9" w:rsidRDefault="00E13CFA" w:rsidP="00E13CFA">
      <w:pPr>
        <w:pStyle w:val="Prrafodelista"/>
        <w:ind w:left="432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D70C4" w14:textId="6B586146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</w:t>
      </w:r>
      <w:r w:rsidR="00DE626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4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  <w:r w:rsidR="001B6116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795BD6AE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5347DC5A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06DD4E60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73147F01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45A48BCB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74594A2A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207F1064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44B8CB1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93BED1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430C2A1F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1BB8FC14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005322EC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106F5FC0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2ACE8EAB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22AB5D5F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2329C3DB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144B60D5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5143EDF1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9B7E8AA" w14:textId="7E399918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6F657F59" w14:textId="4A5C1FCF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 establecer la ENTIDAD que por la aplicación de multas por moras se ha llegado al límite del 10% del monto del Contrato, </w:t>
      </w:r>
      <w:r w:rsidR="007578A8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podrá iniciar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el proceso de resolución del Contrato, conforme a lo estipulado.</w:t>
      </w:r>
    </w:p>
    <w:p w14:paraId="23D35F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7EF0BC4B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747491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2BD4733" w14:textId="6B32318C" w:rsidR="00491ADD" w:rsidRDefault="00E13CFA" w:rsidP="00423D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2CB459C5" w14:textId="77777777" w:rsidR="001B6116" w:rsidRPr="0079366A" w:rsidRDefault="001B6116" w:rsidP="00423D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2612CBE" w14:textId="77777777" w:rsidR="000A2843" w:rsidRPr="00FE67CD" w:rsidRDefault="000A2843" w:rsidP="00FE67CD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6005FF72" w14:textId="77777777" w:rsidR="00D73434" w:rsidRDefault="00D73434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74FE5E38" w14:textId="02FF2EEE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podrá autorizar la subcontratación para la ejecución de alguna fase de la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>obra al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exceder </w:t>
      </w:r>
      <w:r w:rsidR="000A2843" w:rsidRPr="00FE67CD">
        <w:rPr>
          <w:rFonts w:asciiTheme="minorHAnsi" w:hAnsiTheme="minorHAnsi" w:cstheme="minorHAnsi"/>
          <w:sz w:val="22"/>
          <w:szCs w:val="22"/>
          <w:lang w:val="es-BO" w:eastAsia="es-BO"/>
        </w:rPr>
        <w:t>el 25% (veinticinco por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ciento)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así como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también por los actos y omisiones de los subcontratistas y de todas las personas empleadas en la Obra.</w:t>
      </w:r>
    </w:p>
    <w:p w14:paraId="5D718B72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D07875B" w14:textId="559CF30F" w:rsidR="0035790C" w:rsidRDefault="000A2843" w:rsidP="00EA5B5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adjudicada </w:t>
      </w:r>
      <w:r w:rsidR="007578A8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deberá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presentar al Fiscal de Obra a solo requerimiento del Supervisor para fines de conocimiento todos los subcontratos que suscriba con terceros. </w:t>
      </w:r>
    </w:p>
    <w:p w14:paraId="6125AAD4" w14:textId="77777777" w:rsidR="00D73434" w:rsidRPr="00EA5B50" w:rsidRDefault="00D73434" w:rsidP="00EA5B5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4E07CA9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63CC02DC" w14:textId="2A2E156A" w:rsid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7D176EDD" w14:textId="77777777" w:rsidR="00D73434" w:rsidRPr="00E1408B" w:rsidRDefault="00D73434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49694AE" w14:textId="77777777" w:rsidR="00E962C8" w:rsidRPr="00D73434" w:rsidRDefault="00A01DDE" w:rsidP="00D7343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73434"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FD29A1F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D6F78F9" w14:textId="77777777" w:rsidR="00CF7AF0" w:rsidRPr="00917F42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880968B" w14:textId="77777777" w:rsidR="00A57E66" w:rsidRPr="00D73434" w:rsidRDefault="00A57E66" w:rsidP="00D73434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73434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481BFACF" w14:textId="77777777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7471A665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70970AB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7D9F0400" w14:textId="1626D4DE" w:rsidR="00917F42" w:rsidRPr="00B35855" w:rsidRDefault="0079366A" w:rsidP="00B35855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7050B0D" w14:textId="77777777" w:rsidR="00D73434" w:rsidRDefault="00D73434" w:rsidP="00D73434">
      <w:pPr>
        <w:pStyle w:val="Prrafodelista"/>
        <w:tabs>
          <w:tab w:val="left" w:pos="851"/>
        </w:tabs>
        <w:spacing w:line="276" w:lineRule="auto"/>
        <w:ind w:left="36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58696777" w14:textId="77777777" w:rsidR="00FA40FC" w:rsidRPr="00D73434" w:rsidRDefault="00FA40FC" w:rsidP="00D73434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73434"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5EB3169F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1777BC2A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92A64A0" w14:textId="7FA3A5BE" w:rsidR="0005796B" w:rsidRPr="00423DFA" w:rsidRDefault="0005796B" w:rsidP="00EE2EC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4A63226B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582C49F9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61EACE6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1DBCC6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783E0F0B" w14:textId="7C917D38" w:rsidR="00CF7AF0" w:rsidRDefault="00574F47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Formulario B-3 Precios Unitarios Elementales</w:t>
      </w:r>
    </w:p>
    <w:p w14:paraId="1DE4AB7E" w14:textId="77777777" w:rsidR="001B6116" w:rsidRDefault="001B6116" w:rsidP="007578A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0DDE5FF" w14:textId="2F02F72E" w:rsidR="00CC7F20" w:rsidRPr="007578A8" w:rsidRDefault="00324C0B" w:rsidP="007578A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sectPr w:rsidR="00CC7F20" w:rsidRPr="007578A8" w:rsidSect="00B17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A1A51" w14:textId="77777777" w:rsidR="001C08B8" w:rsidRDefault="001C08B8" w:rsidP="002D1D82">
      <w:r>
        <w:separator/>
      </w:r>
    </w:p>
  </w:endnote>
  <w:endnote w:type="continuationSeparator" w:id="0">
    <w:p w14:paraId="33CA0184" w14:textId="77777777" w:rsidR="001C08B8" w:rsidRDefault="001C08B8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364A3" w14:textId="77777777" w:rsidR="00C63D93" w:rsidRDefault="00C63D9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03"/>
      <w:gridCol w:w="2894"/>
      <w:gridCol w:w="2894"/>
    </w:tblGrid>
    <w:tr w:rsidR="00F85E2B" w:rsidRPr="000810BB" w14:paraId="55EC7561" w14:textId="77777777" w:rsidTr="000810BB">
      <w:tc>
        <w:tcPr>
          <w:tcW w:w="2942" w:type="dxa"/>
        </w:tcPr>
        <w:p w14:paraId="33A1825C" w14:textId="77777777" w:rsidR="00F85E2B" w:rsidRPr="000810BB" w:rsidRDefault="00F85E2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5612CF9F" w14:textId="77777777" w:rsidR="00F85E2B" w:rsidRPr="000810BB" w:rsidRDefault="00F85E2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14:paraId="2AB3FC8D" w14:textId="77777777" w:rsidR="00F85E2B" w:rsidRPr="000810BB" w:rsidRDefault="00F85E2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F85E2B" w:rsidRPr="000810BB" w14:paraId="68147FDF" w14:textId="77777777" w:rsidTr="006D2CC3">
      <w:trPr>
        <w:trHeight w:val="918"/>
      </w:trPr>
      <w:tc>
        <w:tcPr>
          <w:tcW w:w="2942" w:type="dxa"/>
        </w:tcPr>
        <w:p w14:paraId="6B5FE101" w14:textId="77777777" w:rsidR="00F85E2B" w:rsidRPr="00C63D93" w:rsidRDefault="00F85E2B" w:rsidP="000810BB">
          <w:pPr>
            <w:pStyle w:val="Piedepgina"/>
            <w:rPr>
              <w:rFonts w:ascii="Calibri" w:hAnsi="Calibri"/>
              <w:color w:val="FFFFFF" w:themeColor="background1"/>
              <w:sz w:val="16"/>
              <w:szCs w:val="20"/>
            </w:rPr>
          </w:pPr>
          <w:bookmarkStart w:id="1" w:name="_GoBack" w:colFirst="0" w:colLast="2"/>
        </w:p>
        <w:p w14:paraId="55266F22" w14:textId="77777777" w:rsidR="00F85E2B" w:rsidRPr="00C63D93" w:rsidRDefault="00F85E2B" w:rsidP="000810BB">
          <w:pPr>
            <w:pStyle w:val="Piedepgina"/>
            <w:rPr>
              <w:rFonts w:ascii="Calibri" w:hAnsi="Calibri"/>
              <w:color w:val="FFFFFF" w:themeColor="background1"/>
              <w:sz w:val="16"/>
              <w:szCs w:val="20"/>
            </w:rPr>
          </w:pPr>
        </w:p>
        <w:p w14:paraId="3E82578C" w14:textId="77777777" w:rsidR="00F85E2B" w:rsidRPr="00C63D93" w:rsidRDefault="00F85E2B" w:rsidP="000810BB">
          <w:pPr>
            <w:pStyle w:val="Piedepgina"/>
            <w:rPr>
              <w:rFonts w:ascii="Calibri" w:hAnsi="Calibri"/>
              <w:color w:val="FFFFFF" w:themeColor="background1"/>
              <w:sz w:val="16"/>
              <w:szCs w:val="20"/>
            </w:rPr>
          </w:pPr>
        </w:p>
      </w:tc>
      <w:tc>
        <w:tcPr>
          <w:tcW w:w="2943" w:type="dxa"/>
        </w:tcPr>
        <w:p w14:paraId="29657ACA" w14:textId="77777777" w:rsidR="00F85E2B" w:rsidRPr="00C63D93" w:rsidRDefault="00F85E2B" w:rsidP="000810BB">
          <w:pPr>
            <w:pStyle w:val="Piedepgina"/>
            <w:rPr>
              <w:rFonts w:ascii="Calibri" w:hAnsi="Calibri"/>
              <w:color w:val="FFFFFF" w:themeColor="background1"/>
              <w:sz w:val="16"/>
              <w:szCs w:val="20"/>
            </w:rPr>
          </w:pPr>
        </w:p>
      </w:tc>
      <w:tc>
        <w:tcPr>
          <w:tcW w:w="2943" w:type="dxa"/>
        </w:tcPr>
        <w:p w14:paraId="3524648F" w14:textId="77777777" w:rsidR="00F85E2B" w:rsidRPr="00C63D93" w:rsidRDefault="00F85E2B" w:rsidP="000810BB">
          <w:pPr>
            <w:pStyle w:val="Piedepgina"/>
            <w:rPr>
              <w:rFonts w:ascii="Calibri" w:hAnsi="Calibri"/>
              <w:color w:val="FFFFFF" w:themeColor="background1"/>
              <w:sz w:val="16"/>
              <w:szCs w:val="20"/>
            </w:rPr>
          </w:pPr>
        </w:p>
        <w:p w14:paraId="50329F3C" w14:textId="77777777" w:rsidR="00F85E2B" w:rsidRPr="00C63D93" w:rsidRDefault="00F85E2B" w:rsidP="000810BB">
          <w:pPr>
            <w:pStyle w:val="Piedepgina"/>
            <w:rPr>
              <w:rFonts w:ascii="Calibri" w:hAnsi="Calibri"/>
              <w:color w:val="FFFFFF" w:themeColor="background1"/>
              <w:sz w:val="16"/>
              <w:szCs w:val="20"/>
            </w:rPr>
          </w:pPr>
        </w:p>
        <w:p w14:paraId="4113A01B" w14:textId="77777777" w:rsidR="00F85E2B" w:rsidRPr="00C63D93" w:rsidRDefault="00F85E2B" w:rsidP="000810BB">
          <w:pPr>
            <w:pStyle w:val="Piedepgina"/>
            <w:rPr>
              <w:rFonts w:ascii="Calibri" w:hAnsi="Calibri"/>
              <w:color w:val="FFFFFF" w:themeColor="background1"/>
              <w:sz w:val="16"/>
              <w:szCs w:val="20"/>
            </w:rPr>
          </w:pPr>
        </w:p>
        <w:p w14:paraId="28F20773" w14:textId="77777777" w:rsidR="00F85E2B" w:rsidRPr="00C63D93" w:rsidRDefault="00F85E2B" w:rsidP="000810BB">
          <w:pPr>
            <w:pStyle w:val="Piedepgina"/>
            <w:rPr>
              <w:rFonts w:ascii="Calibri" w:hAnsi="Calibri"/>
              <w:color w:val="FFFFFF" w:themeColor="background1"/>
              <w:sz w:val="16"/>
              <w:szCs w:val="20"/>
            </w:rPr>
          </w:pPr>
        </w:p>
      </w:tc>
    </w:tr>
    <w:tr w:rsidR="00F85E2B" w:rsidRPr="000810BB" w14:paraId="47FB5D83" w14:textId="77777777" w:rsidTr="006D2CC3">
      <w:trPr>
        <w:trHeight w:val="60"/>
      </w:trPr>
      <w:tc>
        <w:tcPr>
          <w:tcW w:w="2942" w:type="dxa"/>
        </w:tcPr>
        <w:p w14:paraId="1667D904" w14:textId="77777777" w:rsidR="00F85E2B" w:rsidRPr="00C63D93" w:rsidRDefault="00F85E2B" w:rsidP="009D05E6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r w:rsidRPr="00C63D93">
            <w:rPr>
              <w:rFonts w:ascii="Calibri" w:hAnsi="Calibri"/>
              <w:color w:val="FFFFFF" w:themeColor="background1"/>
              <w:sz w:val="16"/>
              <w:szCs w:val="20"/>
            </w:rPr>
            <w:t>Ing. Edson Gutierrez Vidal</w:t>
          </w:r>
        </w:p>
        <w:p w14:paraId="757A7795" w14:textId="034666A6" w:rsidR="00F85E2B" w:rsidRPr="00C63D93" w:rsidRDefault="00F85E2B" w:rsidP="009D05E6">
          <w:pPr>
            <w:pStyle w:val="Piedepgina"/>
            <w:jc w:val="center"/>
            <w:rPr>
              <w:rFonts w:ascii="Calibri" w:hAnsi="Calibri"/>
              <w:b/>
              <w:color w:val="FFFFFF" w:themeColor="background1"/>
              <w:sz w:val="16"/>
              <w:szCs w:val="20"/>
            </w:rPr>
          </w:pPr>
          <w:r w:rsidRPr="00C63D93">
            <w:rPr>
              <w:rFonts w:ascii="Calibri" w:hAnsi="Calibri"/>
              <w:b/>
              <w:color w:val="FFFFFF" w:themeColor="background1"/>
              <w:sz w:val="16"/>
              <w:szCs w:val="20"/>
            </w:rPr>
            <w:t>ESPECIALISTA DE CALIBRACION E INSTRUMENTACION</w:t>
          </w:r>
        </w:p>
      </w:tc>
      <w:tc>
        <w:tcPr>
          <w:tcW w:w="2943" w:type="dxa"/>
        </w:tcPr>
        <w:p w14:paraId="439F862A" w14:textId="77777777" w:rsidR="00F85E2B" w:rsidRPr="00C63D93" w:rsidRDefault="00F85E2B" w:rsidP="009D05E6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r w:rsidRPr="00C63D93">
            <w:rPr>
              <w:rFonts w:ascii="Calibri" w:hAnsi="Calibri"/>
              <w:color w:val="FFFFFF" w:themeColor="background1"/>
              <w:sz w:val="16"/>
              <w:szCs w:val="20"/>
            </w:rPr>
            <w:t>Ing. Miguel Gonzales Escalera</w:t>
          </w:r>
        </w:p>
        <w:p w14:paraId="3D5F9A60" w14:textId="0D6882CD" w:rsidR="00F85E2B" w:rsidRPr="00C63D93" w:rsidRDefault="00F85E2B" w:rsidP="009D05E6">
          <w:pPr>
            <w:pStyle w:val="Piedepgina"/>
            <w:jc w:val="center"/>
            <w:rPr>
              <w:rFonts w:ascii="Calibri" w:hAnsi="Calibri"/>
              <w:b/>
              <w:color w:val="FFFFFF" w:themeColor="background1"/>
              <w:sz w:val="16"/>
              <w:szCs w:val="20"/>
            </w:rPr>
          </w:pPr>
          <w:r w:rsidRPr="00C63D93">
            <w:rPr>
              <w:rFonts w:ascii="Calibri" w:hAnsi="Calibri"/>
              <w:b/>
              <w:color w:val="FFFFFF" w:themeColor="background1"/>
              <w:sz w:val="16"/>
              <w:szCs w:val="20"/>
            </w:rPr>
            <w:t>Responsable de Operación y Mantenimiento</w:t>
          </w:r>
        </w:p>
        <w:p w14:paraId="764A8CB5" w14:textId="11E61AD1" w:rsidR="00F85E2B" w:rsidRPr="00C63D93" w:rsidRDefault="00F85E2B" w:rsidP="009D05E6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</w:p>
      </w:tc>
      <w:tc>
        <w:tcPr>
          <w:tcW w:w="2943" w:type="dxa"/>
        </w:tcPr>
        <w:p w14:paraId="19609FEE" w14:textId="116DD3B6" w:rsidR="00F85E2B" w:rsidRPr="00C63D93" w:rsidRDefault="00F85E2B" w:rsidP="00F97B8B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r w:rsidRPr="00C63D93">
            <w:rPr>
              <w:rFonts w:ascii="Calibri" w:hAnsi="Calibri"/>
              <w:color w:val="FFFFFF" w:themeColor="background1"/>
              <w:sz w:val="16"/>
              <w:szCs w:val="20"/>
            </w:rPr>
            <w:t>Ing. Angel Vargas Guzman</w:t>
          </w:r>
        </w:p>
        <w:p w14:paraId="2504E614" w14:textId="60B4F67A" w:rsidR="00F85E2B" w:rsidRPr="00C63D93" w:rsidRDefault="00F85E2B" w:rsidP="00F97B8B">
          <w:pPr>
            <w:pStyle w:val="Piedepgina"/>
            <w:jc w:val="center"/>
            <w:rPr>
              <w:rFonts w:ascii="Calibri" w:hAnsi="Calibri"/>
              <w:b/>
              <w:color w:val="FFFFFF" w:themeColor="background1"/>
              <w:sz w:val="16"/>
              <w:szCs w:val="20"/>
            </w:rPr>
          </w:pPr>
          <w:r w:rsidRPr="00C63D93">
            <w:rPr>
              <w:rFonts w:ascii="Calibri" w:hAnsi="Calibri"/>
              <w:b/>
              <w:color w:val="FFFFFF" w:themeColor="background1"/>
              <w:sz w:val="16"/>
              <w:szCs w:val="20"/>
            </w:rPr>
            <w:t>Jefe Unidad Distrital de Operación y Mantenimiento</w:t>
          </w:r>
        </w:p>
      </w:tc>
    </w:tr>
    <w:bookmarkEnd w:id="1"/>
  </w:tbl>
  <w:p w14:paraId="113F590A" w14:textId="59EAC29D" w:rsidR="00F85E2B" w:rsidRDefault="00F85E2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8F14E" w14:textId="77777777" w:rsidR="00C63D93" w:rsidRDefault="00C63D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BC32B" w14:textId="77777777" w:rsidR="001C08B8" w:rsidRDefault="001C08B8" w:rsidP="002D1D82">
      <w:r>
        <w:separator/>
      </w:r>
    </w:p>
  </w:footnote>
  <w:footnote w:type="continuationSeparator" w:id="0">
    <w:p w14:paraId="36D54334" w14:textId="77777777" w:rsidR="001C08B8" w:rsidRDefault="001C08B8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FB741" w14:textId="77777777" w:rsidR="00C63D93" w:rsidRDefault="00C63D9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F85E2B" w14:paraId="7EFCA9E3" w14:textId="77777777" w:rsidTr="008870D2">
      <w:tc>
        <w:tcPr>
          <w:tcW w:w="618" w:type="pct"/>
          <w:vMerge w:val="restart"/>
        </w:tcPr>
        <w:p w14:paraId="73558313" w14:textId="77777777" w:rsidR="00F85E2B" w:rsidRDefault="00F85E2B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3383A983" wp14:editId="5D0AC8FA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2EF40CF2" w14:textId="79E61C5D" w:rsidR="00F85E2B" w:rsidRPr="00F97B8B" w:rsidRDefault="00F85E2B" w:rsidP="00F97B8B">
          <w:pPr>
            <w:pStyle w:val="Encabezado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97B8B">
            <w:rPr>
              <w:rFonts w:asciiTheme="minorHAnsi" w:hAnsiTheme="minorHAnsi" w:cstheme="minorHAnsi"/>
              <w:b/>
              <w:sz w:val="20"/>
              <w:szCs w:val="20"/>
            </w:rPr>
            <w:t xml:space="preserve">ESPECIFICACIONES TÉCNICAS </w:t>
          </w:r>
        </w:p>
        <w:p w14:paraId="331DB903" w14:textId="120756AC" w:rsidR="00F85E2B" w:rsidRDefault="00F85E2B" w:rsidP="00F85E2B">
          <w:pPr>
            <w:pStyle w:val="Encabezado"/>
            <w:jc w:val="center"/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MANTENIMIENTO DE</w:t>
          </w:r>
          <w:r w:rsidRPr="00F97B8B">
            <w:rPr>
              <w:rFonts w:asciiTheme="minorHAnsi" w:hAnsiTheme="minorHAnsi" w:cstheme="minorHAnsi"/>
              <w:b/>
              <w:sz w:val="20"/>
              <w:szCs w:val="20"/>
            </w:rPr>
            <w:t xml:space="preserve"> RED PRIMARIA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– VARIANTE AV. FERROCARRIL QUILLACOLLO</w:t>
          </w:r>
        </w:p>
      </w:tc>
      <w:tc>
        <w:tcPr>
          <w:tcW w:w="1122" w:type="pct"/>
          <w:vAlign w:val="center"/>
        </w:tcPr>
        <w:p w14:paraId="164F65AF" w14:textId="77777777" w:rsidR="00F85E2B" w:rsidRDefault="00F85E2B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F85E2B" w14:paraId="078D7E9E" w14:textId="77777777" w:rsidTr="008870D2">
      <w:tc>
        <w:tcPr>
          <w:tcW w:w="618" w:type="pct"/>
          <w:vMerge/>
        </w:tcPr>
        <w:p w14:paraId="3E0E55F6" w14:textId="77777777" w:rsidR="00F85E2B" w:rsidRDefault="00F85E2B" w:rsidP="002B619D">
          <w:pPr>
            <w:pStyle w:val="Encabezado"/>
          </w:pPr>
        </w:p>
      </w:tc>
      <w:tc>
        <w:tcPr>
          <w:tcW w:w="3260" w:type="pct"/>
          <w:vMerge/>
        </w:tcPr>
        <w:p w14:paraId="470498CE" w14:textId="77777777" w:rsidR="00F85E2B" w:rsidRDefault="00F85E2B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1666F9E5" w14:textId="03D37188" w:rsidR="00F85E2B" w:rsidRDefault="00F85E2B" w:rsidP="00C152FB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Fecha: 16/10</w:t>
          </w:r>
          <w:r w:rsidRPr="00F26DC9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/2018</w:t>
          </w:r>
        </w:p>
      </w:tc>
    </w:tr>
    <w:tr w:rsidR="00F85E2B" w14:paraId="7F1FF6A7" w14:textId="77777777" w:rsidTr="008870D2">
      <w:trPr>
        <w:trHeight w:val="232"/>
      </w:trPr>
      <w:tc>
        <w:tcPr>
          <w:tcW w:w="618" w:type="pct"/>
          <w:vMerge/>
        </w:tcPr>
        <w:p w14:paraId="5A3F1E42" w14:textId="77777777" w:rsidR="00F85E2B" w:rsidRDefault="00F85E2B" w:rsidP="002B619D">
          <w:pPr>
            <w:pStyle w:val="Encabezado"/>
          </w:pPr>
        </w:p>
      </w:tc>
      <w:tc>
        <w:tcPr>
          <w:tcW w:w="3260" w:type="pct"/>
          <w:vMerge/>
        </w:tcPr>
        <w:p w14:paraId="42789FEB" w14:textId="77777777" w:rsidR="00F85E2B" w:rsidRDefault="00F85E2B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289BE153" w14:textId="77777777" w:rsidR="00F85E2B" w:rsidRDefault="00F85E2B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C63D93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9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C63D93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9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08466C24" w14:textId="77777777" w:rsidR="00F85E2B" w:rsidRDefault="00F85E2B" w:rsidP="008D6BD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37C25" w14:textId="77777777" w:rsidR="00C63D93" w:rsidRDefault="00C63D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740A0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1061522"/>
    <w:multiLevelType w:val="hybridMultilevel"/>
    <w:tmpl w:val="D182E23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4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4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4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4"/>
  </w:num>
  <w:num w:numId="12">
    <w:abstractNumId w:val="9"/>
  </w:num>
  <w:num w:numId="13">
    <w:abstractNumId w:val="13"/>
  </w:num>
  <w:num w:numId="14">
    <w:abstractNumId w:val="36"/>
  </w:num>
  <w:num w:numId="15">
    <w:abstractNumId w:val="53"/>
  </w:num>
  <w:num w:numId="16">
    <w:abstractNumId w:val="22"/>
  </w:num>
  <w:num w:numId="17">
    <w:abstractNumId w:val="4"/>
  </w:num>
  <w:num w:numId="18">
    <w:abstractNumId w:val="52"/>
  </w:num>
  <w:num w:numId="19">
    <w:abstractNumId w:val="41"/>
  </w:num>
  <w:num w:numId="20">
    <w:abstractNumId w:val="3"/>
  </w:num>
  <w:num w:numId="21">
    <w:abstractNumId w:val="18"/>
  </w:num>
  <w:num w:numId="22">
    <w:abstractNumId w:val="49"/>
  </w:num>
  <w:num w:numId="23">
    <w:abstractNumId w:val="31"/>
  </w:num>
  <w:num w:numId="24">
    <w:abstractNumId w:val="55"/>
  </w:num>
  <w:num w:numId="25">
    <w:abstractNumId w:val="29"/>
  </w:num>
  <w:num w:numId="26">
    <w:abstractNumId w:val="63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2"/>
  </w:num>
  <w:num w:numId="32">
    <w:abstractNumId w:val="56"/>
  </w:num>
  <w:num w:numId="33">
    <w:abstractNumId w:val="15"/>
  </w:num>
  <w:num w:numId="34">
    <w:abstractNumId w:val="43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8"/>
  </w:num>
  <w:num w:numId="41">
    <w:abstractNumId w:val="45"/>
  </w:num>
  <w:num w:numId="42">
    <w:abstractNumId w:val="5"/>
  </w:num>
  <w:num w:numId="43">
    <w:abstractNumId w:val="51"/>
  </w:num>
  <w:num w:numId="44">
    <w:abstractNumId w:val="26"/>
  </w:num>
  <w:num w:numId="45">
    <w:abstractNumId w:val="19"/>
  </w:num>
  <w:num w:numId="46">
    <w:abstractNumId w:val="61"/>
  </w:num>
  <w:num w:numId="47">
    <w:abstractNumId w:val="57"/>
  </w:num>
  <w:num w:numId="48">
    <w:abstractNumId w:val="14"/>
  </w:num>
  <w:num w:numId="49">
    <w:abstractNumId w:val="54"/>
  </w:num>
  <w:num w:numId="50">
    <w:abstractNumId w:val="7"/>
  </w:num>
  <w:num w:numId="51">
    <w:abstractNumId w:val="2"/>
  </w:num>
  <w:num w:numId="52">
    <w:abstractNumId w:val="60"/>
  </w:num>
  <w:num w:numId="53">
    <w:abstractNumId w:val="59"/>
  </w:num>
  <w:num w:numId="54">
    <w:abstractNumId w:val="23"/>
  </w:num>
  <w:num w:numId="55">
    <w:abstractNumId w:val="1"/>
  </w:num>
  <w:num w:numId="56">
    <w:abstractNumId w:val="50"/>
  </w:num>
  <w:num w:numId="57">
    <w:abstractNumId w:val="58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7"/>
  </w:num>
  <w:num w:numId="62">
    <w:abstractNumId w:val="0"/>
  </w:num>
  <w:num w:numId="63">
    <w:abstractNumId w:val="38"/>
  </w:num>
  <w:num w:numId="64">
    <w:abstractNumId w:val="39"/>
  </w:num>
  <w:num w:numId="65">
    <w:abstractNumId w:val="4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25EA"/>
    <w:rsid w:val="000415C4"/>
    <w:rsid w:val="00042B3F"/>
    <w:rsid w:val="000463B8"/>
    <w:rsid w:val="0005249A"/>
    <w:rsid w:val="000541CD"/>
    <w:rsid w:val="0005796B"/>
    <w:rsid w:val="00060B4B"/>
    <w:rsid w:val="000627AB"/>
    <w:rsid w:val="00067083"/>
    <w:rsid w:val="00071E4D"/>
    <w:rsid w:val="00072FEB"/>
    <w:rsid w:val="000810BB"/>
    <w:rsid w:val="000823B5"/>
    <w:rsid w:val="00083221"/>
    <w:rsid w:val="0008596D"/>
    <w:rsid w:val="00090181"/>
    <w:rsid w:val="00091A66"/>
    <w:rsid w:val="00091E8A"/>
    <w:rsid w:val="00092EF0"/>
    <w:rsid w:val="00093379"/>
    <w:rsid w:val="00095347"/>
    <w:rsid w:val="000A1104"/>
    <w:rsid w:val="000A2270"/>
    <w:rsid w:val="000A2843"/>
    <w:rsid w:val="000A4AB3"/>
    <w:rsid w:val="000A72BC"/>
    <w:rsid w:val="000B08B1"/>
    <w:rsid w:val="000B2265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5499"/>
    <w:rsid w:val="001065BB"/>
    <w:rsid w:val="001073D1"/>
    <w:rsid w:val="00113274"/>
    <w:rsid w:val="00117037"/>
    <w:rsid w:val="0012024D"/>
    <w:rsid w:val="00120C7E"/>
    <w:rsid w:val="001228F5"/>
    <w:rsid w:val="00123F1E"/>
    <w:rsid w:val="001254F0"/>
    <w:rsid w:val="00134813"/>
    <w:rsid w:val="00135C7E"/>
    <w:rsid w:val="00135D65"/>
    <w:rsid w:val="00136BD7"/>
    <w:rsid w:val="00143A2C"/>
    <w:rsid w:val="00147443"/>
    <w:rsid w:val="00147C13"/>
    <w:rsid w:val="00150B67"/>
    <w:rsid w:val="00162E81"/>
    <w:rsid w:val="00164179"/>
    <w:rsid w:val="00167FB3"/>
    <w:rsid w:val="00172434"/>
    <w:rsid w:val="00173BDD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1E6E"/>
    <w:rsid w:val="001A2BA5"/>
    <w:rsid w:val="001A4719"/>
    <w:rsid w:val="001B119D"/>
    <w:rsid w:val="001B1999"/>
    <w:rsid w:val="001B5E15"/>
    <w:rsid w:val="001B6116"/>
    <w:rsid w:val="001B66D3"/>
    <w:rsid w:val="001B7A30"/>
    <w:rsid w:val="001B7CDA"/>
    <w:rsid w:val="001C08B8"/>
    <w:rsid w:val="001C08FA"/>
    <w:rsid w:val="001C11FD"/>
    <w:rsid w:val="001C4082"/>
    <w:rsid w:val="001D4151"/>
    <w:rsid w:val="001D69B3"/>
    <w:rsid w:val="001D7D7E"/>
    <w:rsid w:val="001E04F8"/>
    <w:rsid w:val="001E5429"/>
    <w:rsid w:val="001E56C7"/>
    <w:rsid w:val="001E6FD7"/>
    <w:rsid w:val="001F1645"/>
    <w:rsid w:val="001F19E9"/>
    <w:rsid w:val="001F1D9C"/>
    <w:rsid w:val="001F238E"/>
    <w:rsid w:val="001F30AA"/>
    <w:rsid w:val="001F4F7F"/>
    <w:rsid w:val="001F612B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35BC"/>
    <w:rsid w:val="002447F5"/>
    <w:rsid w:val="002449D6"/>
    <w:rsid w:val="00246D02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75506"/>
    <w:rsid w:val="002826BB"/>
    <w:rsid w:val="00282AC1"/>
    <w:rsid w:val="00283ACF"/>
    <w:rsid w:val="002848B6"/>
    <w:rsid w:val="00286202"/>
    <w:rsid w:val="00286DF2"/>
    <w:rsid w:val="00292574"/>
    <w:rsid w:val="002926F5"/>
    <w:rsid w:val="00293CCC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36F1"/>
    <w:rsid w:val="00304431"/>
    <w:rsid w:val="0031090A"/>
    <w:rsid w:val="003111AC"/>
    <w:rsid w:val="00313FBB"/>
    <w:rsid w:val="003157D4"/>
    <w:rsid w:val="003173BC"/>
    <w:rsid w:val="00320759"/>
    <w:rsid w:val="00324C0B"/>
    <w:rsid w:val="0032612B"/>
    <w:rsid w:val="0032643D"/>
    <w:rsid w:val="00327BB1"/>
    <w:rsid w:val="00333618"/>
    <w:rsid w:val="00337296"/>
    <w:rsid w:val="00337B37"/>
    <w:rsid w:val="0034252E"/>
    <w:rsid w:val="00342E93"/>
    <w:rsid w:val="0035242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75D1A"/>
    <w:rsid w:val="00382525"/>
    <w:rsid w:val="003851AD"/>
    <w:rsid w:val="003867DC"/>
    <w:rsid w:val="003909B8"/>
    <w:rsid w:val="003942C8"/>
    <w:rsid w:val="00394DA6"/>
    <w:rsid w:val="003958B5"/>
    <w:rsid w:val="003A0954"/>
    <w:rsid w:val="003A0DD3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4FBE"/>
    <w:rsid w:val="003C628C"/>
    <w:rsid w:val="003C6B06"/>
    <w:rsid w:val="003D005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2288"/>
    <w:rsid w:val="00404523"/>
    <w:rsid w:val="004059E7"/>
    <w:rsid w:val="00406487"/>
    <w:rsid w:val="004129C2"/>
    <w:rsid w:val="0041582F"/>
    <w:rsid w:val="00417C3C"/>
    <w:rsid w:val="00420239"/>
    <w:rsid w:val="00420806"/>
    <w:rsid w:val="00420BF4"/>
    <w:rsid w:val="00423DFA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09F0"/>
    <w:rsid w:val="0047195C"/>
    <w:rsid w:val="00473870"/>
    <w:rsid w:val="00473FD9"/>
    <w:rsid w:val="004756E7"/>
    <w:rsid w:val="0048407B"/>
    <w:rsid w:val="0048661D"/>
    <w:rsid w:val="00486C7F"/>
    <w:rsid w:val="00486E68"/>
    <w:rsid w:val="00491667"/>
    <w:rsid w:val="00491ADD"/>
    <w:rsid w:val="004947ED"/>
    <w:rsid w:val="004A0F47"/>
    <w:rsid w:val="004A21E2"/>
    <w:rsid w:val="004A6EBB"/>
    <w:rsid w:val="004A78EF"/>
    <w:rsid w:val="004B042F"/>
    <w:rsid w:val="004B2408"/>
    <w:rsid w:val="004B29F2"/>
    <w:rsid w:val="004B30A9"/>
    <w:rsid w:val="004B54FF"/>
    <w:rsid w:val="004C03A5"/>
    <w:rsid w:val="004C1A4B"/>
    <w:rsid w:val="004D211D"/>
    <w:rsid w:val="004D25A9"/>
    <w:rsid w:val="004E43E8"/>
    <w:rsid w:val="004E55DA"/>
    <w:rsid w:val="004F1F72"/>
    <w:rsid w:val="004F4C36"/>
    <w:rsid w:val="00502618"/>
    <w:rsid w:val="00503CEB"/>
    <w:rsid w:val="0050507D"/>
    <w:rsid w:val="00505D4F"/>
    <w:rsid w:val="005071BA"/>
    <w:rsid w:val="0050776D"/>
    <w:rsid w:val="00507DF8"/>
    <w:rsid w:val="00510917"/>
    <w:rsid w:val="00522D5A"/>
    <w:rsid w:val="005232D3"/>
    <w:rsid w:val="005252D9"/>
    <w:rsid w:val="005279CE"/>
    <w:rsid w:val="00527F0F"/>
    <w:rsid w:val="0053294A"/>
    <w:rsid w:val="0053472F"/>
    <w:rsid w:val="0053485D"/>
    <w:rsid w:val="00535089"/>
    <w:rsid w:val="005354BC"/>
    <w:rsid w:val="00540240"/>
    <w:rsid w:val="005409E2"/>
    <w:rsid w:val="00540EA9"/>
    <w:rsid w:val="00542C98"/>
    <w:rsid w:val="005464C7"/>
    <w:rsid w:val="00547506"/>
    <w:rsid w:val="00553D27"/>
    <w:rsid w:val="00554C1F"/>
    <w:rsid w:val="00557525"/>
    <w:rsid w:val="00560159"/>
    <w:rsid w:val="005604D3"/>
    <w:rsid w:val="00574869"/>
    <w:rsid w:val="00574F47"/>
    <w:rsid w:val="005801AA"/>
    <w:rsid w:val="0058081F"/>
    <w:rsid w:val="0058095A"/>
    <w:rsid w:val="005821EF"/>
    <w:rsid w:val="00587A51"/>
    <w:rsid w:val="00587FCA"/>
    <w:rsid w:val="0059168C"/>
    <w:rsid w:val="00593E0C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2893"/>
    <w:rsid w:val="005C4484"/>
    <w:rsid w:val="005C61B1"/>
    <w:rsid w:val="005C77EC"/>
    <w:rsid w:val="005D16BD"/>
    <w:rsid w:val="005D17C0"/>
    <w:rsid w:val="005D5E5B"/>
    <w:rsid w:val="005E3597"/>
    <w:rsid w:val="005E5545"/>
    <w:rsid w:val="005F2AFE"/>
    <w:rsid w:val="005F496D"/>
    <w:rsid w:val="006009DF"/>
    <w:rsid w:val="00600B82"/>
    <w:rsid w:val="00603C91"/>
    <w:rsid w:val="00611449"/>
    <w:rsid w:val="006130BC"/>
    <w:rsid w:val="0061325D"/>
    <w:rsid w:val="00615FD3"/>
    <w:rsid w:val="00617CF1"/>
    <w:rsid w:val="006218A5"/>
    <w:rsid w:val="00624A4B"/>
    <w:rsid w:val="006254C2"/>
    <w:rsid w:val="0063310B"/>
    <w:rsid w:val="00640177"/>
    <w:rsid w:val="00641BCB"/>
    <w:rsid w:val="00643700"/>
    <w:rsid w:val="00643705"/>
    <w:rsid w:val="00646456"/>
    <w:rsid w:val="00651F78"/>
    <w:rsid w:val="00652FAA"/>
    <w:rsid w:val="00653D25"/>
    <w:rsid w:val="0065468F"/>
    <w:rsid w:val="00654CD3"/>
    <w:rsid w:val="006576AD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4575"/>
    <w:rsid w:val="00695A1A"/>
    <w:rsid w:val="006970F0"/>
    <w:rsid w:val="006A0CCA"/>
    <w:rsid w:val="006A46DC"/>
    <w:rsid w:val="006A6316"/>
    <w:rsid w:val="006A6874"/>
    <w:rsid w:val="006B0C4E"/>
    <w:rsid w:val="006B6AE3"/>
    <w:rsid w:val="006C4000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E683B"/>
    <w:rsid w:val="006F0A1B"/>
    <w:rsid w:val="006F4D62"/>
    <w:rsid w:val="006F5D9D"/>
    <w:rsid w:val="006F67CE"/>
    <w:rsid w:val="006F70FE"/>
    <w:rsid w:val="00702014"/>
    <w:rsid w:val="0070481A"/>
    <w:rsid w:val="00704B1A"/>
    <w:rsid w:val="00704CA2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578A8"/>
    <w:rsid w:val="0076255A"/>
    <w:rsid w:val="00763C39"/>
    <w:rsid w:val="007651D6"/>
    <w:rsid w:val="00766481"/>
    <w:rsid w:val="00772AEE"/>
    <w:rsid w:val="00772CD5"/>
    <w:rsid w:val="0077391C"/>
    <w:rsid w:val="007748A4"/>
    <w:rsid w:val="0077792C"/>
    <w:rsid w:val="00782714"/>
    <w:rsid w:val="00783525"/>
    <w:rsid w:val="00783DA1"/>
    <w:rsid w:val="0078686C"/>
    <w:rsid w:val="00787472"/>
    <w:rsid w:val="00787623"/>
    <w:rsid w:val="00787CBE"/>
    <w:rsid w:val="00792780"/>
    <w:rsid w:val="0079366A"/>
    <w:rsid w:val="007A0C47"/>
    <w:rsid w:val="007A1F31"/>
    <w:rsid w:val="007A6C8E"/>
    <w:rsid w:val="007A7BB9"/>
    <w:rsid w:val="007A7DD4"/>
    <w:rsid w:val="007B193C"/>
    <w:rsid w:val="007B1B5F"/>
    <w:rsid w:val="007B23E6"/>
    <w:rsid w:val="007B4EE6"/>
    <w:rsid w:val="007B592C"/>
    <w:rsid w:val="007C2079"/>
    <w:rsid w:val="007C3E78"/>
    <w:rsid w:val="007C51C8"/>
    <w:rsid w:val="007C5A86"/>
    <w:rsid w:val="007D0AE3"/>
    <w:rsid w:val="007D286D"/>
    <w:rsid w:val="007D3CD5"/>
    <w:rsid w:val="007D4CF4"/>
    <w:rsid w:val="007D6D1E"/>
    <w:rsid w:val="007E4F2B"/>
    <w:rsid w:val="007E6AE4"/>
    <w:rsid w:val="007F17EB"/>
    <w:rsid w:val="00801524"/>
    <w:rsid w:val="00810710"/>
    <w:rsid w:val="00811C45"/>
    <w:rsid w:val="00811ED9"/>
    <w:rsid w:val="0081271D"/>
    <w:rsid w:val="008206DD"/>
    <w:rsid w:val="008218B0"/>
    <w:rsid w:val="00825076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444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66AE"/>
    <w:rsid w:val="008A6AA5"/>
    <w:rsid w:val="008B2823"/>
    <w:rsid w:val="008B4F92"/>
    <w:rsid w:val="008C0A02"/>
    <w:rsid w:val="008C3015"/>
    <w:rsid w:val="008C67C1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6DD9"/>
    <w:rsid w:val="008F7E0E"/>
    <w:rsid w:val="008F7EF2"/>
    <w:rsid w:val="0090012C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2DD1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24B2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3FA"/>
    <w:rsid w:val="009D05E6"/>
    <w:rsid w:val="009D2743"/>
    <w:rsid w:val="009D5098"/>
    <w:rsid w:val="009D530C"/>
    <w:rsid w:val="009D5662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5848"/>
    <w:rsid w:val="00A06948"/>
    <w:rsid w:val="00A118CD"/>
    <w:rsid w:val="00A12C63"/>
    <w:rsid w:val="00A16DE7"/>
    <w:rsid w:val="00A22F39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990"/>
    <w:rsid w:val="00A703C1"/>
    <w:rsid w:val="00A71CF5"/>
    <w:rsid w:val="00A72749"/>
    <w:rsid w:val="00A779D8"/>
    <w:rsid w:val="00A9336D"/>
    <w:rsid w:val="00A96149"/>
    <w:rsid w:val="00A96F9A"/>
    <w:rsid w:val="00AA1A8E"/>
    <w:rsid w:val="00AA2C28"/>
    <w:rsid w:val="00AA5746"/>
    <w:rsid w:val="00AA5910"/>
    <w:rsid w:val="00AB2988"/>
    <w:rsid w:val="00AB2F5E"/>
    <w:rsid w:val="00AB6C30"/>
    <w:rsid w:val="00AC5D49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AF594E"/>
    <w:rsid w:val="00B01010"/>
    <w:rsid w:val="00B05641"/>
    <w:rsid w:val="00B06E29"/>
    <w:rsid w:val="00B11F45"/>
    <w:rsid w:val="00B13582"/>
    <w:rsid w:val="00B170F8"/>
    <w:rsid w:val="00B17F6D"/>
    <w:rsid w:val="00B249C5"/>
    <w:rsid w:val="00B25438"/>
    <w:rsid w:val="00B27A1D"/>
    <w:rsid w:val="00B32649"/>
    <w:rsid w:val="00B33F72"/>
    <w:rsid w:val="00B350D3"/>
    <w:rsid w:val="00B35855"/>
    <w:rsid w:val="00B424B3"/>
    <w:rsid w:val="00B43175"/>
    <w:rsid w:val="00B46816"/>
    <w:rsid w:val="00B47BAD"/>
    <w:rsid w:val="00B47DF5"/>
    <w:rsid w:val="00B504B2"/>
    <w:rsid w:val="00B5124A"/>
    <w:rsid w:val="00B513A7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1650"/>
    <w:rsid w:val="00B92937"/>
    <w:rsid w:val="00B949A4"/>
    <w:rsid w:val="00B96B75"/>
    <w:rsid w:val="00B97EC2"/>
    <w:rsid w:val="00BA2BE5"/>
    <w:rsid w:val="00BA333F"/>
    <w:rsid w:val="00BA5522"/>
    <w:rsid w:val="00BA5876"/>
    <w:rsid w:val="00BB1013"/>
    <w:rsid w:val="00BB205E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5E88"/>
    <w:rsid w:val="00BE6AD7"/>
    <w:rsid w:val="00BF09A1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52FB"/>
    <w:rsid w:val="00C16425"/>
    <w:rsid w:val="00C21BEC"/>
    <w:rsid w:val="00C22B98"/>
    <w:rsid w:val="00C230F5"/>
    <w:rsid w:val="00C266A0"/>
    <w:rsid w:val="00C26C1F"/>
    <w:rsid w:val="00C41B8B"/>
    <w:rsid w:val="00C46536"/>
    <w:rsid w:val="00C51E0D"/>
    <w:rsid w:val="00C55B7E"/>
    <w:rsid w:val="00C55FAB"/>
    <w:rsid w:val="00C615CE"/>
    <w:rsid w:val="00C61E83"/>
    <w:rsid w:val="00C629FA"/>
    <w:rsid w:val="00C63D93"/>
    <w:rsid w:val="00C7110E"/>
    <w:rsid w:val="00C74AF9"/>
    <w:rsid w:val="00C75A64"/>
    <w:rsid w:val="00C81247"/>
    <w:rsid w:val="00C82724"/>
    <w:rsid w:val="00C837E4"/>
    <w:rsid w:val="00C85E3E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43D5"/>
    <w:rsid w:val="00CD5400"/>
    <w:rsid w:val="00CD79C1"/>
    <w:rsid w:val="00CE4915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50D7"/>
    <w:rsid w:val="00D27CF6"/>
    <w:rsid w:val="00D30109"/>
    <w:rsid w:val="00D32434"/>
    <w:rsid w:val="00D324CA"/>
    <w:rsid w:val="00D328C5"/>
    <w:rsid w:val="00D33C35"/>
    <w:rsid w:val="00D34820"/>
    <w:rsid w:val="00D34908"/>
    <w:rsid w:val="00D34CB7"/>
    <w:rsid w:val="00D34F43"/>
    <w:rsid w:val="00D3503F"/>
    <w:rsid w:val="00D35311"/>
    <w:rsid w:val="00D36782"/>
    <w:rsid w:val="00D36F90"/>
    <w:rsid w:val="00D41C98"/>
    <w:rsid w:val="00D46830"/>
    <w:rsid w:val="00D51C18"/>
    <w:rsid w:val="00D535AF"/>
    <w:rsid w:val="00D55729"/>
    <w:rsid w:val="00D56DCF"/>
    <w:rsid w:val="00D60ED1"/>
    <w:rsid w:val="00D6328C"/>
    <w:rsid w:val="00D64A44"/>
    <w:rsid w:val="00D73341"/>
    <w:rsid w:val="00D73434"/>
    <w:rsid w:val="00D77862"/>
    <w:rsid w:val="00D811AF"/>
    <w:rsid w:val="00D81231"/>
    <w:rsid w:val="00D818D7"/>
    <w:rsid w:val="00D83B61"/>
    <w:rsid w:val="00D84126"/>
    <w:rsid w:val="00D90E12"/>
    <w:rsid w:val="00D91FB7"/>
    <w:rsid w:val="00D9272D"/>
    <w:rsid w:val="00D9615C"/>
    <w:rsid w:val="00DA00AE"/>
    <w:rsid w:val="00DA0D69"/>
    <w:rsid w:val="00DA3C2D"/>
    <w:rsid w:val="00DB0803"/>
    <w:rsid w:val="00DB17AE"/>
    <w:rsid w:val="00DB3262"/>
    <w:rsid w:val="00DB5727"/>
    <w:rsid w:val="00DB67B2"/>
    <w:rsid w:val="00DC115C"/>
    <w:rsid w:val="00DC1E5E"/>
    <w:rsid w:val="00DC2B7C"/>
    <w:rsid w:val="00DC3868"/>
    <w:rsid w:val="00DD2F58"/>
    <w:rsid w:val="00DD3BD8"/>
    <w:rsid w:val="00DE322F"/>
    <w:rsid w:val="00DE5241"/>
    <w:rsid w:val="00DE5478"/>
    <w:rsid w:val="00DE626F"/>
    <w:rsid w:val="00DE74AA"/>
    <w:rsid w:val="00DF45EA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408B"/>
    <w:rsid w:val="00E1447E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205"/>
    <w:rsid w:val="00E5391F"/>
    <w:rsid w:val="00E54F63"/>
    <w:rsid w:val="00E60CA0"/>
    <w:rsid w:val="00E62F59"/>
    <w:rsid w:val="00E638DC"/>
    <w:rsid w:val="00E64568"/>
    <w:rsid w:val="00E65404"/>
    <w:rsid w:val="00E655CB"/>
    <w:rsid w:val="00E66028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A5B50"/>
    <w:rsid w:val="00EB44CA"/>
    <w:rsid w:val="00EB4575"/>
    <w:rsid w:val="00EB5EC2"/>
    <w:rsid w:val="00EC3C76"/>
    <w:rsid w:val="00EC417C"/>
    <w:rsid w:val="00EC6883"/>
    <w:rsid w:val="00EE01D7"/>
    <w:rsid w:val="00EE2263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1035"/>
    <w:rsid w:val="00F01047"/>
    <w:rsid w:val="00F01286"/>
    <w:rsid w:val="00F05AEE"/>
    <w:rsid w:val="00F05C76"/>
    <w:rsid w:val="00F10AB4"/>
    <w:rsid w:val="00F122AE"/>
    <w:rsid w:val="00F14623"/>
    <w:rsid w:val="00F1571F"/>
    <w:rsid w:val="00F16CAC"/>
    <w:rsid w:val="00F17A73"/>
    <w:rsid w:val="00F17CDC"/>
    <w:rsid w:val="00F22766"/>
    <w:rsid w:val="00F234D6"/>
    <w:rsid w:val="00F235D5"/>
    <w:rsid w:val="00F2422F"/>
    <w:rsid w:val="00F26DC9"/>
    <w:rsid w:val="00F27BB4"/>
    <w:rsid w:val="00F305EE"/>
    <w:rsid w:val="00F31223"/>
    <w:rsid w:val="00F31A67"/>
    <w:rsid w:val="00F34013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576EA"/>
    <w:rsid w:val="00F609C1"/>
    <w:rsid w:val="00F611BC"/>
    <w:rsid w:val="00F71239"/>
    <w:rsid w:val="00F715B4"/>
    <w:rsid w:val="00F729E9"/>
    <w:rsid w:val="00F73153"/>
    <w:rsid w:val="00F73850"/>
    <w:rsid w:val="00F772FB"/>
    <w:rsid w:val="00F82020"/>
    <w:rsid w:val="00F82E9C"/>
    <w:rsid w:val="00F844A4"/>
    <w:rsid w:val="00F85E2B"/>
    <w:rsid w:val="00F87239"/>
    <w:rsid w:val="00F918A3"/>
    <w:rsid w:val="00F91BD6"/>
    <w:rsid w:val="00F91D06"/>
    <w:rsid w:val="00F963DE"/>
    <w:rsid w:val="00F97B8B"/>
    <w:rsid w:val="00FA1E10"/>
    <w:rsid w:val="00FA40FC"/>
    <w:rsid w:val="00FA416B"/>
    <w:rsid w:val="00FA460C"/>
    <w:rsid w:val="00FA54D4"/>
    <w:rsid w:val="00FA56B5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096F"/>
    <w:rsid w:val="00FC1F20"/>
    <w:rsid w:val="00FC2893"/>
    <w:rsid w:val="00FC69A8"/>
    <w:rsid w:val="00FC7C92"/>
    <w:rsid w:val="00FD177B"/>
    <w:rsid w:val="00FD753F"/>
    <w:rsid w:val="00FE111A"/>
    <w:rsid w:val="00FE1CF4"/>
    <w:rsid w:val="00FE4F6D"/>
    <w:rsid w:val="00FE67C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0A8177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5043-69DF-46B5-89BE-D3D774FE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9</Pages>
  <Words>2550</Words>
  <Characters>14025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Edson  Gutierrez Vidal</cp:lastModifiedBy>
  <cp:revision>69</cp:revision>
  <cp:lastPrinted>2018-10-12T18:31:00Z</cp:lastPrinted>
  <dcterms:created xsi:type="dcterms:W3CDTF">2018-03-02T13:14:00Z</dcterms:created>
  <dcterms:modified xsi:type="dcterms:W3CDTF">2018-11-09T19:16:00Z</dcterms:modified>
</cp:coreProperties>
</file>