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927E714" w14:textId="750DB55F" w:rsidR="00A060DF" w:rsidRPr="00A060DF" w:rsidRDefault="00A060DF" w:rsidP="00E510CF">
      <w:pPr>
        <w:pStyle w:val="Prrafodelista"/>
        <w:numPr>
          <w:ilvl w:val="0"/>
          <w:numId w:val="18"/>
        </w:numPr>
        <w:tabs>
          <w:tab w:val="left" w:pos="426"/>
        </w:tabs>
        <w:ind w:left="426"/>
        <w:contextualSpacing/>
        <w:jc w:val="both"/>
        <w:rPr>
          <w:rFonts w:asciiTheme="minorHAnsi" w:hAnsiTheme="minorHAnsi" w:cstheme="minorHAnsi"/>
          <w:b/>
          <w:color w:val="000000" w:themeColor="text1"/>
          <w:sz w:val="22"/>
          <w:szCs w:val="22"/>
          <w:u w:val="single"/>
        </w:rPr>
      </w:pPr>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AD8AE26" w14:textId="77777777" w:rsidR="00A060DF" w:rsidRPr="00F67F14" w:rsidRDefault="00A060DF" w:rsidP="00A060DF">
      <w:pPr>
        <w:tabs>
          <w:tab w:val="left" w:pos="426"/>
        </w:tabs>
        <w:contextualSpacing/>
        <w:jc w:val="both"/>
        <w:rPr>
          <w:rFonts w:asciiTheme="minorHAnsi" w:hAnsiTheme="minorHAnsi" w:cstheme="minorHAnsi"/>
          <w:sz w:val="22"/>
          <w:szCs w:val="22"/>
          <w:u w:val="single"/>
        </w:rPr>
      </w:pPr>
    </w:p>
    <w:p w14:paraId="759DD75F" w14:textId="6D787D7A" w:rsidR="00A060DF" w:rsidRDefault="00A060DF" w:rsidP="00A060DF">
      <w:pPr>
        <w:jc w:val="both"/>
        <w:rPr>
          <w:rFonts w:asciiTheme="minorHAnsi" w:hAnsiTheme="minorHAnsi"/>
          <w:sz w:val="22"/>
          <w:szCs w:val="22"/>
        </w:rPr>
      </w:pPr>
      <w:r w:rsidRPr="00852D38">
        <w:rPr>
          <w:rFonts w:asciiTheme="minorHAnsi" w:hAnsiTheme="minorHAnsi"/>
          <w:sz w:val="22"/>
          <w:szCs w:val="22"/>
        </w:rPr>
        <w:t xml:space="preserve">La empresa </w:t>
      </w:r>
      <w:r w:rsidR="009A356C">
        <w:rPr>
          <w:rFonts w:asciiTheme="minorHAnsi" w:hAnsiTheme="minorHAnsi"/>
          <w:sz w:val="22"/>
          <w:szCs w:val="22"/>
        </w:rPr>
        <w:t>adjudicada</w:t>
      </w:r>
      <w:r w:rsidRPr="00852D38">
        <w:rPr>
          <w:rFonts w:asciiTheme="minorHAnsi" w:hAnsiTheme="minorHAnsi"/>
          <w:sz w:val="22"/>
          <w:szCs w:val="22"/>
        </w:rPr>
        <w:t xml:space="preserve">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35C431C" w14:textId="77777777" w:rsidR="00A060DF" w:rsidRPr="00852D38" w:rsidRDefault="00A060DF" w:rsidP="00A060DF">
      <w:pPr>
        <w:jc w:val="both"/>
        <w:rPr>
          <w:rFonts w:asciiTheme="minorHAnsi" w:hAnsiTheme="minorHAnsi"/>
          <w:sz w:val="22"/>
          <w:szCs w:val="22"/>
        </w:rPr>
      </w:pPr>
    </w:p>
    <w:p w14:paraId="45875CB8"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74FCC69F" w14:textId="77777777" w:rsidR="00A060DF" w:rsidRPr="00F67F14" w:rsidRDefault="00A060DF" w:rsidP="00A060DF">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205CC26A" w14:textId="420076CF" w:rsidR="00A060DF" w:rsidRPr="00DD55B6" w:rsidRDefault="00A060DF" w:rsidP="00A060DF">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w:t>
      </w:r>
      <w:r w:rsidR="009A356C">
        <w:rPr>
          <w:rFonts w:asciiTheme="minorHAnsi" w:hAnsiTheme="minorHAnsi" w:cstheme="minorHAnsi"/>
          <w:sz w:val="22"/>
          <w:szCs w:val="22"/>
        </w:rPr>
        <w:t>adjudicada</w:t>
      </w:r>
      <w:r w:rsidRPr="00DD55B6">
        <w:rPr>
          <w:rFonts w:asciiTheme="minorHAnsi" w:hAnsiTheme="minorHAnsi" w:cstheme="minorHAnsi"/>
          <w:sz w:val="22"/>
          <w:szCs w:val="22"/>
        </w:rPr>
        <w:t xml:space="preserve"> deberá garantizar el cumplimiento de los requisitos y estándares de Seguridad descritos en el </w:t>
      </w:r>
      <w:r w:rsidRPr="00DD55B6">
        <w:rPr>
          <w:rFonts w:asciiTheme="minorHAnsi" w:hAnsiTheme="minorHAnsi" w:cstheme="minorHAnsi"/>
          <w:b/>
          <w:i/>
          <w:sz w:val="22"/>
          <w:szCs w:val="22"/>
        </w:rPr>
        <w:t xml:space="preserve">Anexo </w:t>
      </w:r>
      <w:r w:rsidR="000D3C4D">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19B31B4" w14:textId="77777777" w:rsidR="00A060DF" w:rsidRDefault="00A060DF" w:rsidP="00A060DF">
      <w:pPr>
        <w:pStyle w:val="Prrafodelista"/>
        <w:ind w:left="714"/>
        <w:jc w:val="both"/>
        <w:rPr>
          <w:rFonts w:asciiTheme="minorHAnsi" w:hAnsiTheme="minorHAnsi"/>
          <w:sz w:val="22"/>
          <w:szCs w:val="22"/>
        </w:rPr>
      </w:pPr>
    </w:p>
    <w:p w14:paraId="59CE8E05" w14:textId="77777777" w:rsidR="00A060DF" w:rsidRDefault="00A060DF" w:rsidP="00A060DF">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42B4888" w14:textId="77777777" w:rsidR="00A060DF" w:rsidRDefault="00A060DF" w:rsidP="00A060DF">
      <w:pPr>
        <w:jc w:val="both"/>
        <w:rPr>
          <w:rFonts w:asciiTheme="minorHAnsi" w:hAnsiTheme="minorHAnsi"/>
          <w:sz w:val="22"/>
          <w:szCs w:val="22"/>
        </w:rPr>
      </w:pPr>
    </w:p>
    <w:p w14:paraId="6B8A66C4" w14:textId="2EB8AFA5" w:rsidR="00A060DF" w:rsidRDefault="00A060DF" w:rsidP="00A060DF">
      <w:pPr>
        <w:jc w:val="both"/>
        <w:rPr>
          <w:rFonts w:asciiTheme="minorHAnsi" w:hAnsiTheme="minorHAnsi"/>
          <w:sz w:val="22"/>
          <w:szCs w:val="22"/>
        </w:rPr>
      </w:pPr>
      <w:r w:rsidRPr="00852D38">
        <w:rPr>
          <w:rFonts w:asciiTheme="minorHAnsi" w:hAnsiTheme="minorHAnsi"/>
          <w:sz w:val="22"/>
          <w:szCs w:val="22"/>
        </w:rPr>
        <w:t xml:space="preserve">La empresa </w:t>
      </w:r>
      <w:r w:rsidR="009A356C">
        <w:rPr>
          <w:rFonts w:asciiTheme="minorHAnsi" w:hAnsiTheme="minorHAnsi"/>
          <w:sz w:val="22"/>
          <w:szCs w:val="22"/>
        </w:rPr>
        <w:t>adjudicada</w:t>
      </w:r>
      <w:r w:rsidRPr="00852D38">
        <w:rPr>
          <w:rFonts w:asciiTheme="minorHAnsi" w:hAnsiTheme="minorHAnsi"/>
          <w:sz w:val="22"/>
          <w:szCs w:val="22"/>
        </w:rPr>
        <w:t xml:space="preserve"> deberá prever el número de personal de SMS para el proyecto en función a las siguientes consideraciones:</w:t>
      </w:r>
    </w:p>
    <w:p w14:paraId="3795537B" w14:textId="77777777" w:rsidR="00A060DF" w:rsidRPr="00852D38" w:rsidRDefault="00A060DF" w:rsidP="00A060DF">
      <w:pPr>
        <w:jc w:val="both"/>
        <w:rPr>
          <w:rFonts w:asciiTheme="minorHAnsi" w:hAnsiTheme="minorHAnsi"/>
          <w:sz w:val="22"/>
          <w:szCs w:val="22"/>
        </w:rPr>
      </w:pPr>
    </w:p>
    <w:p w14:paraId="76B06D46" w14:textId="77777777" w:rsidR="00A060DF" w:rsidRPr="00852D38" w:rsidRDefault="00A060DF" w:rsidP="00E510CF">
      <w:pPr>
        <w:pStyle w:val="Prrafodelista"/>
        <w:numPr>
          <w:ilvl w:val="0"/>
          <w:numId w:val="12"/>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695CFD3B" w14:textId="77777777" w:rsidR="00A060DF" w:rsidRDefault="00A060DF" w:rsidP="00E510CF">
      <w:pPr>
        <w:pStyle w:val="Prrafodelista"/>
        <w:numPr>
          <w:ilvl w:val="0"/>
          <w:numId w:val="12"/>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2F6BA25E" w14:textId="77777777" w:rsidR="00A060DF" w:rsidRPr="004F52D4" w:rsidRDefault="00A060DF" w:rsidP="00A060DF">
      <w:pPr>
        <w:jc w:val="both"/>
        <w:rPr>
          <w:rFonts w:asciiTheme="minorHAnsi" w:hAnsiTheme="minorHAnsi"/>
          <w:sz w:val="22"/>
          <w:szCs w:val="22"/>
        </w:rPr>
      </w:pPr>
    </w:p>
    <w:p w14:paraId="4F40B322" w14:textId="77777777" w:rsidR="00A060DF" w:rsidRPr="004F52D4" w:rsidRDefault="00A060DF" w:rsidP="00A060DF">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00250808" w14:textId="77777777" w:rsidR="00A060DF" w:rsidRDefault="00A060DF" w:rsidP="00A060DF">
      <w:pPr>
        <w:jc w:val="both"/>
        <w:rPr>
          <w:rFonts w:asciiTheme="minorHAnsi" w:hAnsiTheme="minorHAnsi"/>
          <w:b/>
          <w:sz w:val="22"/>
          <w:szCs w:val="22"/>
        </w:rPr>
      </w:pPr>
    </w:p>
    <w:p w14:paraId="27B1C4DE" w14:textId="23310B57" w:rsidR="00A060DF" w:rsidRPr="00852D38" w:rsidRDefault="00A060DF" w:rsidP="00A060DF">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 xml:space="preserve">La empresa </w:t>
      </w:r>
      <w:r w:rsidR="009A356C">
        <w:rPr>
          <w:rFonts w:asciiTheme="minorHAnsi" w:eastAsiaTheme="minorHAnsi" w:hAnsiTheme="minorHAnsi"/>
          <w:color w:val="000000"/>
          <w:sz w:val="23"/>
          <w:szCs w:val="23"/>
          <w:lang w:eastAsia="en-US"/>
        </w:rPr>
        <w:t>adjudicada</w:t>
      </w:r>
      <w:r w:rsidRPr="00852D38">
        <w:rPr>
          <w:rFonts w:asciiTheme="minorHAnsi" w:eastAsiaTheme="minorHAnsi" w:hAnsiTheme="minorHAnsi"/>
          <w:color w:val="000000"/>
          <w:sz w:val="23"/>
          <w:szCs w:val="23"/>
          <w:lang w:eastAsia="en-US"/>
        </w:rPr>
        <w:t xml:space="preserve"> deberá contar mínimamente con el siguiente personal de SMS, en base a los siguientes criterios:</w:t>
      </w:r>
    </w:p>
    <w:p w14:paraId="69DA47B2" w14:textId="77777777" w:rsidR="00A060DF" w:rsidRPr="00852D38" w:rsidRDefault="00A060DF" w:rsidP="00A060DF">
      <w:pPr>
        <w:jc w:val="both"/>
        <w:rPr>
          <w:rFonts w:asciiTheme="minorHAnsi" w:hAnsiTheme="minorHAnsi"/>
          <w:sz w:val="22"/>
          <w:szCs w:val="22"/>
        </w:rPr>
      </w:pPr>
    </w:p>
    <w:p w14:paraId="75FD7817" w14:textId="77777777" w:rsidR="00A060DF" w:rsidRPr="00852D38" w:rsidRDefault="00A060DF" w:rsidP="00E510CF">
      <w:pPr>
        <w:pStyle w:val="Prrafodelista"/>
        <w:numPr>
          <w:ilvl w:val="0"/>
          <w:numId w:val="13"/>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17F4F0EF" w14:textId="77777777" w:rsidR="00A060DF" w:rsidRDefault="00A060DF" w:rsidP="00A060DF">
      <w:pPr>
        <w:jc w:val="both"/>
        <w:rPr>
          <w:rFonts w:asciiTheme="minorHAnsi" w:hAnsiTheme="minorHAnsi"/>
          <w:b/>
          <w:sz w:val="22"/>
          <w:szCs w:val="22"/>
        </w:rPr>
      </w:pPr>
    </w:p>
    <w:p w14:paraId="2ACBCDED" w14:textId="77777777" w:rsidR="00A060DF" w:rsidRDefault="00A060DF" w:rsidP="00A060DF">
      <w:pPr>
        <w:jc w:val="both"/>
        <w:rPr>
          <w:rFonts w:asciiTheme="minorHAnsi" w:hAnsiTheme="minorHAnsi"/>
          <w:sz w:val="22"/>
          <w:szCs w:val="22"/>
        </w:rPr>
      </w:pPr>
      <w:proofErr w:type="spellStart"/>
      <w:r w:rsidRPr="00852D38">
        <w:rPr>
          <w:rFonts w:asciiTheme="minorHAnsi" w:hAnsiTheme="minorHAnsi"/>
          <w:b/>
          <w:sz w:val="22"/>
          <w:szCs w:val="22"/>
        </w:rPr>
        <w:t>Curriculum</w:t>
      </w:r>
      <w:proofErr w:type="spellEnd"/>
      <w:r w:rsidRPr="00852D38">
        <w:rPr>
          <w:rFonts w:asciiTheme="minorHAnsi" w:hAnsiTheme="minorHAnsi"/>
          <w:b/>
          <w:sz w:val="22"/>
          <w:szCs w:val="22"/>
        </w:rPr>
        <w:t xml:space="preserve"> Vitae de Personal SMS</w:t>
      </w:r>
      <w:r w:rsidRPr="00852D38">
        <w:rPr>
          <w:rFonts w:asciiTheme="minorHAnsi" w:hAnsiTheme="minorHAnsi"/>
          <w:sz w:val="22"/>
          <w:szCs w:val="22"/>
        </w:rPr>
        <w:t xml:space="preserve">: </w:t>
      </w:r>
    </w:p>
    <w:p w14:paraId="67A7D36A" w14:textId="55960F92" w:rsidR="00A060DF" w:rsidRPr="00852D38" w:rsidRDefault="00A060DF" w:rsidP="00A060DF">
      <w:pPr>
        <w:jc w:val="both"/>
        <w:rPr>
          <w:rFonts w:asciiTheme="minorHAnsi" w:hAnsiTheme="minorHAnsi"/>
          <w:sz w:val="22"/>
          <w:szCs w:val="22"/>
        </w:rPr>
      </w:pPr>
      <w:r w:rsidRPr="00F67F14">
        <w:rPr>
          <w:rFonts w:asciiTheme="minorHAnsi" w:hAnsiTheme="minorHAnsi"/>
          <w:sz w:val="22"/>
          <w:szCs w:val="22"/>
        </w:rPr>
        <w:t xml:space="preserve">Monitor, asignado  al proyecto. Posterior a la adjudicación, la empresa </w:t>
      </w:r>
      <w:r w:rsidR="009A356C">
        <w:rPr>
          <w:rFonts w:asciiTheme="minorHAnsi" w:hAnsiTheme="minorHAnsi"/>
          <w:sz w:val="22"/>
          <w:szCs w:val="22"/>
        </w:rPr>
        <w:t>adjudicada</w:t>
      </w:r>
      <w:r w:rsidRPr="00F67F14">
        <w:rPr>
          <w:rFonts w:asciiTheme="minorHAnsi" w:hAnsiTheme="minorHAnsi"/>
          <w:sz w:val="22"/>
          <w:szCs w:val="22"/>
        </w:rPr>
        <w:t xml:space="preserve"> deberá presentar los respaldos correspondientes para evaluación y aprobación de YPFB. Se aclara como personal SMS a las actividades desarrolladas en Seguridad Industrial, Salud Ocupacional y/o Medio Ambiente.</w:t>
      </w:r>
    </w:p>
    <w:p w14:paraId="2C666CF0" w14:textId="77777777" w:rsidR="00A060DF" w:rsidRDefault="00A060DF" w:rsidP="00A060DF">
      <w:pPr>
        <w:jc w:val="both"/>
        <w:rPr>
          <w:rFonts w:asciiTheme="minorHAnsi" w:eastAsiaTheme="minorHAnsi" w:hAnsiTheme="minorHAnsi"/>
          <w:b/>
          <w:bCs/>
          <w:color w:val="000000"/>
          <w:sz w:val="22"/>
          <w:szCs w:val="22"/>
          <w:lang w:eastAsia="en-US"/>
        </w:rPr>
      </w:pPr>
    </w:p>
    <w:p w14:paraId="706E0E73" w14:textId="77777777" w:rsidR="00A060DF" w:rsidRDefault="00A060DF" w:rsidP="00A060DF">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51F2C876" w14:textId="21314A8F" w:rsidR="00A060DF" w:rsidRPr="001B5043" w:rsidRDefault="00A060DF" w:rsidP="00A060DF">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6A012850" w14:textId="77777777" w:rsidR="00A060DF" w:rsidRPr="00852D38" w:rsidRDefault="00A060DF" w:rsidP="00E510CF">
      <w:pPr>
        <w:numPr>
          <w:ilvl w:val="0"/>
          <w:numId w:val="16"/>
        </w:numPr>
        <w:jc w:val="both"/>
        <w:rPr>
          <w:rFonts w:asciiTheme="minorHAnsi" w:hAnsiTheme="minorHAnsi" w:cs="Arial"/>
          <w:b/>
          <w:sz w:val="22"/>
          <w:szCs w:val="22"/>
          <w:lang w:val="es-BO"/>
        </w:rPr>
      </w:pPr>
      <w:r>
        <w:rPr>
          <w:rFonts w:asciiTheme="minorHAnsi" w:hAnsiTheme="minorHAnsi" w:cs="Arial"/>
          <w:b/>
          <w:sz w:val="22"/>
          <w:szCs w:val="22"/>
          <w:lang w:val="es-BO"/>
        </w:rPr>
        <w:t>Monitor</w:t>
      </w:r>
      <w:r w:rsidRPr="00852D38">
        <w:rPr>
          <w:rFonts w:asciiTheme="minorHAnsi" w:hAnsiTheme="minorHAnsi" w:cs="Arial"/>
          <w:b/>
          <w:sz w:val="22"/>
          <w:szCs w:val="22"/>
          <w:lang w:val="es-BO"/>
        </w:rPr>
        <w:t xml:space="preserve"> de SMS:</w:t>
      </w:r>
    </w:p>
    <w:p w14:paraId="49746FE9" w14:textId="77777777" w:rsidR="00A060DF" w:rsidRPr="00852D38" w:rsidRDefault="00A060DF" w:rsidP="00A060DF">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060DF" w:rsidRPr="00DD55B6" w14:paraId="28A7AC24" w14:textId="77777777" w:rsidTr="009E3D03">
        <w:trPr>
          <w:jc w:val="center"/>
        </w:trPr>
        <w:tc>
          <w:tcPr>
            <w:tcW w:w="1628" w:type="dxa"/>
            <w:shd w:val="clear" w:color="auto" w:fill="auto"/>
          </w:tcPr>
          <w:p w14:paraId="12F6183C"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060C806E"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A060DF" w:rsidRPr="00DD55B6" w14:paraId="6AB55FDD" w14:textId="77777777" w:rsidTr="009E3D03">
        <w:trPr>
          <w:trHeight w:val="404"/>
          <w:jc w:val="center"/>
        </w:trPr>
        <w:tc>
          <w:tcPr>
            <w:tcW w:w="1628" w:type="dxa"/>
            <w:shd w:val="clear" w:color="auto" w:fill="auto"/>
            <w:vAlign w:val="center"/>
          </w:tcPr>
          <w:p w14:paraId="4383B30D"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2E78C8A0"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A060DF" w:rsidRPr="00DD55B6" w14:paraId="302368FA" w14:textId="77777777" w:rsidTr="009E3D03">
        <w:trPr>
          <w:trHeight w:val="288"/>
          <w:jc w:val="center"/>
        </w:trPr>
        <w:tc>
          <w:tcPr>
            <w:tcW w:w="1628" w:type="dxa"/>
            <w:shd w:val="clear" w:color="auto" w:fill="auto"/>
            <w:vAlign w:val="center"/>
          </w:tcPr>
          <w:p w14:paraId="4B2B94E6"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61FC1FCF"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05D2364"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A060DF" w:rsidRPr="00DD55B6" w14:paraId="4F3DDDDF" w14:textId="77777777" w:rsidTr="009E3D03">
        <w:trPr>
          <w:trHeight w:val="270"/>
          <w:jc w:val="center"/>
        </w:trPr>
        <w:tc>
          <w:tcPr>
            <w:tcW w:w="1628" w:type="dxa"/>
            <w:shd w:val="clear" w:color="auto" w:fill="auto"/>
            <w:vAlign w:val="center"/>
          </w:tcPr>
          <w:p w14:paraId="597F1AC2" w14:textId="77777777" w:rsidR="00A060DF" w:rsidRPr="00F67F14" w:rsidRDefault="00A060DF" w:rsidP="009E3D03">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7C325971"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29E4381"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F67F14">
              <w:rPr>
                <w:rFonts w:asciiTheme="minorHAnsi" w:hAnsiTheme="minorHAnsi" w:cstheme="minorHAnsi"/>
                <w:sz w:val="22"/>
                <w:szCs w:val="22"/>
              </w:rPr>
              <w:t>izaje</w:t>
            </w:r>
            <w:proofErr w:type="spellEnd"/>
            <w:r w:rsidRPr="00F67F14">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7C9084A6"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A060DF" w:rsidRPr="00DD55B6" w14:paraId="621298AC" w14:textId="77777777" w:rsidTr="009E3D03">
        <w:trPr>
          <w:trHeight w:val="678"/>
          <w:jc w:val="center"/>
        </w:trPr>
        <w:tc>
          <w:tcPr>
            <w:tcW w:w="1628" w:type="dxa"/>
            <w:shd w:val="clear" w:color="auto" w:fill="auto"/>
            <w:vAlign w:val="center"/>
          </w:tcPr>
          <w:p w14:paraId="1375A0BC"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22A41547"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BD11B7D"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701843F4"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6DF3D4A9"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3E323C53"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28410968"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7E77D9AB" w14:textId="77777777" w:rsidR="00A060DF" w:rsidRPr="00852D38" w:rsidRDefault="00A060DF" w:rsidP="00A060DF">
      <w:pPr>
        <w:jc w:val="both"/>
        <w:rPr>
          <w:rFonts w:asciiTheme="minorHAnsi" w:hAnsiTheme="minorHAnsi"/>
          <w:b/>
          <w:sz w:val="22"/>
          <w:szCs w:val="22"/>
        </w:rPr>
      </w:pPr>
    </w:p>
    <w:p w14:paraId="56E6777F" w14:textId="6AF2FCB2" w:rsidR="00A060DF" w:rsidRPr="00DD55B6" w:rsidRDefault="00A060DF" w:rsidP="00A060DF">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2831F12" w14:textId="77777777" w:rsidR="00A060DF" w:rsidRPr="00852D38" w:rsidRDefault="00A060DF" w:rsidP="00A060DF">
      <w:pPr>
        <w:jc w:val="both"/>
        <w:rPr>
          <w:rFonts w:asciiTheme="minorHAnsi" w:hAnsiTheme="minorHAnsi"/>
          <w:b/>
          <w:i/>
          <w:sz w:val="22"/>
          <w:szCs w:val="22"/>
        </w:rPr>
      </w:pPr>
    </w:p>
    <w:p w14:paraId="5B4BF0DF" w14:textId="77777777" w:rsidR="00A060DF" w:rsidRPr="000B1E2D" w:rsidRDefault="00A060DF" w:rsidP="00E510CF">
      <w:pPr>
        <w:pStyle w:val="Prrafodelista"/>
        <w:numPr>
          <w:ilvl w:val="0"/>
          <w:numId w:val="9"/>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0B64741B" w14:textId="77777777" w:rsidR="00A060DF" w:rsidRDefault="00A060DF" w:rsidP="00A060DF">
      <w:pPr>
        <w:pStyle w:val="Prrafodelista"/>
        <w:ind w:left="644"/>
        <w:jc w:val="both"/>
        <w:rPr>
          <w:i/>
          <w:iCs/>
          <w:sz w:val="23"/>
          <w:szCs w:val="23"/>
        </w:rPr>
      </w:pPr>
    </w:p>
    <w:p w14:paraId="27C6E22A" w14:textId="77777777" w:rsidR="00A060DF" w:rsidRPr="00F67F14" w:rsidRDefault="00A060DF" w:rsidP="00A060DF">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7120B1D4" w14:textId="0DF929D6" w:rsidR="00A060DF" w:rsidRPr="00A060DF" w:rsidRDefault="00A060DF" w:rsidP="00A060DF">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21599DD6" w14:textId="4B69A11E" w:rsidR="00A060DF" w:rsidRPr="00A060DF" w:rsidRDefault="00A060DF" w:rsidP="00A060DF">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w:t>
      </w:r>
      <w:r w:rsidR="009A356C">
        <w:rPr>
          <w:rFonts w:asciiTheme="minorHAnsi" w:eastAsiaTheme="minorHAnsi" w:hAnsiTheme="minorHAnsi" w:cstheme="minorHAnsi"/>
          <w:sz w:val="22"/>
          <w:szCs w:val="22"/>
          <w:lang w:eastAsia="en-US"/>
        </w:rPr>
        <w:t>adjudicada</w:t>
      </w:r>
      <w:r w:rsidRPr="00F67F14">
        <w:rPr>
          <w:rFonts w:asciiTheme="minorHAnsi" w:eastAsiaTheme="minorHAnsi" w:hAnsiTheme="minorHAnsi" w:cstheme="minorHAnsi"/>
          <w:sz w:val="22"/>
          <w:szCs w:val="22"/>
          <w:lang w:eastAsia="en-US"/>
        </w:rPr>
        <w:t xml:space="preserve">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608EFDD" w14:textId="77777777" w:rsidR="00A060DF" w:rsidRDefault="00A060DF" w:rsidP="00A060DF">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1FE6B1F3" w14:textId="77777777" w:rsidR="00A060DF" w:rsidRPr="00F67F14" w:rsidRDefault="00A060DF" w:rsidP="00A060DF">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704587BF"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3675ADB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B96EF2B"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86237B6"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B001AF4"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4E16FAA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629B9863"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0631EA21"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43EFB780" w14:textId="77777777" w:rsidR="00A060DF" w:rsidRPr="000A795B" w:rsidRDefault="00A060DF" w:rsidP="00E510CF">
      <w:pPr>
        <w:numPr>
          <w:ilvl w:val="1"/>
          <w:numId w:val="17"/>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E5F763A" w14:textId="77777777" w:rsidR="00A060DF" w:rsidRPr="00852D38" w:rsidRDefault="00A060DF" w:rsidP="00A060DF">
      <w:pPr>
        <w:pStyle w:val="Prrafodelista"/>
        <w:ind w:left="709"/>
        <w:jc w:val="both"/>
        <w:rPr>
          <w:rFonts w:asciiTheme="minorHAnsi" w:hAnsiTheme="minorHAnsi"/>
          <w:b/>
          <w:i/>
          <w:sz w:val="22"/>
          <w:szCs w:val="22"/>
        </w:rPr>
      </w:pPr>
    </w:p>
    <w:p w14:paraId="0F4768EA"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1908451" w14:textId="77777777" w:rsidR="00A060DF" w:rsidRPr="000A795B" w:rsidRDefault="00A060DF" w:rsidP="00A060DF">
      <w:pPr>
        <w:pStyle w:val="Prrafodelista"/>
        <w:ind w:left="709" w:hanging="283"/>
        <w:jc w:val="both"/>
        <w:rPr>
          <w:rFonts w:asciiTheme="minorHAnsi" w:hAnsiTheme="minorHAnsi"/>
          <w:b/>
          <w:sz w:val="22"/>
          <w:szCs w:val="22"/>
        </w:rPr>
      </w:pPr>
    </w:p>
    <w:p w14:paraId="6030F0D0"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50935026" w14:textId="77777777" w:rsidR="00A060DF" w:rsidRPr="000A795B" w:rsidRDefault="00A060DF" w:rsidP="00A060DF">
      <w:pPr>
        <w:pStyle w:val="Prrafodelista"/>
        <w:ind w:left="709" w:hanging="283"/>
        <w:jc w:val="both"/>
        <w:rPr>
          <w:rFonts w:asciiTheme="minorHAnsi" w:hAnsiTheme="minorHAnsi"/>
          <w:b/>
          <w:sz w:val="22"/>
          <w:szCs w:val="22"/>
        </w:rPr>
      </w:pPr>
    </w:p>
    <w:p w14:paraId="3E76B3EC" w14:textId="77777777" w:rsidR="00A060DF" w:rsidRPr="000A795B" w:rsidRDefault="00A060DF" w:rsidP="00A060DF">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6AE130B6" w14:textId="77777777" w:rsidR="00A060DF" w:rsidRPr="000A795B" w:rsidRDefault="00A060DF" w:rsidP="00A060DF">
      <w:pPr>
        <w:pStyle w:val="Prrafodelista"/>
        <w:ind w:left="709" w:hanging="283"/>
        <w:jc w:val="both"/>
        <w:rPr>
          <w:rFonts w:asciiTheme="minorHAnsi" w:hAnsiTheme="minorHAnsi"/>
          <w:b/>
          <w:sz w:val="22"/>
          <w:szCs w:val="22"/>
        </w:rPr>
      </w:pPr>
    </w:p>
    <w:p w14:paraId="5C169700"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69ABAF98" w14:textId="77777777" w:rsidR="00A060DF" w:rsidRPr="000A795B" w:rsidRDefault="00A060DF" w:rsidP="00A060DF">
      <w:pPr>
        <w:pStyle w:val="Prrafodelista"/>
        <w:ind w:left="709" w:hanging="283"/>
        <w:jc w:val="both"/>
        <w:rPr>
          <w:rFonts w:asciiTheme="minorHAnsi" w:hAnsiTheme="minorHAnsi"/>
          <w:b/>
          <w:sz w:val="22"/>
          <w:szCs w:val="22"/>
        </w:rPr>
      </w:pPr>
    </w:p>
    <w:p w14:paraId="7A7C36D4"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A505057" w14:textId="77777777" w:rsidR="00A060DF" w:rsidRPr="003E7E2C" w:rsidRDefault="00A060DF" w:rsidP="00A060DF">
      <w:pPr>
        <w:pStyle w:val="Prrafodelista"/>
        <w:ind w:left="709" w:hanging="283"/>
        <w:jc w:val="both"/>
        <w:rPr>
          <w:rFonts w:asciiTheme="minorHAnsi" w:hAnsiTheme="minorHAnsi"/>
          <w:sz w:val="22"/>
          <w:szCs w:val="22"/>
          <w:lang w:val="es-BO"/>
        </w:rPr>
      </w:pPr>
    </w:p>
    <w:p w14:paraId="4626CDAE" w14:textId="77777777" w:rsidR="00A060DF" w:rsidRPr="000B7589" w:rsidRDefault="00A060DF" w:rsidP="00A060DF">
      <w:pPr>
        <w:pStyle w:val="Prrafodelista"/>
        <w:ind w:left="709" w:hanging="283"/>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59AD6F44" w14:textId="77777777" w:rsidR="00A060DF" w:rsidRPr="000B7589" w:rsidRDefault="00A060DF" w:rsidP="00A060DF">
      <w:pPr>
        <w:pStyle w:val="Prrafodelista"/>
        <w:ind w:left="709" w:hanging="283"/>
        <w:jc w:val="both"/>
        <w:rPr>
          <w:rFonts w:asciiTheme="minorHAnsi" w:hAnsiTheme="minorHAnsi"/>
          <w:sz w:val="22"/>
          <w:szCs w:val="22"/>
        </w:rPr>
      </w:pPr>
    </w:p>
    <w:p w14:paraId="6D92627C" w14:textId="77777777" w:rsidR="00A060DF" w:rsidRPr="00852D38" w:rsidRDefault="00A060DF" w:rsidP="00A060DF">
      <w:pPr>
        <w:pStyle w:val="Prrafodelista"/>
        <w:ind w:left="709" w:hanging="283"/>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5CABEACB" w14:textId="47105746" w:rsidR="00A060DF" w:rsidRPr="00A060DF"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lastRenderedPageBreak/>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2CCD2089" w14:textId="6FCDA4E5" w:rsidR="00A060DF" w:rsidRPr="00A060DF" w:rsidRDefault="00A060DF" w:rsidP="00A060DF">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5465E283" w14:textId="77777777" w:rsidR="00A060DF" w:rsidRPr="000A795B"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63AFA503" w14:textId="77777777" w:rsidR="00A060DF" w:rsidRPr="000A795B" w:rsidRDefault="00A060DF" w:rsidP="00A060DF">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645A53BB" w14:textId="77777777" w:rsidR="00A060DF" w:rsidRPr="00852D38" w:rsidRDefault="00A060DF" w:rsidP="00A060DF">
      <w:pPr>
        <w:pStyle w:val="Prrafodelista"/>
        <w:jc w:val="both"/>
        <w:rPr>
          <w:rFonts w:asciiTheme="minorHAnsi" w:hAnsiTheme="minorHAnsi"/>
          <w:sz w:val="22"/>
          <w:szCs w:val="22"/>
        </w:rPr>
      </w:pPr>
    </w:p>
    <w:p w14:paraId="784B1F7F" w14:textId="77777777" w:rsidR="00A060DF" w:rsidRDefault="00A060DF" w:rsidP="00A060DF">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750440EC" w14:textId="77777777" w:rsidR="00A060DF" w:rsidRPr="00852D38" w:rsidRDefault="00A060DF" w:rsidP="00A060DF">
      <w:pPr>
        <w:jc w:val="both"/>
        <w:rPr>
          <w:rFonts w:asciiTheme="minorHAnsi" w:hAnsiTheme="minorHAnsi"/>
          <w:b/>
          <w:sz w:val="22"/>
          <w:szCs w:val="22"/>
        </w:rPr>
      </w:pPr>
    </w:p>
    <w:p w14:paraId="3F3B8C41"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6A807074" w14:textId="53D40B05"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 xml:space="preserve">Inducción de SMS (A realizarse “in situ” – A cargo de la empresa </w:t>
      </w:r>
      <w:r w:rsidR="009A356C">
        <w:rPr>
          <w:rFonts w:asciiTheme="minorHAnsi" w:hAnsiTheme="minorHAnsi"/>
          <w:sz w:val="22"/>
          <w:szCs w:val="22"/>
        </w:rPr>
        <w:t>Adjudicada</w:t>
      </w:r>
      <w:r w:rsidRPr="00852D38">
        <w:rPr>
          <w:rFonts w:asciiTheme="minorHAnsi" w:hAnsiTheme="minorHAnsi"/>
          <w:sz w:val="22"/>
          <w:szCs w:val="22"/>
        </w:rPr>
        <w:t>).</w:t>
      </w:r>
    </w:p>
    <w:p w14:paraId="5C66FFFC" w14:textId="77777777" w:rsidR="00A060DF" w:rsidRPr="00932721"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76774B53"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99194C1"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Casco de seguridad</w:t>
      </w:r>
    </w:p>
    <w:p w14:paraId="410495A4"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Calzado de seguridad</w:t>
      </w:r>
    </w:p>
    <w:p w14:paraId="67ED9323"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Lentes de seguridad</w:t>
      </w:r>
    </w:p>
    <w:p w14:paraId="20328866"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Protectores auditivos (si corresponde)</w:t>
      </w:r>
    </w:p>
    <w:p w14:paraId="4DA76CFF"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Guantes (específicos a la tarea a realizar)</w:t>
      </w:r>
    </w:p>
    <w:p w14:paraId="2B0D5877" w14:textId="77777777" w:rsidR="00A060DF" w:rsidRPr="00852D38" w:rsidRDefault="00A060DF" w:rsidP="00A060DF">
      <w:pPr>
        <w:pStyle w:val="Default"/>
        <w:ind w:left="1068"/>
        <w:rPr>
          <w:rFonts w:asciiTheme="minorHAnsi" w:hAnsiTheme="minorHAnsi"/>
          <w:sz w:val="22"/>
          <w:szCs w:val="22"/>
        </w:rPr>
      </w:pPr>
    </w:p>
    <w:p w14:paraId="3A07A14D" w14:textId="77777777" w:rsidR="00A060DF" w:rsidRPr="00852D38" w:rsidRDefault="00A060DF" w:rsidP="00E510CF">
      <w:pPr>
        <w:pStyle w:val="Default"/>
        <w:numPr>
          <w:ilvl w:val="0"/>
          <w:numId w:val="14"/>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1C3D92B" w14:textId="77777777" w:rsidR="00A060DF" w:rsidRPr="00852D38" w:rsidRDefault="00A060DF" w:rsidP="00A060DF">
      <w:pPr>
        <w:pStyle w:val="Default"/>
        <w:ind w:left="1068"/>
        <w:rPr>
          <w:rFonts w:asciiTheme="minorHAnsi" w:hAnsiTheme="minorHAnsi"/>
          <w:sz w:val="22"/>
          <w:szCs w:val="22"/>
        </w:rPr>
      </w:pPr>
    </w:p>
    <w:p w14:paraId="616F2A6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00BB6F58"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31AB2AFB"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0E9CB8E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2D6D389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5221A8F3"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05B6687"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D792EF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D0AD4F4" w14:textId="77777777" w:rsidR="00A060DF" w:rsidRPr="00852D38" w:rsidRDefault="00A060DF" w:rsidP="00A060DF">
      <w:pPr>
        <w:pStyle w:val="Default"/>
        <w:ind w:left="1788"/>
        <w:rPr>
          <w:rFonts w:asciiTheme="minorHAnsi" w:hAnsiTheme="minorHAnsi"/>
          <w:sz w:val="22"/>
          <w:szCs w:val="22"/>
        </w:rPr>
      </w:pPr>
    </w:p>
    <w:p w14:paraId="139862CB"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5812CA87" w14:textId="77777777" w:rsidR="00A060DF" w:rsidRDefault="00A060DF" w:rsidP="00A060DF">
      <w:pPr>
        <w:pStyle w:val="Default"/>
      </w:pPr>
    </w:p>
    <w:p w14:paraId="63F09381"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1F579C60"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7F16C08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lastRenderedPageBreak/>
        <w:t xml:space="preserve">Procedimientos de trabajo para las actividades a realizar. </w:t>
      </w:r>
    </w:p>
    <w:p w14:paraId="26E5CB79"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58BBAA50" w14:textId="77777777" w:rsidR="00A060DF"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281923C" w14:textId="77777777" w:rsidR="00A060DF" w:rsidRDefault="00A060DF" w:rsidP="00A060DF">
      <w:pPr>
        <w:jc w:val="both"/>
        <w:rPr>
          <w:rFonts w:asciiTheme="minorHAnsi" w:hAnsiTheme="minorHAnsi"/>
          <w:b/>
          <w:sz w:val="22"/>
          <w:szCs w:val="22"/>
        </w:rPr>
      </w:pPr>
    </w:p>
    <w:p w14:paraId="2FD3D31A"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Documentación para Data Book:</w:t>
      </w:r>
    </w:p>
    <w:p w14:paraId="6C5654F9" w14:textId="77777777" w:rsidR="00A060DF" w:rsidRDefault="00A060DF" w:rsidP="00A060DF">
      <w:pPr>
        <w:pStyle w:val="Default"/>
      </w:pPr>
    </w:p>
    <w:p w14:paraId="4706CE11"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B1C3485"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3417C40F"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0EC9431A"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5A1FF324"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16BF9CD9" w14:textId="77777777" w:rsidR="00A060DF"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FF0F278" w14:textId="77777777" w:rsidR="00A060DF" w:rsidRPr="00932721" w:rsidRDefault="00A060DF" w:rsidP="00A060DF">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6992C3E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3E734F3D" w14:textId="77777777" w:rsidR="00A060DF" w:rsidRDefault="00A060DF" w:rsidP="00A060DF">
      <w:pPr>
        <w:pStyle w:val="Default"/>
        <w:rPr>
          <w:rFonts w:ascii="Times New Roman" w:hAnsi="Times New Roman" w:cs="Times New Roman"/>
          <w:sz w:val="23"/>
          <w:szCs w:val="23"/>
        </w:rPr>
      </w:pPr>
    </w:p>
    <w:p w14:paraId="68B39F77"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DF97CEF" w14:textId="77777777" w:rsidR="00A060DF" w:rsidRPr="00932721" w:rsidRDefault="00A060DF" w:rsidP="00A060DF">
      <w:pPr>
        <w:pStyle w:val="Prrafodelista"/>
        <w:ind w:left="644"/>
        <w:jc w:val="both"/>
        <w:rPr>
          <w:rFonts w:asciiTheme="minorHAnsi" w:hAnsiTheme="minorHAnsi"/>
          <w:sz w:val="22"/>
          <w:szCs w:val="22"/>
        </w:rPr>
      </w:pPr>
    </w:p>
    <w:p w14:paraId="773ABB75"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Pr>
          <w:rFonts w:asciiTheme="minorHAnsi" w:hAnsiTheme="minorHAnsi"/>
          <w:sz w:val="22"/>
          <w:szCs w:val="22"/>
        </w:rPr>
        <w:t>requisitos</w:t>
      </w:r>
      <w:proofErr w:type="spellEnd"/>
      <w:r>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23366128" w14:textId="77777777" w:rsidR="00A060DF" w:rsidRPr="00932721" w:rsidRDefault="00A060DF" w:rsidP="00A060DF">
      <w:pPr>
        <w:pStyle w:val="Prrafodelista"/>
        <w:ind w:left="644"/>
        <w:jc w:val="both"/>
        <w:rPr>
          <w:rFonts w:asciiTheme="minorHAnsi" w:hAnsiTheme="minorHAnsi"/>
          <w:sz w:val="22"/>
          <w:szCs w:val="22"/>
        </w:rPr>
      </w:pPr>
    </w:p>
    <w:p w14:paraId="7839F380"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23F69A3"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35C48109" w14:textId="77777777" w:rsidR="00A060DF" w:rsidRPr="00B25F6B" w:rsidRDefault="00A060DF" w:rsidP="00A060DF">
      <w:pPr>
        <w:pStyle w:val="Prrafodelista"/>
        <w:rPr>
          <w:rFonts w:asciiTheme="minorHAnsi" w:hAnsiTheme="minorHAnsi"/>
          <w:sz w:val="22"/>
          <w:szCs w:val="22"/>
        </w:rPr>
      </w:pPr>
    </w:p>
    <w:p w14:paraId="4E97028C" w14:textId="51DD90A4" w:rsidR="00A060DF" w:rsidRPr="00A060DF" w:rsidRDefault="00A060DF" w:rsidP="00E510CF">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12498B41" w14:textId="77777777" w:rsidR="00A060DF" w:rsidRDefault="00A060DF" w:rsidP="00A060DF">
      <w:pPr>
        <w:jc w:val="both"/>
        <w:rPr>
          <w:rFonts w:asciiTheme="minorHAnsi" w:hAnsiTheme="minorHAnsi"/>
          <w:sz w:val="22"/>
          <w:szCs w:val="22"/>
        </w:rPr>
      </w:pPr>
    </w:p>
    <w:p w14:paraId="2A7000A6" w14:textId="5A992118"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 xml:space="preserve">La Empresa </w:t>
      </w:r>
      <w:r w:rsidR="009A356C">
        <w:rPr>
          <w:rFonts w:asciiTheme="minorHAnsi" w:hAnsiTheme="minorHAnsi" w:cstheme="minorHAnsi"/>
          <w:bCs/>
          <w:sz w:val="22"/>
          <w:szCs w:val="22"/>
        </w:rPr>
        <w:t>ADJUDICADA</w:t>
      </w:r>
      <w:r w:rsidRPr="00BA4286">
        <w:rPr>
          <w:rFonts w:asciiTheme="minorHAnsi" w:hAnsiTheme="minorHAnsi" w:cstheme="minorHAnsi"/>
          <w:bCs/>
          <w:sz w:val="22"/>
          <w:szCs w:val="22"/>
        </w:rPr>
        <w:t xml:space="preserve"> deberá dar estricto cumplimiento a los compromisos Ambientales aprobados a través del Documento Ambiental (solicitado por la </w:t>
      </w:r>
      <w:r w:rsidR="009A356C">
        <w:rPr>
          <w:rFonts w:asciiTheme="minorHAnsi" w:hAnsiTheme="minorHAnsi" w:cstheme="minorHAnsi"/>
          <w:bCs/>
          <w:sz w:val="22"/>
          <w:szCs w:val="22"/>
        </w:rPr>
        <w:t>Adjudicada</w:t>
      </w:r>
      <w:r w:rsidRPr="00BA4286">
        <w:rPr>
          <w:rFonts w:asciiTheme="minorHAnsi" w:hAnsiTheme="minorHAnsi" w:cstheme="minorHAnsi"/>
          <w:bCs/>
          <w:sz w:val="22"/>
          <w:szCs w:val="22"/>
        </w:rPr>
        <w:t xml:space="preserve">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w:t>
      </w:r>
      <w:r w:rsidRPr="00BA4286">
        <w:rPr>
          <w:rFonts w:asciiTheme="minorHAnsi" w:hAnsiTheme="minorHAnsi" w:cstheme="minorHAnsi"/>
          <w:bCs/>
          <w:sz w:val="22"/>
          <w:szCs w:val="22"/>
        </w:rPr>
        <w:lastRenderedPageBreak/>
        <w:t xml:space="preserve">remitir a YPFB, según el alcance del presente proyecto, la información solicitada en el </w:t>
      </w:r>
      <w:r w:rsidRPr="00EC2D3E">
        <w:rPr>
          <w:rFonts w:asciiTheme="minorHAnsi" w:hAnsiTheme="minorHAnsi" w:cstheme="minorHAnsi"/>
          <w:b/>
          <w:bCs/>
          <w:sz w:val="22"/>
          <w:szCs w:val="22"/>
        </w:rPr>
        <w:t xml:space="preserve">Anexo </w:t>
      </w:r>
      <w:r w:rsidR="008B25A7">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25D5B773" w14:textId="77777777" w:rsidR="00A060DF" w:rsidRPr="00BA4286" w:rsidRDefault="00A060DF" w:rsidP="00A060DF">
      <w:pPr>
        <w:jc w:val="both"/>
        <w:rPr>
          <w:rFonts w:asciiTheme="minorHAnsi" w:hAnsiTheme="minorHAnsi" w:cstheme="minorHAnsi"/>
          <w:bCs/>
          <w:sz w:val="22"/>
          <w:szCs w:val="22"/>
        </w:rPr>
      </w:pPr>
    </w:p>
    <w:p w14:paraId="12EB73C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6DC520DC" w14:textId="77777777" w:rsidR="00A060DF" w:rsidRPr="00BA4286" w:rsidRDefault="00A060DF" w:rsidP="00A060DF">
      <w:pPr>
        <w:jc w:val="both"/>
        <w:rPr>
          <w:rFonts w:asciiTheme="minorHAnsi" w:hAnsiTheme="minorHAnsi" w:cstheme="minorHAnsi"/>
          <w:bCs/>
          <w:sz w:val="22"/>
          <w:szCs w:val="22"/>
        </w:rPr>
      </w:pPr>
    </w:p>
    <w:p w14:paraId="3E8A7F0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237E09F" w14:textId="77777777" w:rsidR="00A060DF" w:rsidRPr="00BA4286" w:rsidRDefault="00A060DF" w:rsidP="00A060DF">
      <w:pPr>
        <w:jc w:val="both"/>
        <w:rPr>
          <w:rFonts w:asciiTheme="minorHAnsi" w:hAnsiTheme="minorHAnsi" w:cstheme="minorHAnsi"/>
          <w:bCs/>
          <w:sz w:val="22"/>
          <w:szCs w:val="22"/>
        </w:rPr>
      </w:pPr>
    </w:p>
    <w:p w14:paraId="14B10CA1"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73E404C" w14:textId="77777777" w:rsidR="00A060DF" w:rsidRPr="00BA4286" w:rsidRDefault="00A060DF" w:rsidP="00A060DF">
      <w:pPr>
        <w:jc w:val="both"/>
        <w:rPr>
          <w:rFonts w:asciiTheme="minorHAnsi" w:hAnsiTheme="minorHAnsi" w:cstheme="minorHAnsi"/>
          <w:bCs/>
          <w:sz w:val="22"/>
          <w:szCs w:val="22"/>
        </w:rPr>
      </w:pPr>
    </w:p>
    <w:p w14:paraId="5A358C35" w14:textId="548F1F9D" w:rsidR="00A060DF" w:rsidRPr="00BA4286"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00793F9A">
        <w:rPr>
          <w:rFonts w:asciiTheme="minorHAnsi" w:hAnsiTheme="minorHAnsi" w:cstheme="minorHAnsi"/>
          <w:bCs/>
          <w:sz w:val="22"/>
          <w:szCs w:val="22"/>
        </w:rPr>
        <w:t>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6060630" w14:textId="20153BCB" w:rsidR="00A060DF" w:rsidRPr="000D3C4D" w:rsidRDefault="00A060DF" w:rsidP="000D3C4D">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DC9289D" w14:textId="77777777" w:rsidR="00A060DF" w:rsidRDefault="00A060DF" w:rsidP="00CF7FDB">
      <w:pPr>
        <w:tabs>
          <w:tab w:val="left" w:pos="142"/>
        </w:tabs>
        <w:contextualSpacing/>
        <w:rPr>
          <w:rFonts w:asciiTheme="minorHAnsi" w:hAnsiTheme="minorHAnsi" w:cstheme="minorHAnsi"/>
          <w:b/>
          <w:color w:val="000000" w:themeColor="text1"/>
          <w:sz w:val="22"/>
          <w:szCs w:val="22"/>
          <w:u w:val="single"/>
        </w:rPr>
      </w:pPr>
    </w:p>
    <w:p w14:paraId="4AA45DDC" w14:textId="674B2098" w:rsidR="00D02E07" w:rsidRPr="00E327C0" w:rsidRDefault="00A366F6" w:rsidP="00E510CF">
      <w:pPr>
        <w:pStyle w:val="Prrafodelista"/>
        <w:numPr>
          <w:ilvl w:val="0"/>
          <w:numId w:val="17"/>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 xml:space="preserve"> </w:t>
      </w:r>
      <w:r w:rsidR="00D02E07" w:rsidRPr="00E327C0">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225479AF" w:rsidR="00D02E07" w:rsidRPr="00A060DF" w:rsidRDefault="00D02E07" w:rsidP="00E510CF">
      <w:pPr>
        <w:pStyle w:val="Prrafodelista"/>
        <w:numPr>
          <w:ilvl w:val="1"/>
          <w:numId w:val="17"/>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22BDC632"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656935D1" w14:textId="77777777" w:rsidR="00FB45B6" w:rsidRPr="00FB45B6" w:rsidRDefault="00FB45B6" w:rsidP="00FB45B6">
      <w:pPr>
        <w:jc w:val="both"/>
        <w:rPr>
          <w:rFonts w:asciiTheme="minorHAnsi" w:hAnsiTheme="minorHAnsi"/>
          <w:color w:val="000000"/>
          <w:sz w:val="22"/>
          <w:szCs w:val="22"/>
          <w:shd w:val="clear" w:color="auto" w:fill="FFFFFF"/>
        </w:rPr>
      </w:pPr>
    </w:p>
    <w:p w14:paraId="104281F9"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La factura deberá emitirse en el momento que finalice la ejecución o la prestación efectiva del servicio o a momento de percibir el pago total o parcial, lo que ocurra primero, sin deducir las multas ni otros cargos. </w:t>
      </w:r>
    </w:p>
    <w:p w14:paraId="564C3156" w14:textId="77777777" w:rsidR="00A40C19" w:rsidRDefault="00A40C19" w:rsidP="00FB45B6">
      <w:pPr>
        <w:jc w:val="both"/>
        <w:rPr>
          <w:rFonts w:asciiTheme="minorHAnsi" w:hAnsiTheme="minorHAnsi"/>
          <w:color w:val="000000"/>
          <w:sz w:val="22"/>
          <w:szCs w:val="22"/>
          <w:shd w:val="clear" w:color="auto" w:fill="FFFFFF"/>
        </w:rPr>
      </w:pPr>
    </w:p>
    <w:p w14:paraId="6280E846"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065BB5D3" w14:textId="77777777" w:rsidR="00FB45B6" w:rsidRPr="00FB45B6" w:rsidRDefault="00FB45B6" w:rsidP="00FB45B6">
      <w:pPr>
        <w:jc w:val="both"/>
        <w:rPr>
          <w:rFonts w:asciiTheme="minorHAnsi" w:hAnsiTheme="minorHAnsi"/>
          <w:color w:val="000000"/>
          <w:sz w:val="22"/>
          <w:szCs w:val="22"/>
          <w:shd w:val="clear" w:color="auto" w:fill="FFFFFF"/>
        </w:rPr>
      </w:pPr>
    </w:p>
    <w:p w14:paraId="05937645" w14:textId="075B24D1" w:rsidR="006E29A9"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56F3D3A8" w14:textId="3E46E892" w:rsidR="00D02E07" w:rsidRPr="00A060DF" w:rsidRDefault="00D02E07" w:rsidP="00E510CF">
      <w:pPr>
        <w:pStyle w:val="Prrafodelista"/>
        <w:numPr>
          <w:ilvl w:val="1"/>
          <w:numId w:val="17"/>
        </w:numPr>
        <w:ind w:left="426" w:hanging="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lastRenderedPageBreak/>
        <w:t xml:space="preserve">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31F704E0" w14:textId="77777777" w:rsidR="006D20A4" w:rsidRDefault="006D20A4" w:rsidP="006D20A4">
      <w:pPr>
        <w:tabs>
          <w:tab w:val="left" w:pos="426"/>
        </w:tabs>
        <w:contextualSpacing/>
        <w:rPr>
          <w:rFonts w:ascii="Calibri" w:hAnsi="Calibri"/>
          <w:color w:val="000000"/>
          <w:sz w:val="22"/>
          <w:szCs w:val="22"/>
          <w:shd w:val="clear" w:color="auto" w:fill="FFFFFF"/>
        </w:rPr>
      </w:pPr>
      <w:r>
        <w:rPr>
          <w:rFonts w:ascii="Calibri" w:hAnsi="Calibr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2AD9F012" w14:textId="77777777" w:rsidR="006D20A4" w:rsidRPr="006D20A4" w:rsidRDefault="006D20A4" w:rsidP="00D02E07">
      <w:pPr>
        <w:tabs>
          <w:tab w:val="left" w:pos="426"/>
        </w:tabs>
        <w:contextualSpacing/>
        <w:rPr>
          <w:rFonts w:asciiTheme="minorHAnsi" w:hAnsiTheme="minorHAnsi" w:cstheme="minorHAnsi"/>
          <w:sz w:val="22"/>
          <w:szCs w:val="22"/>
        </w:rPr>
      </w:pPr>
    </w:p>
    <w:p w14:paraId="2DFA32C4" w14:textId="1CC1786E" w:rsidR="00D02E07" w:rsidRPr="00A060DF" w:rsidRDefault="00D02E07" w:rsidP="00E510CF">
      <w:pPr>
        <w:pStyle w:val="Prrafodelista"/>
        <w:numPr>
          <w:ilvl w:val="0"/>
          <w:numId w:val="17"/>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41E3CDC8" w14:textId="18228517" w:rsidR="003E7E04" w:rsidRDefault="00500283" w:rsidP="003E7E04">
      <w:pPr>
        <w:tabs>
          <w:tab w:val="left" w:pos="1206"/>
        </w:tabs>
        <w:contextualSpacing/>
        <w:jc w:val="both"/>
        <w:rPr>
          <w:rFonts w:asciiTheme="minorHAnsi" w:hAnsiTheme="minorHAnsi" w:cstheme="minorHAnsi"/>
          <w:sz w:val="22"/>
          <w:szCs w:val="22"/>
        </w:rPr>
      </w:pPr>
      <w:r w:rsidRPr="00500283">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7F587362" w14:textId="77777777" w:rsidR="00500283" w:rsidRPr="0089650F" w:rsidRDefault="00500283"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0C7AC3AE" w14:textId="77777777" w:rsidR="00500283" w:rsidRPr="00500283" w:rsidRDefault="00500283" w:rsidP="00500283">
      <w:pPr>
        <w:tabs>
          <w:tab w:val="left" w:pos="1206"/>
        </w:tabs>
        <w:contextualSpacing/>
        <w:jc w:val="both"/>
        <w:rPr>
          <w:rFonts w:asciiTheme="minorHAnsi" w:hAnsiTheme="minorHAnsi" w:cstheme="minorHAnsi"/>
          <w:sz w:val="22"/>
          <w:szCs w:val="22"/>
        </w:rPr>
      </w:pPr>
      <w:r w:rsidRPr="00500283">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5CB1AE9E" w14:textId="77777777" w:rsidR="00500283" w:rsidRPr="00500283" w:rsidRDefault="00500283" w:rsidP="00500283">
      <w:pPr>
        <w:tabs>
          <w:tab w:val="left" w:pos="1206"/>
        </w:tabs>
        <w:contextualSpacing/>
        <w:jc w:val="both"/>
        <w:rPr>
          <w:rFonts w:asciiTheme="minorHAnsi" w:hAnsiTheme="minorHAnsi" w:cstheme="minorHAnsi"/>
          <w:sz w:val="22"/>
          <w:szCs w:val="22"/>
        </w:rPr>
      </w:pPr>
    </w:p>
    <w:p w14:paraId="76F474DF" w14:textId="2784DD62" w:rsidR="006C724A" w:rsidRDefault="00500283" w:rsidP="00500283">
      <w:pPr>
        <w:tabs>
          <w:tab w:val="left" w:pos="1206"/>
        </w:tabs>
        <w:contextualSpacing/>
        <w:jc w:val="both"/>
        <w:rPr>
          <w:rFonts w:asciiTheme="minorHAnsi" w:hAnsiTheme="minorHAnsi" w:cstheme="minorHAnsi"/>
          <w:sz w:val="22"/>
          <w:szCs w:val="22"/>
        </w:rPr>
      </w:pPr>
      <w:r w:rsidRPr="00500283">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2F2DC75A" w14:textId="77777777" w:rsidR="00500283" w:rsidRPr="0089650F" w:rsidRDefault="00500283" w:rsidP="00500283">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3BCDBA4D" w14:textId="39F9F77E" w:rsidR="006C724A" w:rsidRDefault="00500283" w:rsidP="006C724A">
      <w:pPr>
        <w:tabs>
          <w:tab w:val="left" w:pos="0"/>
        </w:tabs>
        <w:contextualSpacing/>
        <w:jc w:val="both"/>
        <w:rPr>
          <w:rFonts w:asciiTheme="minorHAnsi" w:hAnsiTheme="minorHAnsi" w:cstheme="minorHAnsi"/>
          <w:sz w:val="22"/>
          <w:szCs w:val="22"/>
        </w:rPr>
      </w:pPr>
      <w:r w:rsidRPr="00500283">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En esta póliza YPFB deberá figurar como un tercero.</w:t>
      </w:r>
    </w:p>
    <w:p w14:paraId="45986946" w14:textId="77777777" w:rsidR="00500283" w:rsidRDefault="00500283" w:rsidP="006C724A">
      <w:pPr>
        <w:tabs>
          <w:tab w:val="left" w:pos="0"/>
        </w:tabs>
        <w:contextualSpacing/>
        <w:jc w:val="both"/>
        <w:rPr>
          <w:rFonts w:asciiTheme="minorHAnsi" w:hAnsiTheme="minorHAnsi" w:cstheme="minorHAnsi"/>
          <w:sz w:val="22"/>
          <w:szCs w:val="22"/>
        </w:rPr>
      </w:pPr>
    </w:p>
    <w:p w14:paraId="054C10E2" w14:textId="77777777" w:rsidR="00500283" w:rsidRPr="00500283" w:rsidRDefault="00500283" w:rsidP="00500283">
      <w:pPr>
        <w:rPr>
          <w:rFonts w:asciiTheme="minorHAnsi" w:hAnsiTheme="minorHAnsi" w:cstheme="minorHAnsi"/>
          <w:sz w:val="22"/>
          <w:szCs w:val="22"/>
        </w:rPr>
      </w:pPr>
      <w:r w:rsidRPr="00500283">
        <w:rPr>
          <w:rFonts w:asciiTheme="minorHAnsi" w:hAnsiTheme="minorHAnsi" w:cstheme="minorHAnsi"/>
          <w:sz w:val="22"/>
          <w:szCs w:val="22"/>
        </w:rPr>
        <w:t>El límite de indemnización por evento y/o reclamos deberá ser por $</w:t>
      </w:r>
      <w:proofErr w:type="spellStart"/>
      <w:r w:rsidRPr="00500283">
        <w:rPr>
          <w:rFonts w:asciiTheme="minorHAnsi" w:hAnsiTheme="minorHAnsi" w:cstheme="minorHAnsi"/>
          <w:sz w:val="22"/>
          <w:szCs w:val="22"/>
        </w:rPr>
        <w:t>us</w:t>
      </w:r>
      <w:proofErr w:type="spellEnd"/>
      <w:r w:rsidRPr="00500283">
        <w:rPr>
          <w:rFonts w:asciiTheme="minorHAnsi" w:hAnsiTheme="minorHAnsi" w:cstheme="minorHAnsi"/>
          <w:sz w:val="22"/>
          <w:szCs w:val="22"/>
        </w:rPr>
        <w:t>. 10.000.-</w:t>
      </w:r>
    </w:p>
    <w:p w14:paraId="6D48F69A" w14:textId="77777777" w:rsidR="00500283" w:rsidRPr="0089650F" w:rsidRDefault="00500283" w:rsidP="006C724A">
      <w:pPr>
        <w:tabs>
          <w:tab w:val="left" w:pos="0"/>
        </w:tabs>
        <w:contextualSpacing/>
        <w:jc w:val="both"/>
        <w:rPr>
          <w:rFonts w:asciiTheme="minorHAnsi" w:hAnsiTheme="minorHAnsi" w:cstheme="minorHAnsi"/>
          <w:sz w:val="22"/>
          <w:szCs w:val="22"/>
        </w:rPr>
      </w:pPr>
    </w:p>
    <w:p w14:paraId="525F5420" w14:textId="3AAB49EA" w:rsidR="007D281C" w:rsidRPr="00B57B2D" w:rsidRDefault="007D281C"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216425FD" w14:textId="77777777" w:rsidR="00500283" w:rsidRDefault="00500283" w:rsidP="003E7E04">
      <w:pPr>
        <w:tabs>
          <w:tab w:val="left" w:pos="1206"/>
        </w:tabs>
        <w:contextualSpacing/>
        <w:jc w:val="both"/>
        <w:rPr>
          <w:rFonts w:asciiTheme="minorHAnsi" w:hAnsiTheme="minorHAnsi" w:cstheme="minorHAnsi"/>
          <w:sz w:val="22"/>
          <w:szCs w:val="22"/>
        </w:rPr>
      </w:pPr>
    </w:p>
    <w:p w14:paraId="1170C16C" w14:textId="60B6CA9F" w:rsidR="006C724A" w:rsidRDefault="00500283" w:rsidP="003E7E04">
      <w:pPr>
        <w:tabs>
          <w:tab w:val="left" w:pos="1206"/>
        </w:tabs>
        <w:contextualSpacing/>
        <w:jc w:val="both"/>
        <w:rPr>
          <w:rFonts w:asciiTheme="minorHAnsi" w:hAnsiTheme="minorHAnsi" w:cstheme="minorHAnsi"/>
          <w:sz w:val="22"/>
          <w:szCs w:val="22"/>
        </w:rPr>
      </w:pPr>
      <w:r w:rsidRPr="00500283">
        <w:rPr>
          <w:rFonts w:asciiTheme="minorHAnsi" w:hAnsiTheme="minorHAnsi" w:cstheme="minorHAnsi"/>
          <w:sz w:val="22"/>
          <w:szCs w:val="22"/>
        </w:rPr>
        <w:t>Los trabajadores, funcionarios y empleados designados por la empresa adjudicada, deberán estar cubiertos bajo el Seguro de Accidentes Personales emitidos por una Compañía de Seguros (que cubre gastos médicos, invalides parcial permanente, invalidez total permanente y muerte), por lesiones corporales sufridas como consecuencia directa e inmediata de los accidentes que ocurran en el desempeño de su trabajo.</w:t>
      </w:r>
    </w:p>
    <w:p w14:paraId="5F88119F" w14:textId="77777777" w:rsidR="00500283" w:rsidRDefault="00500283" w:rsidP="003E7E04">
      <w:pPr>
        <w:tabs>
          <w:tab w:val="left" w:pos="1206"/>
        </w:tabs>
        <w:contextualSpacing/>
        <w:jc w:val="both"/>
        <w:rPr>
          <w:rFonts w:asciiTheme="minorHAnsi" w:hAnsiTheme="minorHAnsi" w:cstheme="minorHAnsi"/>
          <w:sz w:val="22"/>
          <w:szCs w:val="22"/>
        </w:rPr>
      </w:pPr>
    </w:p>
    <w:p w14:paraId="263073FB" w14:textId="77777777" w:rsidR="003E7E04"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0218F521" w14:textId="77777777" w:rsidR="00500283" w:rsidRPr="0089650F" w:rsidRDefault="00500283" w:rsidP="003E7E04">
      <w:pPr>
        <w:tabs>
          <w:tab w:val="left" w:pos="1206"/>
        </w:tabs>
        <w:contextualSpacing/>
        <w:jc w:val="both"/>
        <w:rPr>
          <w:rFonts w:asciiTheme="minorHAnsi" w:hAnsiTheme="minorHAnsi" w:cstheme="minorHAnsi"/>
          <w:b/>
          <w:sz w:val="22"/>
          <w:szCs w:val="22"/>
        </w:rPr>
      </w:pPr>
    </w:p>
    <w:p w14:paraId="66290D2E" w14:textId="77777777" w:rsidR="00500283" w:rsidRDefault="00500283" w:rsidP="00500283">
      <w:pPr>
        <w:pStyle w:val="Prrafodelista"/>
        <w:numPr>
          <w:ilvl w:val="0"/>
          <w:numId w:val="24"/>
        </w:numPr>
        <w:rPr>
          <w:rFonts w:asciiTheme="minorHAnsi" w:hAnsiTheme="minorHAnsi" w:cstheme="minorHAnsi"/>
          <w:sz w:val="22"/>
          <w:szCs w:val="22"/>
        </w:rPr>
      </w:pPr>
      <w:r w:rsidRPr="00500283">
        <w:rPr>
          <w:rFonts w:asciiTheme="minorHAnsi" w:hAnsiTheme="minorHAnsi" w:cstheme="minorHAnsi"/>
          <w:sz w:val="22"/>
          <w:szCs w:val="22"/>
        </w:rPr>
        <w:t xml:space="preserve">De suspenderse por cualquier razón la vigencia o cobertura de las Pólizas nominadas precedentemente, o bien se presente la existencia de eventos no cubiertos por las </w:t>
      </w:r>
      <w:r w:rsidRPr="00500283">
        <w:rPr>
          <w:rFonts w:asciiTheme="minorHAnsi" w:hAnsiTheme="minorHAnsi" w:cstheme="minorHAnsi"/>
          <w:sz w:val="22"/>
          <w:szCs w:val="22"/>
        </w:rPr>
        <w:lastRenderedPageBreak/>
        <w:t>mismas; la empresa adjudicada, se hace enteramente responsable frente a YPFB,  por todos los accidentes que hayan podido sufrir su personal en el desempeño de sus funciones.</w:t>
      </w:r>
    </w:p>
    <w:p w14:paraId="51A34BA4" w14:textId="62E7A8BE" w:rsidR="006C724A" w:rsidRDefault="00500283" w:rsidP="00500283">
      <w:pPr>
        <w:pStyle w:val="Prrafodelista"/>
        <w:numPr>
          <w:ilvl w:val="0"/>
          <w:numId w:val="24"/>
        </w:numPr>
        <w:rPr>
          <w:rFonts w:asciiTheme="minorHAnsi" w:hAnsiTheme="minorHAnsi" w:cstheme="minorHAnsi"/>
          <w:sz w:val="22"/>
          <w:szCs w:val="22"/>
        </w:rPr>
      </w:pPr>
      <w:r w:rsidRPr="00500283">
        <w:rPr>
          <w:rFonts w:asciiTheme="minorHAnsi" w:hAnsiTheme="minorHAnsi" w:cstheme="minorHAnsi"/>
          <w:sz w:val="22"/>
          <w:szCs w:val="22"/>
        </w:rPr>
        <w:t>La empresa adjudicada, deberá entregar una copia de las citadas pólizas a YPFB antes de la suscripción del contrato.</w:t>
      </w:r>
    </w:p>
    <w:p w14:paraId="543DD380" w14:textId="77777777" w:rsidR="00500283" w:rsidRPr="00500283" w:rsidRDefault="00500283" w:rsidP="00500283">
      <w:pPr>
        <w:pStyle w:val="Prrafodelista"/>
        <w:ind w:left="1080"/>
        <w:rPr>
          <w:rFonts w:asciiTheme="minorHAnsi" w:hAnsiTheme="minorHAnsi" w:cstheme="minorHAnsi"/>
          <w:sz w:val="22"/>
          <w:szCs w:val="22"/>
        </w:rPr>
      </w:pPr>
    </w:p>
    <w:p w14:paraId="474770DF" w14:textId="63CF0E4A" w:rsidR="00D02E07" w:rsidRPr="00A060DF" w:rsidRDefault="003E7E04" w:rsidP="00E510CF">
      <w:pPr>
        <w:pStyle w:val="Prrafodelista"/>
        <w:numPr>
          <w:ilvl w:val="0"/>
          <w:numId w:val="17"/>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w:t>
      </w:r>
      <w:r w:rsidR="00D02E07" w:rsidRPr="00A060DF">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BA28C25" w:rsidR="00D02E07" w:rsidRPr="00A060DF" w:rsidRDefault="00D02E07" w:rsidP="00E510CF">
      <w:pPr>
        <w:pStyle w:val="Prrafodelista"/>
        <w:numPr>
          <w:ilvl w:val="1"/>
          <w:numId w:val="17"/>
        </w:numPr>
        <w:ind w:left="426" w:hanging="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B47AFC1"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782E4910" w14:textId="6D671BC5"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DE584C">
        <w:rPr>
          <w:rFonts w:asciiTheme="minorHAnsi" w:hAnsiTheme="minorHAnsi" w:cstheme="minorHAnsi"/>
          <w:sz w:val="22"/>
          <w:szCs w:val="22"/>
        </w:rPr>
        <w:t>emitida por una Entidad de Intermediación Financiera</w:t>
      </w:r>
      <w:r w:rsidRPr="00E416DB">
        <w:rPr>
          <w:rFonts w:ascii="Calibri" w:hAnsi="Calibri"/>
        </w:rPr>
        <w:t xml:space="preserve">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w:t>
      </w:r>
      <w:r w:rsidRPr="00DE584C">
        <w:rPr>
          <w:rFonts w:asciiTheme="minorHAnsi" w:hAnsiTheme="minorHAnsi" w:cstheme="minorHAnsi"/>
          <w:sz w:val="22"/>
          <w:szCs w:val="22"/>
        </w:rPr>
        <w:t>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w:t>
      </w:r>
      <w:r w:rsidR="00E327C0">
        <w:rPr>
          <w:rFonts w:asciiTheme="minorHAnsi" w:hAnsiTheme="minorHAnsi" w:cstheme="minorHAnsi"/>
          <w:sz w:val="22"/>
          <w:szCs w:val="22"/>
        </w:rPr>
        <w:t>ción inmediata con vigencia de 12</w:t>
      </w:r>
      <w:r w:rsidRPr="00DE584C">
        <w:rPr>
          <w:rFonts w:asciiTheme="minorHAnsi" w:hAnsiTheme="minorHAnsi" w:cstheme="minorHAnsi"/>
          <w:sz w:val="22"/>
          <w:szCs w:val="22"/>
        </w:rPr>
        <w:t>0  días calendario computables a partir de la fecha de Presentación de Propuestas, por un monto equivalente de  al menos 1 % del valor total de la propuesta económica.</w:t>
      </w:r>
    </w:p>
    <w:p w14:paraId="22B5F5BB" w14:textId="72636524"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E327C0">
        <w:rPr>
          <w:rFonts w:asciiTheme="minorHAnsi" w:hAnsiTheme="minorHAnsi" w:cstheme="minorHAnsi"/>
          <w:sz w:val="22"/>
          <w:szCs w:val="22"/>
        </w:rPr>
        <w:t>12</w:t>
      </w:r>
      <w:r w:rsidRPr="00DE584C">
        <w:rPr>
          <w:rFonts w:asciiTheme="minorHAnsi" w:hAnsiTheme="minorHAnsi" w:cstheme="minorHAnsi"/>
          <w:sz w:val="22"/>
          <w:szCs w:val="22"/>
        </w:rPr>
        <w:t>0  días calendario computables a partir de la fecha de Presentación de Propuestas, por un monto equivalente de  al menos 1 % del valor total la propuesta económica.</w:t>
      </w:r>
    </w:p>
    <w:p w14:paraId="39A0D7C8" w14:textId="77777777" w:rsidR="004C411F" w:rsidRPr="000E4A69" w:rsidRDefault="004C411F" w:rsidP="004C411F">
      <w:pPr>
        <w:jc w:val="both"/>
        <w:rPr>
          <w:rFonts w:ascii="Calibri" w:hAnsi="Calibri"/>
          <w:sz w:val="8"/>
        </w:rPr>
      </w:pPr>
    </w:p>
    <w:p w14:paraId="6A82ED1E" w14:textId="348B6614" w:rsidR="004C411F" w:rsidRDefault="004C411F" w:rsidP="004C411F">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sidR="00E327C0">
        <w:rPr>
          <w:rFonts w:ascii="Calibri" w:hAnsi="Calibri"/>
        </w:rPr>
        <w:t>miento con vigencia de 12</w:t>
      </w:r>
      <w:r>
        <w:rPr>
          <w:rFonts w:ascii="Calibri" w:hAnsi="Calibri"/>
        </w:rPr>
        <w:t>0</w:t>
      </w:r>
      <w:r w:rsidRPr="00E416DB">
        <w:rPr>
          <w:rFonts w:ascii="Calibri" w:hAnsi="Calibri"/>
        </w:rPr>
        <w:t xml:space="preserve"> días calendario computables a partir de la fecha de Presentación de Propuestas, por un monto equivalente de  al menos  1 % del valor total de la propuesta económica.</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37ECD30A" w:rsidR="00D02E07" w:rsidRPr="00A060DF" w:rsidRDefault="00D02E07" w:rsidP="00E510CF">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2326A8F4" w14:textId="2FD3504B"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sidR="009A356C">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1D2C5915" w14:textId="77777777" w:rsidR="004C411F" w:rsidRPr="000E4A69" w:rsidRDefault="004C411F" w:rsidP="004C411F">
      <w:pPr>
        <w:jc w:val="both"/>
        <w:rPr>
          <w:rFonts w:asciiTheme="minorHAnsi" w:hAnsiTheme="minorHAnsi"/>
          <w:color w:val="000000"/>
          <w:sz w:val="8"/>
          <w:szCs w:val="22"/>
          <w:shd w:val="clear" w:color="auto" w:fill="FFFFFF"/>
          <w:lang w:val="es-BO"/>
        </w:rPr>
      </w:pPr>
    </w:p>
    <w:p w14:paraId="49623632" w14:textId="36C83768"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w:t>
      </w:r>
      <w:r w:rsidRPr="00E416DB">
        <w:rPr>
          <w:rFonts w:ascii="Calibri" w:hAnsi="Calibri"/>
        </w:rPr>
        <w:lastRenderedPageBreak/>
        <w:t>expresas de renovable, irrevocable y de ejecu</w:t>
      </w:r>
      <w:r>
        <w:rPr>
          <w:rFonts w:ascii="Calibri" w:hAnsi="Calibri"/>
        </w:rPr>
        <w:t xml:space="preserve">ción inmediata con vigencia </w:t>
      </w:r>
      <w:r w:rsidR="00793F9A">
        <w:rPr>
          <w:rFonts w:ascii="Calibri" w:hAnsi="Calibri"/>
        </w:rPr>
        <w:t>90</w:t>
      </w:r>
      <w:r>
        <w:rPr>
          <w:rFonts w:ascii="Calibri" w:hAnsi="Calibri"/>
        </w:rPr>
        <w:t xml:space="preserve"> </w:t>
      </w:r>
      <w:r w:rsidRPr="00E416DB">
        <w:rPr>
          <w:rFonts w:ascii="Calibri" w:hAnsi="Calibri"/>
        </w:rPr>
        <w:t>días calendario, computables a partir de la fecha de su emisión,  por un monto equivalente al cien por ciento (100%) del anticipo otorgado.</w:t>
      </w:r>
    </w:p>
    <w:p w14:paraId="57C60583" w14:textId="77777777" w:rsidR="004C411F" w:rsidRPr="00E416DB" w:rsidRDefault="004C411F" w:rsidP="004C411F">
      <w:pPr>
        <w:jc w:val="both"/>
        <w:rPr>
          <w:rFonts w:ascii="Arial" w:hAnsi="Arial"/>
          <w:sz w:val="20"/>
          <w:szCs w:val="20"/>
        </w:rPr>
      </w:pPr>
    </w:p>
    <w:p w14:paraId="62CE5B43" w14:textId="1B8837AD" w:rsidR="004C411F"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sidR="00793F9A">
        <w:rPr>
          <w:rFonts w:ascii="Calibri" w:hAnsi="Calibri"/>
        </w:rPr>
        <w:t>90</w:t>
      </w:r>
      <w:r>
        <w:rPr>
          <w:rFonts w:ascii="Calibri" w:hAnsi="Calibri"/>
        </w:rPr>
        <w:t xml:space="preserve"> </w:t>
      </w:r>
      <w:r w:rsidRPr="00E416DB">
        <w:rPr>
          <w:rFonts w:ascii="Calibri" w:hAnsi="Calibri"/>
        </w:rPr>
        <w:t>días</w:t>
      </w:r>
      <w:r w:rsidR="00B0228A">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5EF89037" w14:textId="77777777" w:rsidR="00D02E07" w:rsidRPr="00DE584C" w:rsidRDefault="00D02E07" w:rsidP="00D02E07">
      <w:pPr>
        <w:jc w:val="both"/>
        <w:rPr>
          <w:rFonts w:asciiTheme="minorHAnsi" w:hAnsiTheme="minorHAnsi"/>
          <w:b/>
          <w:bCs/>
          <w:color w:val="000000"/>
          <w:sz w:val="22"/>
          <w:szCs w:val="22"/>
          <w:u w:val="single"/>
          <w:shd w:val="clear" w:color="auto" w:fill="FFFFFF"/>
        </w:rPr>
      </w:pPr>
    </w:p>
    <w:p w14:paraId="00C16BDF" w14:textId="44E88C34" w:rsidR="00D02E07" w:rsidRDefault="00A366F6"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152DDC" w14:textId="4584C50B" w:rsidR="004C411F" w:rsidRPr="000E4A69" w:rsidRDefault="00B0228A"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sidR="009A356C">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004C411F" w:rsidRPr="006B4150">
        <w:rPr>
          <w:rFonts w:asciiTheme="minorHAnsi" w:hAnsiTheme="minorHAnsi" w:cs="Segoe UI"/>
          <w:sz w:val="22"/>
          <w:lang w:val="es-BO"/>
        </w:rPr>
        <w:t>:</w:t>
      </w:r>
    </w:p>
    <w:p w14:paraId="278D45AA"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71B6498C" w14:textId="77777777" w:rsidR="004C411F" w:rsidRPr="000E4A69" w:rsidRDefault="004C411F" w:rsidP="004C411F">
      <w:pPr>
        <w:jc w:val="both"/>
        <w:rPr>
          <w:rFonts w:ascii="Arial" w:hAnsi="Arial"/>
          <w:sz w:val="12"/>
          <w:szCs w:val="20"/>
        </w:rPr>
      </w:pPr>
    </w:p>
    <w:p w14:paraId="793061F0" w14:textId="77777777" w:rsidR="004C411F" w:rsidRPr="00E416DB"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502A2B8C" w14:textId="77777777" w:rsidR="004C411F" w:rsidRPr="000E4A69" w:rsidRDefault="004C411F" w:rsidP="004C411F">
      <w:pPr>
        <w:jc w:val="both"/>
        <w:rPr>
          <w:rFonts w:ascii="Arial" w:hAnsi="Arial"/>
          <w:sz w:val="10"/>
          <w:szCs w:val="20"/>
        </w:rPr>
      </w:pPr>
    </w:p>
    <w:p w14:paraId="0B9D1C64" w14:textId="77777777" w:rsidR="006E4966" w:rsidRDefault="004C411F" w:rsidP="00DE584C">
      <w:pPr>
        <w:jc w:val="both"/>
        <w:rPr>
          <w:rFonts w:ascii="Calibri" w:hAnsi="Calibri"/>
        </w:rPr>
        <w:sectPr w:rsidR="006E4966">
          <w:headerReference w:type="default" r:id="rId8"/>
          <w:pgSz w:w="12240" w:h="15840"/>
          <w:pgMar w:top="1417" w:right="1701" w:bottom="1417" w:left="1701" w:header="708" w:footer="708" w:gutter="0"/>
          <w:cols w:space="708"/>
          <w:docGrid w:linePitch="360"/>
        </w:sect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w:t>
      </w:r>
    </w:p>
    <w:p w14:paraId="4F697BB2" w14:textId="295023F1" w:rsidR="00DE584C" w:rsidRPr="00E416DB" w:rsidRDefault="00E742BA" w:rsidP="00DE584C">
      <w:pPr>
        <w:jc w:val="both"/>
        <w:rPr>
          <w:rFonts w:ascii="Calibri" w:hAnsi="Calibri"/>
        </w:rPr>
      </w:pPr>
      <w:r w:rsidRPr="00E416DB">
        <w:rPr>
          <w:rFonts w:ascii="Calibri" w:hAnsi="Calibri"/>
        </w:rPr>
        <w:lastRenderedPageBreak/>
        <w:t>Requerimiento</w:t>
      </w:r>
      <w:r w:rsidR="004C411F" w:rsidRPr="00E416DB">
        <w:rPr>
          <w:rFonts w:ascii="Calibri" w:hAnsi="Calibri"/>
        </w:rPr>
        <w:t xml:space="preserve"> con vigencia de 60 días calendario adicionales a la vigencia del contrato, por un monto equivalente al 7% del valor total del contrato.</w:t>
      </w:r>
    </w:p>
    <w:p w14:paraId="4C9733F8" w14:textId="77777777" w:rsidR="00D02E07" w:rsidRPr="00DE584C" w:rsidRDefault="00D02E07" w:rsidP="00D02E07">
      <w:pPr>
        <w:jc w:val="both"/>
        <w:rPr>
          <w:rFonts w:asciiTheme="minorHAnsi" w:hAnsiTheme="minorHAnsi"/>
          <w:color w:val="000000"/>
          <w:sz w:val="22"/>
          <w:szCs w:val="22"/>
          <w:shd w:val="clear" w:color="auto" w:fill="FFFFFF"/>
        </w:rPr>
      </w:pPr>
    </w:p>
    <w:p w14:paraId="22D7DD40" w14:textId="77777777" w:rsidR="00B57B2D" w:rsidRDefault="00574A38" w:rsidP="00B57B2D">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w:t>
      </w:r>
      <w:r w:rsidR="00D02E07">
        <w:rPr>
          <w:rFonts w:asciiTheme="minorHAnsi" w:hAnsiTheme="minorHAnsi" w:cstheme="minorHAnsi"/>
          <w:b/>
          <w:bCs/>
          <w:sz w:val="22"/>
          <w:szCs w:val="22"/>
          <w:u w:val="single"/>
          <w:lang w:val="es-BO"/>
        </w:rPr>
        <w:t xml:space="preserve">.4. </w:t>
      </w:r>
      <w:r w:rsidR="004C411F">
        <w:rPr>
          <w:rFonts w:asciiTheme="minorHAnsi" w:hAnsiTheme="minorHAnsi" w:cstheme="minorHAnsi"/>
          <w:b/>
          <w:bCs/>
          <w:sz w:val="22"/>
          <w:szCs w:val="22"/>
          <w:u w:val="single"/>
          <w:lang w:val="es-BO"/>
        </w:rPr>
        <w:t>GARANTÍA ADICIONAL A LA GARANTIA DE CUMPLIMIENTO DE CONTRATO DE OBRAS</w:t>
      </w:r>
    </w:p>
    <w:p w14:paraId="52265C93" w14:textId="77777777" w:rsidR="00B57B2D" w:rsidRPr="00B57B2D" w:rsidRDefault="00B57B2D" w:rsidP="00B57B2D">
      <w:pPr>
        <w:rPr>
          <w:rFonts w:asciiTheme="minorHAnsi" w:hAnsiTheme="minorHAnsi" w:cstheme="minorHAnsi"/>
          <w:bCs/>
          <w:sz w:val="22"/>
          <w:szCs w:val="22"/>
          <w:lang w:val="es-BO"/>
        </w:rPr>
      </w:pPr>
    </w:p>
    <w:p w14:paraId="00539383" w14:textId="2BDDF4B5" w:rsidR="00B0228A" w:rsidRPr="00B57B2D" w:rsidRDefault="00B0228A" w:rsidP="00B0228A">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sidR="009A356C">
        <w:rPr>
          <w:rFonts w:asciiTheme="minorHAnsi" w:hAnsiTheme="minorHAnsi" w:cstheme="minorHAnsi"/>
          <w:bCs/>
          <w:sz w:val="22"/>
          <w:szCs w:val="22"/>
          <w:lang w:val="es-BO"/>
        </w:rPr>
        <w:t>adjudicada</w:t>
      </w:r>
      <w:r w:rsidRPr="00B57B2D">
        <w:rPr>
          <w:rFonts w:asciiTheme="minorHAnsi" w:hAnsiTheme="minorHAnsi" w:cstheme="minorHAnsi"/>
          <w:bCs/>
          <w:sz w:val="22"/>
          <w:szCs w:val="22"/>
          <w:lang w:val="es-BO"/>
        </w:rPr>
        <w:t xml:space="preserve"> esta podrá optar por uno de los siguientes instrumentos financieros:</w:t>
      </w:r>
    </w:p>
    <w:p w14:paraId="6A7457E8" w14:textId="3A199F58" w:rsidR="00B57B2D" w:rsidRPr="00E742BA" w:rsidRDefault="00B57B2D" w:rsidP="00B57B2D">
      <w:pPr>
        <w:jc w:val="both"/>
        <w:rPr>
          <w:rFonts w:asciiTheme="minorHAnsi" w:hAnsiTheme="minorHAnsi" w:cstheme="minorHAnsi"/>
          <w:bCs/>
          <w:sz w:val="14"/>
          <w:szCs w:val="22"/>
          <w:lang w:val="es-BO"/>
        </w:rPr>
      </w:pPr>
      <w:r>
        <w:rPr>
          <w:rFonts w:asciiTheme="minorHAnsi" w:hAnsiTheme="minorHAnsi" w:cstheme="minorHAnsi"/>
          <w:bCs/>
          <w:sz w:val="22"/>
          <w:szCs w:val="22"/>
          <w:lang w:val="es-BO"/>
        </w:rPr>
        <w:t xml:space="preserve"> </w:t>
      </w:r>
    </w:p>
    <w:p w14:paraId="4C4F9870" w14:textId="2FE8ECA4" w:rsidR="006A549B" w:rsidRDefault="00B57B2D"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sidR="008B6C39">
        <w:rPr>
          <w:rFonts w:asciiTheme="minorHAnsi" w:hAnsiTheme="minorHAnsi" w:cstheme="minorHAnsi"/>
          <w:bCs/>
          <w:sz w:val="22"/>
          <w:szCs w:val="22"/>
          <w:lang w:val="es-BO"/>
        </w:rPr>
        <w:t>alor de su propuesta económica.</w:t>
      </w:r>
    </w:p>
    <w:p w14:paraId="3EF09DF7" w14:textId="77777777" w:rsidR="008B6C39" w:rsidRDefault="008B6C39" w:rsidP="00B57B2D">
      <w:pPr>
        <w:jc w:val="both"/>
        <w:rPr>
          <w:rFonts w:asciiTheme="minorHAnsi" w:hAnsiTheme="minorHAnsi" w:cstheme="minorHAnsi"/>
          <w:bCs/>
          <w:sz w:val="22"/>
          <w:szCs w:val="22"/>
          <w:lang w:val="es-BO"/>
        </w:rPr>
      </w:pPr>
    </w:p>
    <w:p w14:paraId="75123DE0" w14:textId="49101279" w:rsidR="008B6C39" w:rsidRDefault="008B6C39"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617630EC" w14:textId="77777777" w:rsidR="004C63AB" w:rsidRDefault="004C63AB" w:rsidP="00B57B2D">
      <w:pPr>
        <w:jc w:val="both"/>
        <w:rPr>
          <w:rFonts w:asciiTheme="minorHAnsi" w:hAnsiTheme="minorHAnsi" w:cstheme="minorHAnsi"/>
          <w:bCs/>
          <w:sz w:val="22"/>
          <w:szCs w:val="22"/>
          <w:lang w:val="es-BO"/>
        </w:rPr>
      </w:pPr>
    </w:p>
    <w:p w14:paraId="7DE7A8C3" w14:textId="77777777" w:rsidR="004C63AB" w:rsidRDefault="004C63AB" w:rsidP="004C63AB">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3.5. GARANTÍA DE BUENA EJECUCION DE OBRA</w:t>
      </w:r>
    </w:p>
    <w:p w14:paraId="3B423E6C" w14:textId="77777777" w:rsidR="004C63AB" w:rsidRDefault="004C63AB" w:rsidP="004C63AB">
      <w:pPr>
        <w:jc w:val="both"/>
        <w:rPr>
          <w:rFonts w:asciiTheme="minorHAnsi" w:hAnsiTheme="minorHAnsi" w:cstheme="minorHAnsi"/>
          <w:bCs/>
          <w:sz w:val="22"/>
          <w:szCs w:val="22"/>
          <w:lang w:val="es-BO"/>
        </w:rPr>
      </w:pPr>
    </w:p>
    <w:p w14:paraId="77617931" w14:textId="657D8E43" w:rsidR="004C63AB" w:rsidRDefault="004C63AB" w:rsidP="004C63AB">
      <w:pPr>
        <w:jc w:val="both"/>
        <w:rPr>
          <w:rFonts w:asciiTheme="minorHAnsi" w:hAnsiTheme="minorHAnsi" w:cstheme="minorHAnsi"/>
          <w:bCs/>
          <w:sz w:val="22"/>
          <w:szCs w:val="22"/>
          <w:lang w:val="es-BO"/>
        </w:rPr>
      </w:pPr>
      <w:r>
        <w:rPr>
          <w:rFonts w:asciiTheme="minorHAnsi" w:hAnsiTheme="minorHAnsi" w:cstheme="minorHAnsi"/>
          <w:bCs/>
          <w:sz w:val="22"/>
          <w:szCs w:val="22"/>
          <w:lang w:val="es-BO"/>
        </w:rPr>
        <w:t xml:space="preserve">A elección de la empresa </w:t>
      </w:r>
      <w:r w:rsidR="001E7E2B">
        <w:rPr>
          <w:rFonts w:asciiTheme="minorHAnsi" w:hAnsiTheme="minorHAnsi" w:cstheme="minorHAnsi"/>
          <w:bCs/>
          <w:sz w:val="22"/>
          <w:szCs w:val="22"/>
          <w:lang w:val="es-BO"/>
        </w:rPr>
        <w:t>contratista</w:t>
      </w:r>
      <w:bookmarkStart w:id="0" w:name="_GoBack"/>
      <w:bookmarkEnd w:id="0"/>
      <w:r>
        <w:rPr>
          <w:rFonts w:asciiTheme="minorHAnsi" w:hAnsiTheme="minorHAnsi" w:cstheme="minorHAnsi"/>
          <w:bCs/>
          <w:sz w:val="22"/>
          <w:szCs w:val="22"/>
          <w:lang w:val="es-BO"/>
        </w:rPr>
        <w:t xml:space="preserve"> esta podrá optar por uno de los siguientes instrumentos financiero:</w:t>
      </w:r>
    </w:p>
    <w:p w14:paraId="71734356"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Pr>
          <w:rFonts w:asciiTheme="minorHAnsi" w:hAnsiTheme="minorHAnsi" w:cstheme="minorHAnsi"/>
          <w:b/>
          <w:bCs/>
          <w:sz w:val="22"/>
          <w:szCs w:val="22"/>
          <w:lang w:val="es-BO"/>
        </w:rPr>
        <w:t xml:space="preserve"> </w:t>
      </w:r>
      <w:r w:rsidRPr="00E073BB">
        <w:rPr>
          <w:rFonts w:asciiTheme="minorHAnsi" w:hAnsiTheme="minorHAnsi" w:cstheme="minorHAnsi"/>
          <w:bCs/>
          <w:sz w:val="22"/>
          <w:szCs w:val="22"/>
          <w:lang w:val="es-BO"/>
        </w:rPr>
        <w:t>emitida por una entidad de intermediación financiera (bancaria) del Estado plurinacional</w:t>
      </w:r>
      <w:r>
        <w:rPr>
          <w:rFonts w:asciiTheme="minorHAnsi" w:hAnsiTheme="minorHAnsi" w:cstheme="minorHAnsi"/>
          <w:bCs/>
          <w:sz w:val="22"/>
          <w:szCs w:val="22"/>
          <w:lang w:val="es-BO"/>
        </w:rPr>
        <w:t xml:space="preserve">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del valor total del contrato.</w:t>
      </w:r>
    </w:p>
    <w:p w14:paraId="6DEB21DE" w14:textId="77777777" w:rsidR="004C63AB" w:rsidRDefault="004C63AB" w:rsidP="004C63AB">
      <w:pPr>
        <w:jc w:val="both"/>
        <w:rPr>
          <w:rFonts w:asciiTheme="minorHAnsi" w:hAnsiTheme="minorHAnsi" w:cstheme="minorHAnsi"/>
          <w:bCs/>
          <w:sz w:val="22"/>
          <w:szCs w:val="22"/>
          <w:lang w:val="es-BO"/>
        </w:rPr>
      </w:pPr>
    </w:p>
    <w:p w14:paraId="707F2394"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Pr>
          <w:rFonts w:asciiTheme="minorHAnsi" w:hAnsiTheme="minorHAnsi" w:cstheme="minorHAnsi"/>
          <w:b/>
          <w:bCs/>
          <w:sz w:val="22"/>
          <w:szCs w:val="22"/>
          <w:u w:val="single"/>
          <w:lang w:val="es-BO"/>
        </w:rPr>
        <w:t xml:space="preserve"> </w:t>
      </w:r>
      <w:r w:rsidRPr="00B57B2D">
        <w:rPr>
          <w:rFonts w:asciiTheme="minorHAnsi" w:hAnsiTheme="minorHAnsi" w:cstheme="minorHAnsi"/>
          <w:bCs/>
          <w:sz w:val="22"/>
          <w:szCs w:val="22"/>
          <w:lang w:val="es-BO"/>
        </w:rPr>
        <w:t xml:space="preserve">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Theme="minorHAnsi" w:hAnsiTheme="minorHAnsi" w:cstheme="minorHAnsi"/>
          <w:bCs/>
          <w:sz w:val="22"/>
          <w:szCs w:val="22"/>
          <w:lang w:val="es-BO"/>
        </w:rPr>
        <w:t xml:space="preserve"> requerimiento con vigencia de 12 meses computables desde el día siguiente a la recepción definitiva de la Obra, por un monto equivalente al 2% del valor total del contrato.</w:t>
      </w:r>
    </w:p>
    <w:p w14:paraId="3C8DB2BF" w14:textId="5884CE30" w:rsidR="004C63AB" w:rsidRDefault="004C63AB" w:rsidP="004C63AB">
      <w:pPr>
        <w:jc w:val="both"/>
        <w:rPr>
          <w:rFonts w:asciiTheme="minorHAnsi" w:hAnsiTheme="minorHAnsi" w:cstheme="minorHAnsi"/>
          <w:bCs/>
          <w:sz w:val="22"/>
          <w:szCs w:val="22"/>
          <w:lang w:val="es-BO"/>
        </w:rPr>
      </w:pPr>
      <w:r w:rsidRPr="00E416DB">
        <w:rPr>
          <w:rFonts w:ascii="Calibri" w:hAnsi="Calibri"/>
          <w:b/>
          <w:bCs/>
          <w:u w:val="single"/>
        </w:rPr>
        <w:t>Póliza de caución a Primer requerimiento para Entidades Públicas</w:t>
      </w:r>
      <w:r w:rsidRPr="00E416DB">
        <w:rPr>
          <w:rFonts w:ascii="Calibri" w:hAnsi="Calibri"/>
        </w:rPr>
        <w:t xml:space="preserve">, </w:t>
      </w:r>
      <w:r w:rsidRPr="0069314D">
        <w:rPr>
          <w:rFonts w:asciiTheme="minorHAnsi" w:hAnsiTheme="minorHAnsi" w:cstheme="minorHAnsi"/>
          <w:bCs/>
          <w:sz w:val="22"/>
          <w:szCs w:val="22"/>
          <w:lang w:val="es-BO"/>
        </w:rPr>
        <w:t xml:space="preserve">emitida por una empresa aseguradora del Estado Plurinacional de Bolivia con estructura de alcance a nivel nacional, registrada, autorizada y bajo el control de la Autoridad de Fiscalización y Control de Pensiones y </w:t>
      </w:r>
      <w:r w:rsidRPr="0069314D">
        <w:rPr>
          <w:rFonts w:asciiTheme="minorHAnsi" w:hAnsiTheme="minorHAnsi" w:cstheme="minorHAnsi"/>
          <w:bCs/>
          <w:sz w:val="22"/>
          <w:szCs w:val="22"/>
          <w:lang w:val="es-BO"/>
        </w:rPr>
        <w:lastRenderedPageBreak/>
        <w:t xml:space="preserve">Seguros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BO"/>
        </w:rPr>
        <w:t>r</w:t>
      </w:r>
      <w:r w:rsidRPr="0069314D">
        <w:rPr>
          <w:rFonts w:asciiTheme="minorHAnsi" w:hAnsiTheme="minorHAnsi" w:cstheme="minorHAnsi"/>
          <w:bCs/>
          <w:sz w:val="22"/>
          <w:szCs w:val="22"/>
          <w:lang w:val="es-BO"/>
        </w:rPr>
        <w:t xml:space="preserve">equerimiento con vigencia de </w:t>
      </w:r>
      <w:r>
        <w:rPr>
          <w:rFonts w:asciiTheme="minorHAnsi" w:hAnsiTheme="minorHAnsi" w:cstheme="minorHAnsi"/>
          <w:bCs/>
          <w:sz w:val="22"/>
          <w:szCs w:val="22"/>
          <w:lang w:val="es-BO"/>
        </w:rPr>
        <w:t>12 meses computables desde el día siguiente a la recepción definitiva de la Obra, por un monto equivalente al 2% del valor total del contrato</w:t>
      </w:r>
    </w:p>
    <w:p w14:paraId="230F13A5" w14:textId="77777777" w:rsidR="004C63AB" w:rsidRDefault="004C63AB" w:rsidP="00B57B2D">
      <w:pPr>
        <w:jc w:val="both"/>
        <w:rPr>
          <w:rFonts w:asciiTheme="minorHAnsi" w:hAnsiTheme="minorHAnsi" w:cstheme="minorHAnsi"/>
          <w:bCs/>
          <w:sz w:val="22"/>
          <w:szCs w:val="22"/>
          <w:lang w:val="es-BO"/>
        </w:rPr>
      </w:pPr>
    </w:p>
    <w:p w14:paraId="34F96D89" w14:textId="77777777" w:rsidR="00D97D39" w:rsidRPr="00120CDA" w:rsidRDefault="00D97D39" w:rsidP="00D97D39">
      <w:pPr>
        <w:spacing w:line="360" w:lineRule="auto"/>
        <w:rPr>
          <w:rFonts w:asciiTheme="majorHAnsi" w:hAnsiTheme="majorHAnsi" w:cs="Arial"/>
          <w:b/>
          <w:bCs/>
          <w:sz w:val="22"/>
          <w:szCs w:val="22"/>
        </w:rPr>
      </w:pPr>
      <w:r w:rsidRPr="00120CDA">
        <w:rPr>
          <w:rFonts w:asciiTheme="majorHAnsi" w:hAnsiTheme="majorHAnsi" w:cs="Arial"/>
          <w:b/>
          <w:bCs/>
          <w:sz w:val="22"/>
          <w:szCs w:val="22"/>
        </w:rPr>
        <w:t>INSTRUCCIONES PARA LA EMISION DE INSTRUMENTOS FINANCIEROS</w:t>
      </w:r>
    </w:p>
    <w:p w14:paraId="68006905" w14:textId="77777777" w:rsidR="00D51E26" w:rsidRDefault="00D51E26" w:rsidP="00D97D39">
      <w:pPr>
        <w:jc w:val="right"/>
        <w:rPr>
          <w:rFonts w:asciiTheme="minorHAnsi" w:hAnsiTheme="minorHAnsi" w:cstheme="minorHAnsi"/>
          <w:sz w:val="22"/>
          <w:szCs w:val="22"/>
        </w:rPr>
      </w:pPr>
    </w:p>
    <w:p w14:paraId="5280EC10" w14:textId="5E328090" w:rsidR="0086754F" w:rsidRDefault="00D51E26" w:rsidP="00D51E26">
      <w:pPr>
        <w:jc w:val="both"/>
        <w:rPr>
          <w:rFonts w:ascii="Arial" w:hAnsi="Arial" w:cs="Arial"/>
          <w:sz w:val="20"/>
        </w:rPr>
        <w:sectPr w:rsidR="0086754F" w:rsidSect="00D97D39">
          <w:footerReference w:type="default" r:id="rId9"/>
          <w:pgSz w:w="12240" w:h="15840"/>
          <w:pgMar w:top="1417" w:right="1701" w:bottom="1417" w:left="1701" w:header="708" w:footer="708" w:gutter="0"/>
          <w:cols w:space="708"/>
          <w:docGrid w:linePitch="360"/>
        </w:sectPr>
      </w:pPr>
      <w:r w:rsidRPr="000B54F3">
        <w:rPr>
          <w:rFonts w:ascii="Arial" w:hAnsi="Arial" w:cs="Arial"/>
          <w:sz w:val="20"/>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rPr>
        <w:t>cumpliendo obligatoriamente</w:t>
      </w:r>
      <w:r w:rsidR="0086754F">
        <w:rPr>
          <w:rFonts w:ascii="Arial" w:hAnsi="Arial" w:cs="Arial"/>
          <w:sz w:val="20"/>
        </w:rPr>
        <w:t xml:space="preserve"> con las siguientes condiciones</w:t>
      </w:r>
    </w:p>
    <w:p w14:paraId="4E19B65D" w14:textId="29E1B246" w:rsidR="0086754F" w:rsidRPr="000B54F3" w:rsidRDefault="0086754F" w:rsidP="00D51E26">
      <w:pPr>
        <w:jc w:val="both"/>
        <w:rPr>
          <w:rFonts w:ascii="Arial" w:hAnsi="Arial" w:cs="Arial"/>
          <w:sz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D51E26" w:rsidRPr="0086754F" w14:paraId="6929F676" w14:textId="77777777" w:rsidTr="00544EA1">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705398" w14:textId="77777777" w:rsidR="00D51E26" w:rsidRPr="0086754F" w:rsidRDefault="00D51E26" w:rsidP="00544EA1">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043EEB9" w14:textId="77777777" w:rsidR="00D51E26" w:rsidRPr="0086754F" w:rsidRDefault="00D51E26" w:rsidP="00544EA1">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INSTRUCCIÓN</w:t>
            </w:r>
          </w:p>
        </w:tc>
      </w:tr>
      <w:tr w:rsidR="00D51E26" w:rsidRPr="0086754F" w14:paraId="0E07168D"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1031C" w14:textId="77777777" w:rsidR="00D51E26" w:rsidRPr="0086754F" w:rsidRDefault="00D51E26" w:rsidP="00544EA1">
            <w:pPr>
              <w:rPr>
                <w:rFonts w:asciiTheme="minorHAnsi" w:hAnsiTheme="minorHAnsi" w:cstheme="minorHAnsi"/>
                <w:b/>
                <w:bCs/>
                <w:sz w:val="18"/>
                <w:szCs w:val="20"/>
              </w:rPr>
            </w:pPr>
            <w:r w:rsidRPr="0086754F">
              <w:rPr>
                <w:rFonts w:asciiTheme="minorHAnsi" w:hAnsiTheme="minorHAnsi" w:cstheme="minorHAnsi"/>
                <w:b/>
                <w:bCs/>
                <w:sz w:val="18"/>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840EE6A" w14:textId="77777777" w:rsidR="00D51E26" w:rsidRPr="0086754F" w:rsidRDefault="00D51E26" w:rsidP="00544EA1">
            <w:pPr>
              <w:jc w:val="both"/>
              <w:rPr>
                <w:rStyle w:val="nfasis"/>
                <w:rFonts w:asciiTheme="minorHAnsi" w:eastAsiaTheme="majorEastAsia" w:hAnsiTheme="minorHAnsi" w:cstheme="minorHAnsi"/>
                <w:sz w:val="18"/>
                <w:szCs w:val="20"/>
              </w:rPr>
            </w:pPr>
            <w:r w:rsidRPr="0086754F">
              <w:rPr>
                <w:rFonts w:asciiTheme="minorHAnsi" w:hAnsiTheme="minorHAnsi" w:cstheme="minorHAnsi"/>
                <w:sz w:val="18"/>
                <w:szCs w:val="20"/>
              </w:rPr>
              <w:t xml:space="preserve">Se aceptará </w:t>
            </w:r>
            <w:r w:rsidRPr="0086754F">
              <w:rPr>
                <w:rFonts w:asciiTheme="minorHAnsi" w:hAnsiTheme="minorHAnsi" w:cstheme="minorHAnsi"/>
                <w:b/>
                <w:sz w:val="18"/>
                <w:szCs w:val="20"/>
                <w:u w:val="single"/>
              </w:rPr>
              <w:t>únicamente</w:t>
            </w:r>
            <w:r w:rsidRPr="0086754F">
              <w:rPr>
                <w:rFonts w:asciiTheme="minorHAnsi" w:hAnsiTheme="minorHAnsi" w:cstheme="minorHAnsi"/>
                <w:sz w:val="18"/>
                <w:szCs w:val="20"/>
              </w:rPr>
              <w:t xml:space="preserve"> los instrumentos detallados en el presente anexo.</w:t>
            </w:r>
          </w:p>
        </w:tc>
      </w:tr>
      <w:tr w:rsidR="00D51E26" w:rsidRPr="0086754F" w14:paraId="5ED92B3C"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F8E1FC" w14:textId="77777777" w:rsidR="00D51E26" w:rsidRPr="0086754F" w:rsidRDefault="00D51E26" w:rsidP="00544EA1">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OBJETO DE LA GARANTÍA</w:t>
            </w:r>
          </w:p>
          <w:p w14:paraId="27025452" w14:textId="77777777" w:rsidR="00D51E26" w:rsidRPr="0086754F" w:rsidRDefault="00D51E26" w:rsidP="00544EA1">
            <w:pPr>
              <w:pStyle w:val="Prrafodelista"/>
              <w:ind w:left="0"/>
              <w:rPr>
                <w:rFonts w:asciiTheme="minorHAnsi" w:hAnsiTheme="minorHAnsi" w:cstheme="minorHAnsi"/>
                <w:i/>
                <w:sz w:val="18"/>
                <w:szCs w:val="20"/>
              </w:rPr>
            </w:pPr>
            <w:r w:rsidRPr="0086754F">
              <w:rPr>
                <w:rFonts w:asciiTheme="minorHAnsi" w:hAnsiTheme="minorHAnsi" w:cstheme="minorHAnsi"/>
                <w:b/>
                <w:bCs/>
                <w:sz w:val="18"/>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F69841D"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correctamente y de manera explícita, </w:t>
            </w:r>
            <w:r w:rsidRPr="0086754F">
              <w:rPr>
                <w:rFonts w:asciiTheme="minorHAnsi" w:hAnsiTheme="minorHAnsi" w:cstheme="minorHAnsi"/>
                <w:b/>
                <w:sz w:val="18"/>
                <w:szCs w:val="20"/>
                <w:u w:val="single"/>
              </w:rPr>
              <w:t>textual</w:t>
            </w:r>
            <w:r w:rsidRPr="0086754F">
              <w:rPr>
                <w:rFonts w:asciiTheme="minorHAnsi" w:hAnsiTheme="minorHAnsi" w:cstheme="minorHAnsi"/>
                <w:sz w:val="18"/>
                <w:szCs w:val="20"/>
              </w:rPr>
              <w:t xml:space="preserve"> y </w:t>
            </w:r>
            <w:r w:rsidRPr="0086754F">
              <w:rPr>
                <w:rFonts w:asciiTheme="minorHAnsi" w:hAnsiTheme="minorHAnsi" w:cstheme="minorHAnsi"/>
                <w:b/>
                <w:sz w:val="18"/>
                <w:szCs w:val="20"/>
                <w:u w:val="single"/>
              </w:rPr>
              <w:t>completa</w:t>
            </w:r>
            <w:r w:rsidRPr="0086754F">
              <w:rPr>
                <w:rFonts w:asciiTheme="minorHAnsi" w:hAnsiTheme="minorHAnsi" w:cstheme="minorHAnsi"/>
                <w:sz w:val="18"/>
                <w:szCs w:val="20"/>
              </w:rPr>
              <w:t xml:space="preserve">: </w:t>
            </w:r>
          </w:p>
          <w:p w14:paraId="2DFE1A76" w14:textId="77777777" w:rsidR="00D51E26" w:rsidRPr="0086754F" w:rsidRDefault="00D51E26" w:rsidP="00D51E26">
            <w:pPr>
              <w:numPr>
                <w:ilvl w:val="0"/>
                <w:numId w:val="19"/>
              </w:numPr>
              <w:jc w:val="both"/>
              <w:rPr>
                <w:rFonts w:asciiTheme="minorHAnsi" w:hAnsiTheme="minorHAnsi" w:cstheme="minorHAnsi"/>
                <w:sz w:val="18"/>
                <w:szCs w:val="20"/>
              </w:rPr>
            </w:pPr>
            <w:r w:rsidRPr="0086754F">
              <w:rPr>
                <w:rFonts w:asciiTheme="minorHAnsi" w:hAnsiTheme="minorHAnsi" w:cstheme="minorHAnsi"/>
                <w:b/>
                <w:sz w:val="18"/>
                <w:szCs w:val="20"/>
              </w:rPr>
              <w:t>Objeto a garantizar (“Garantía según el objeto”)</w:t>
            </w:r>
            <w:r w:rsidRPr="0086754F">
              <w:rPr>
                <w:rStyle w:val="Refdenotaalpie"/>
                <w:rFonts w:asciiTheme="minorHAnsi" w:eastAsiaTheme="majorEastAsia" w:hAnsiTheme="minorHAnsi" w:cstheme="minorHAnsi"/>
                <w:b/>
                <w:sz w:val="18"/>
                <w:szCs w:val="20"/>
              </w:rPr>
              <w:footnoteReference w:id="1"/>
            </w:r>
            <w:r w:rsidRPr="0086754F">
              <w:rPr>
                <w:rFonts w:asciiTheme="minorHAnsi" w:hAnsiTheme="minorHAnsi" w:cstheme="minorHAnsi"/>
                <w:sz w:val="18"/>
                <w:szCs w:val="20"/>
              </w:rPr>
              <w:t xml:space="preserve"> conforme lo requerido en el presente anexo.</w:t>
            </w:r>
          </w:p>
          <w:p w14:paraId="0849F71D" w14:textId="77777777" w:rsidR="00D51E26" w:rsidRPr="0086754F" w:rsidRDefault="00D51E26" w:rsidP="00D51E26">
            <w:pPr>
              <w:numPr>
                <w:ilvl w:val="0"/>
                <w:numId w:val="19"/>
              </w:numPr>
              <w:jc w:val="both"/>
              <w:rPr>
                <w:rFonts w:asciiTheme="minorHAnsi" w:hAnsiTheme="minorHAnsi" w:cstheme="minorHAnsi"/>
                <w:b/>
                <w:sz w:val="18"/>
                <w:szCs w:val="20"/>
              </w:rPr>
            </w:pPr>
            <w:r w:rsidRPr="0086754F">
              <w:rPr>
                <w:rFonts w:asciiTheme="minorHAnsi" w:hAnsiTheme="minorHAnsi" w:cstheme="minorHAnsi"/>
                <w:b/>
                <w:sz w:val="18"/>
                <w:szCs w:val="20"/>
              </w:rPr>
              <w:t xml:space="preserve">Nombre (Objeto de la Contratación) y/o código </w:t>
            </w:r>
            <w:r w:rsidRPr="0086754F">
              <w:rPr>
                <w:rFonts w:asciiTheme="minorHAnsi" w:hAnsiTheme="minorHAnsi" w:cstheme="minorHAnsi"/>
                <w:sz w:val="18"/>
                <w:szCs w:val="20"/>
              </w:rPr>
              <w:t>del proceso de contratación, conforme al registrado en la página web</w:t>
            </w:r>
            <w:r w:rsidRPr="0086754F">
              <w:rPr>
                <w:rFonts w:asciiTheme="minorHAnsi" w:hAnsiTheme="minorHAnsi" w:cstheme="minorHAnsi"/>
                <w:b/>
                <w:sz w:val="18"/>
                <w:szCs w:val="20"/>
              </w:rPr>
              <w:t>:</w:t>
            </w:r>
          </w:p>
          <w:p w14:paraId="1899C9A3" w14:textId="77777777" w:rsidR="00D51E26" w:rsidRPr="0086754F" w:rsidRDefault="00D51E26" w:rsidP="00544EA1">
            <w:pPr>
              <w:ind w:left="360"/>
              <w:jc w:val="both"/>
              <w:rPr>
                <w:rFonts w:asciiTheme="minorHAnsi" w:hAnsiTheme="minorHAnsi" w:cstheme="minorHAnsi"/>
                <w:b/>
                <w:i/>
                <w:sz w:val="18"/>
                <w:szCs w:val="20"/>
              </w:rPr>
            </w:pPr>
            <w:r w:rsidRPr="0086754F">
              <w:rPr>
                <w:rFonts w:asciiTheme="minorHAnsi" w:hAnsiTheme="minorHAnsi" w:cstheme="minorHAnsi"/>
                <w:b/>
                <w:i/>
                <w:sz w:val="18"/>
                <w:szCs w:val="20"/>
              </w:rPr>
              <w:t>http://contrataciones.ypfb.gob.bo/contrataciones/publicacion</w:t>
            </w:r>
          </w:p>
        </w:tc>
      </w:tr>
      <w:tr w:rsidR="00D51E26" w:rsidRPr="0086754F" w14:paraId="129C11F7"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C7F67" w14:textId="77777777" w:rsidR="00D51E26" w:rsidRPr="0086754F" w:rsidRDefault="00D51E26" w:rsidP="00544EA1">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3906DC2"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el nombre </w:t>
            </w:r>
            <w:r w:rsidRPr="0086754F">
              <w:rPr>
                <w:rFonts w:asciiTheme="minorHAnsi" w:hAnsiTheme="minorHAnsi" w:cstheme="minorHAnsi"/>
                <w:sz w:val="18"/>
                <w:szCs w:val="20"/>
                <w:u w:val="single"/>
              </w:rPr>
              <w:t>plenamente</w:t>
            </w:r>
            <w:r w:rsidRPr="0086754F">
              <w:rPr>
                <w:rFonts w:asciiTheme="minorHAnsi" w:hAnsiTheme="minorHAnsi" w:cstheme="minorHAnsi"/>
                <w:sz w:val="18"/>
                <w:szCs w:val="20"/>
              </w:rPr>
              <w:t xml:space="preserve"> consistente o concordante con el registrado en el Formulario A-1 (campo: </w:t>
            </w:r>
            <w:r w:rsidRPr="0086754F">
              <w:rPr>
                <w:rFonts w:asciiTheme="minorHAnsi" w:hAnsiTheme="minorHAnsi" w:cstheme="minorHAnsi"/>
                <w:i/>
                <w:sz w:val="18"/>
                <w:szCs w:val="20"/>
              </w:rPr>
              <w:t>Nombre o Razón Social del Proponente</w:t>
            </w:r>
            <w:r w:rsidRPr="0086754F">
              <w:rPr>
                <w:rFonts w:asciiTheme="minorHAnsi" w:hAnsiTheme="minorHAnsi" w:cstheme="minorHAnsi"/>
                <w:sz w:val="18"/>
                <w:szCs w:val="20"/>
              </w:rPr>
              <w:t xml:space="preserve">). Para </w:t>
            </w:r>
            <w:r w:rsidRPr="0086754F">
              <w:rPr>
                <w:rFonts w:asciiTheme="minorHAnsi" w:hAnsiTheme="minorHAnsi" w:cstheme="minorHAnsi"/>
                <w:sz w:val="18"/>
                <w:szCs w:val="20"/>
                <w:u w:val="single"/>
              </w:rPr>
              <w:t>empresas unipersonales</w:t>
            </w:r>
            <w:r w:rsidRPr="0086754F">
              <w:rPr>
                <w:rFonts w:asciiTheme="minorHAnsi" w:hAnsiTheme="minorHAnsi" w:cstheme="minorHAnsi"/>
                <w:sz w:val="18"/>
                <w:szCs w:val="20"/>
              </w:rPr>
              <w:t xml:space="preserve"> podrá figurar alternativamente el nombre del Contribuyente (NIT).</w:t>
            </w:r>
          </w:p>
          <w:p w14:paraId="26CF6F10"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Asimismo, el </w:t>
            </w:r>
            <w:r w:rsidRPr="0086754F">
              <w:rPr>
                <w:rFonts w:asciiTheme="minorHAnsi" w:hAnsiTheme="minorHAnsi" w:cstheme="minorHAnsi"/>
                <w:i/>
                <w:sz w:val="18"/>
                <w:szCs w:val="20"/>
              </w:rPr>
              <w:t>Nombre o</w:t>
            </w:r>
            <w:r w:rsidRPr="0086754F">
              <w:rPr>
                <w:rFonts w:asciiTheme="minorHAnsi" w:hAnsiTheme="minorHAnsi" w:cstheme="minorHAnsi"/>
                <w:sz w:val="18"/>
                <w:szCs w:val="20"/>
              </w:rPr>
              <w:t xml:space="preserve"> </w:t>
            </w:r>
            <w:r w:rsidRPr="0086754F">
              <w:rPr>
                <w:rFonts w:asciiTheme="minorHAnsi" w:hAnsiTheme="minorHAnsi" w:cstheme="minorHAnsi"/>
                <w:i/>
                <w:sz w:val="18"/>
                <w:szCs w:val="20"/>
              </w:rPr>
              <w:t xml:space="preserve">Razón Social del Proponente </w:t>
            </w:r>
            <w:r w:rsidRPr="0086754F">
              <w:rPr>
                <w:rFonts w:asciiTheme="minorHAnsi" w:hAnsiTheme="minorHAnsi" w:cstheme="minorHAnsi"/>
                <w:sz w:val="18"/>
                <w:szCs w:val="20"/>
              </w:rPr>
              <w:t xml:space="preserve">(Empresa) deberá estar respaldado por los registrados en los siguientes documentos, según corresponda al documento requerido en el DBC o DCD o EETT o </w:t>
            </w:r>
            <w:proofErr w:type="spellStart"/>
            <w:r w:rsidRPr="0086754F">
              <w:rPr>
                <w:rFonts w:asciiTheme="minorHAnsi" w:hAnsiTheme="minorHAnsi" w:cstheme="minorHAnsi"/>
                <w:sz w:val="18"/>
                <w:szCs w:val="20"/>
              </w:rPr>
              <w:t>TDRs</w:t>
            </w:r>
            <w:proofErr w:type="spellEnd"/>
            <w:r w:rsidRPr="0086754F">
              <w:rPr>
                <w:rFonts w:asciiTheme="minorHAnsi" w:hAnsiTheme="minorHAnsi" w:cstheme="minorHAnsi"/>
                <w:sz w:val="18"/>
                <w:szCs w:val="20"/>
              </w:rPr>
              <w:t>:</w:t>
            </w:r>
          </w:p>
          <w:p w14:paraId="7EE48C81" w14:textId="77777777" w:rsidR="00D51E26" w:rsidRPr="0086754F" w:rsidRDefault="00D51E26" w:rsidP="00D51E26">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Registros FUNDEMPRESA, (o equivalente en el país de origen); o</w:t>
            </w:r>
          </w:p>
          <w:p w14:paraId="20EF2CF2" w14:textId="77777777" w:rsidR="00D51E26" w:rsidRPr="0086754F" w:rsidRDefault="00D51E26" w:rsidP="00D51E26">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Instrumento de Constitución.</w:t>
            </w:r>
          </w:p>
        </w:tc>
      </w:tr>
      <w:tr w:rsidR="00D51E26" w:rsidRPr="0086754F" w14:paraId="7ED54C07"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9E03D" w14:textId="77777777" w:rsidR="00D51E26" w:rsidRPr="0086754F" w:rsidRDefault="00D51E26" w:rsidP="00544EA1">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0CC3DC7"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Debe consignar:</w:t>
            </w:r>
          </w:p>
          <w:p w14:paraId="166AEF49" w14:textId="77777777" w:rsidR="00D51E26" w:rsidRPr="0086754F" w:rsidRDefault="00D51E26" w:rsidP="00D51E26">
            <w:pPr>
              <w:pStyle w:val="Prrafodelista"/>
              <w:numPr>
                <w:ilvl w:val="0"/>
                <w:numId w:val="21"/>
              </w:numPr>
              <w:spacing w:line="276" w:lineRule="auto"/>
              <w:ind w:left="357" w:hanging="357"/>
              <w:jc w:val="both"/>
              <w:rPr>
                <w:rFonts w:asciiTheme="minorHAnsi" w:hAnsiTheme="minorHAnsi" w:cstheme="minorHAnsi"/>
                <w:sz w:val="18"/>
                <w:szCs w:val="20"/>
              </w:rPr>
            </w:pPr>
            <w:r w:rsidRPr="0086754F">
              <w:rPr>
                <w:rFonts w:asciiTheme="minorHAnsi" w:hAnsiTheme="minorHAnsi" w:cstheme="minorHAnsi"/>
                <w:sz w:val="18"/>
                <w:szCs w:val="20"/>
              </w:rPr>
              <w:t>YACIMIENTOS PETROLIFEROS FISCALES BOLIVIANOS;</w:t>
            </w:r>
          </w:p>
          <w:p w14:paraId="1F6A7DE4" w14:textId="77777777" w:rsidR="00D51E26" w:rsidRPr="0086754F" w:rsidRDefault="00D51E26" w:rsidP="00D51E26">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YPFB;</w:t>
            </w:r>
          </w:p>
          <w:p w14:paraId="536C5A69" w14:textId="77777777" w:rsidR="00D51E26" w:rsidRPr="0086754F" w:rsidRDefault="00D51E26" w:rsidP="00D51E26">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o ambos.</w:t>
            </w:r>
          </w:p>
        </w:tc>
      </w:tr>
      <w:tr w:rsidR="00D51E26" w:rsidRPr="0086754F" w14:paraId="47616E79"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2993C" w14:textId="77777777" w:rsidR="00D51E26" w:rsidRPr="0086754F" w:rsidRDefault="00D51E26" w:rsidP="00544EA1">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54D73D4"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Debe consignar el valor/importe/monto correctamente calculado, conforme el presente anexo y la “</w:t>
            </w:r>
            <w:r w:rsidRPr="0086754F">
              <w:rPr>
                <w:rFonts w:asciiTheme="minorHAnsi" w:hAnsiTheme="minorHAnsi" w:cstheme="minorHAnsi"/>
                <w:i/>
                <w:sz w:val="18"/>
                <w:szCs w:val="20"/>
              </w:rPr>
              <w:t>Garantía según el objeto</w:t>
            </w:r>
            <w:r w:rsidRPr="0086754F">
              <w:rPr>
                <w:rFonts w:asciiTheme="minorHAnsi" w:hAnsiTheme="minorHAnsi" w:cstheme="minorHAnsi"/>
                <w:sz w:val="18"/>
                <w:szCs w:val="20"/>
              </w:rPr>
              <w:t xml:space="preserve">” requerida, considerando el </w:t>
            </w:r>
            <w:proofErr w:type="spellStart"/>
            <w:r w:rsidRPr="0086754F">
              <w:rPr>
                <w:rFonts w:asciiTheme="minorHAnsi" w:hAnsiTheme="minorHAnsi" w:cstheme="minorHAnsi"/>
                <w:sz w:val="18"/>
                <w:szCs w:val="20"/>
              </w:rPr>
              <w:t>inc</w:t>
            </w:r>
            <w:proofErr w:type="spellEnd"/>
            <w:r w:rsidRPr="0086754F">
              <w:rPr>
                <w:rFonts w:asciiTheme="minorHAnsi" w:hAnsiTheme="minorHAnsi" w:cstheme="minorHAnsi"/>
                <w:sz w:val="18"/>
                <w:szCs w:val="20"/>
              </w:rPr>
              <w:t xml:space="preserve"> c) de los Aspectos Subsanables del DBC o DCD.</w:t>
            </w:r>
          </w:p>
        </w:tc>
      </w:tr>
      <w:tr w:rsidR="00D51E26" w:rsidRPr="0086754F" w14:paraId="551E22FE"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7E55B" w14:textId="77777777" w:rsidR="00D51E26" w:rsidRPr="0086754F" w:rsidRDefault="00D51E26" w:rsidP="00544EA1">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886C641"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una vigencia </w:t>
            </w:r>
            <w:r w:rsidRPr="0086754F">
              <w:rPr>
                <w:rFonts w:asciiTheme="minorHAnsi" w:hAnsiTheme="minorHAnsi" w:cstheme="minorHAnsi"/>
                <w:sz w:val="18"/>
                <w:szCs w:val="20"/>
                <w:u w:val="single"/>
              </w:rPr>
              <w:t>igual o mayor</w:t>
            </w:r>
            <w:r w:rsidRPr="0086754F">
              <w:rPr>
                <w:rFonts w:asciiTheme="minorHAnsi" w:hAnsiTheme="minorHAnsi" w:cstheme="minorHAnsi"/>
                <w:sz w:val="18"/>
                <w:szCs w:val="20"/>
              </w:rPr>
              <w:t xml:space="preserve"> a la requerida en el presente Anexo, </w:t>
            </w:r>
          </w:p>
          <w:p w14:paraId="05705833" w14:textId="77777777" w:rsidR="00D51E26" w:rsidRPr="0086754F" w:rsidRDefault="00D51E26" w:rsidP="00D51E26">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la Garantía de Seriedad de Propuesta:</w:t>
            </w:r>
            <w:r w:rsidRPr="0086754F">
              <w:rPr>
                <w:rFonts w:asciiTheme="minorHAnsi" w:hAnsiTheme="minorHAnsi" w:cstheme="minorHAnsi"/>
                <w:sz w:val="18"/>
                <w:szCs w:val="20"/>
              </w:rPr>
              <w:t xml:space="preserve"> (120 días) computable a partir de la </w:t>
            </w:r>
            <w:r w:rsidRPr="0086754F">
              <w:rPr>
                <w:rFonts w:asciiTheme="minorHAnsi" w:hAnsiTheme="minorHAnsi" w:cstheme="minorHAnsi"/>
                <w:i/>
                <w:sz w:val="18"/>
                <w:szCs w:val="20"/>
              </w:rPr>
              <w:t>“Fecha de presentación de propuesta”</w:t>
            </w:r>
            <w:r w:rsidRPr="0086754F">
              <w:rPr>
                <w:rFonts w:asciiTheme="minorHAnsi" w:hAnsiTheme="minorHAnsi" w:cstheme="minorHAnsi"/>
                <w:sz w:val="18"/>
                <w:szCs w:val="20"/>
              </w:rPr>
              <w:t xml:space="preserve">, establecida en el </w:t>
            </w:r>
            <w:r w:rsidRPr="0086754F">
              <w:rPr>
                <w:rFonts w:asciiTheme="minorHAnsi" w:hAnsiTheme="minorHAnsi" w:cstheme="minorHAnsi"/>
                <w:b/>
                <w:sz w:val="18"/>
                <w:szCs w:val="20"/>
              </w:rPr>
              <w:t>“</w:t>
            </w:r>
            <w:r w:rsidRPr="0086754F">
              <w:rPr>
                <w:rFonts w:asciiTheme="minorHAnsi" w:hAnsiTheme="minorHAnsi" w:cstheme="minorHAnsi"/>
                <w:i/>
                <w:sz w:val="18"/>
                <w:szCs w:val="20"/>
              </w:rPr>
              <w:t>Cronograma de Plazos”</w:t>
            </w:r>
            <w:r w:rsidRPr="0086754F">
              <w:rPr>
                <w:rFonts w:asciiTheme="minorHAnsi" w:hAnsiTheme="minorHAnsi" w:cstheme="minorHAnsi"/>
                <w:sz w:val="18"/>
                <w:szCs w:val="20"/>
              </w:rPr>
              <w:t xml:space="preserve"> incluidos como parte del DBC y considerando los Aspectos Subsanables admisibles en dicho documento. </w:t>
            </w:r>
          </w:p>
          <w:p w14:paraId="41F452ED" w14:textId="77777777" w:rsidR="00D51E26" w:rsidRPr="0086754F" w:rsidRDefault="00D51E26" w:rsidP="00D51E26">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Garantía de Cumplimiento de Contrato y otras Garantías (DS 29506 y DS 181):</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conforme los días requeridos en el presente anexo, computables a partir de la </w:t>
            </w:r>
            <w:r w:rsidRPr="0086754F">
              <w:rPr>
                <w:rFonts w:asciiTheme="minorHAnsi" w:hAnsiTheme="minorHAnsi" w:cstheme="minorHAnsi"/>
                <w:sz w:val="18"/>
                <w:szCs w:val="20"/>
                <w:u w:val="single"/>
              </w:rPr>
              <w:t>fecha de emisión de los instrumentos financieros</w:t>
            </w:r>
            <w:r w:rsidRPr="0086754F">
              <w:rPr>
                <w:rFonts w:asciiTheme="minorHAnsi" w:hAnsiTheme="minorHAnsi" w:cstheme="minorHAnsi"/>
                <w:sz w:val="18"/>
                <w:szCs w:val="20"/>
              </w:rPr>
              <w:t>, entendiéndose la “</w:t>
            </w:r>
            <w:r w:rsidRPr="0086754F">
              <w:rPr>
                <w:rFonts w:asciiTheme="minorHAnsi" w:hAnsiTheme="minorHAnsi" w:cstheme="minorHAnsi"/>
                <w:b/>
                <w:i/>
                <w:sz w:val="18"/>
                <w:szCs w:val="20"/>
                <w:u w:val="single"/>
              </w:rPr>
              <w:t>Vigencia del contrato</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como </w:t>
            </w:r>
            <w:r w:rsidRPr="0086754F">
              <w:rPr>
                <w:rFonts w:asciiTheme="minorHAnsi" w:hAnsiTheme="minorHAnsi" w:cstheme="minorHAnsi"/>
                <w:sz w:val="18"/>
                <w:szCs w:val="20"/>
                <w:u w:val="single"/>
              </w:rPr>
              <w:t xml:space="preserve">la fecha resultante de </w:t>
            </w:r>
            <w:r w:rsidRPr="0086754F">
              <w:rPr>
                <w:rFonts w:asciiTheme="minorHAnsi" w:hAnsiTheme="minorHAnsi" w:cstheme="minorHAnsi"/>
                <w:b/>
                <w:sz w:val="18"/>
                <w:szCs w:val="20"/>
                <w:u w:val="single"/>
              </w:rPr>
              <w:t>adicionar</w:t>
            </w:r>
            <w:r w:rsidRPr="0086754F">
              <w:rPr>
                <w:rFonts w:asciiTheme="minorHAnsi" w:hAnsiTheme="minorHAnsi" w:cstheme="minorHAnsi"/>
                <w:sz w:val="18"/>
                <w:szCs w:val="20"/>
                <w:u w:val="single"/>
              </w:rPr>
              <w:t xml:space="preserve"> el “</w:t>
            </w:r>
            <w:r w:rsidRPr="0086754F">
              <w:rPr>
                <w:rFonts w:asciiTheme="minorHAnsi" w:hAnsiTheme="minorHAnsi" w:cstheme="minorHAnsi"/>
                <w:i/>
                <w:sz w:val="18"/>
                <w:szCs w:val="20"/>
                <w:u w:val="single"/>
              </w:rPr>
              <w:t>Plazo de entrega”</w:t>
            </w:r>
            <w:r w:rsidRPr="0086754F">
              <w:rPr>
                <w:rFonts w:asciiTheme="minorHAnsi" w:hAnsiTheme="minorHAnsi" w:cstheme="minorHAnsi"/>
                <w:sz w:val="18"/>
                <w:szCs w:val="20"/>
                <w:u w:val="single"/>
              </w:rPr>
              <w:t xml:space="preserve"> establecido en el DBC o DCD, a dicha fecha de emisión.</w:t>
            </w:r>
          </w:p>
        </w:tc>
      </w:tr>
      <w:tr w:rsidR="00D51E26" w:rsidRPr="0086754F" w14:paraId="008D01AC"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313C66" w14:textId="77777777" w:rsidR="00D51E26" w:rsidRPr="0086754F" w:rsidRDefault="00D51E26" w:rsidP="00544EA1">
            <w:pPr>
              <w:pStyle w:val="Prrafodelista"/>
              <w:ind w:left="0"/>
              <w:jc w:val="both"/>
              <w:rPr>
                <w:rFonts w:asciiTheme="minorHAnsi" w:hAnsiTheme="minorHAnsi" w:cstheme="minorHAnsi"/>
                <w:b/>
                <w:bCs/>
                <w:sz w:val="18"/>
                <w:szCs w:val="20"/>
              </w:rPr>
            </w:pPr>
            <w:r w:rsidRPr="0086754F">
              <w:rPr>
                <w:rFonts w:asciiTheme="minorHAnsi" w:hAnsiTheme="minorHAnsi" w:cstheme="minorHAnsi"/>
                <w:b/>
                <w:bCs/>
                <w:sz w:val="18"/>
                <w:szCs w:val="20"/>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BE6CB86"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Debe incluir las cláusulas de:</w:t>
            </w:r>
          </w:p>
          <w:p w14:paraId="601AD5E8" w14:textId="77777777" w:rsidR="00D51E26" w:rsidRPr="0086754F" w:rsidRDefault="00D51E26" w:rsidP="00D51E26">
            <w:pPr>
              <w:pStyle w:val="Prrafodelista"/>
              <w:numPr>
                <w:ilvl w:val="0"/>
                <w:numId w:val="23"/>
              </w:numPr>
              <w:jc w:val="both"/>
              <w:rPr>
                <w:rFonts w:asciiTheme="minorHAnsi" w:hAnsiTheme="minorHAnsi" w:cstheme="minorHAnsi"/>
                <w:sz w:val="18"/>
                <w:szCs w:val="20"/>
              </w:rPr>
            </w:pPr>
            <w:r w:rsidRPr="0086754F">
              <w:rPr>
                <w:rFonts w:asciiTheme="minorHAnsi" w:hAnsiTheme="minorHAnsi" w:cstheme="minorHAnsi"/>
                <w:sz w:val="18"/>
                <w:szCs w:val="20"/>
              </w:rPr>
              <w:t xml:space="preserve">Renovable, irrevocable y de </w:t>
            </w:r>
            <w:r w:rsidRPr="0086754F">
              <w:rPr>
                <w:rFonts w:asciiTheme="minorHAnsi" w:hAnsiTheme="minorHAnsi" w:cstheme="minorHAnsi"/>
                <w:sz w:val="18"/>
                <w:szCs w:val="20"/>
                <w:u w:val="single"/>
              </w:rPr>
              <w:t>ejecución inmediata</w:t>
            </w:r>
            <w:r w:rsidRPr="0086754F">
              <w:rPr>
                <w:rFonts w:asciiTheme="minorHAnsi" w:hAnsiTheme="minorHAnsi" w:cstheme="minorHAnsi"/>
                <w:sz w:val="18"/>
                <w:szCs w:val="20"/>
              </w:rPr>
              <w:t xml:space="preserve"> o </w:t>
            </w:r>
            <w:r w:rsidRPr="0086754F">
              <w:rPr>
                <w:rFonts w:asciiTheme="minorHAnsi" w:hAnsiTheme="minorHAnsi" w:cstheme="minorHAnsi"/>
                <w:sz w:val="18"/>
                <w:szCs w:val="20"/>
                <w:u w:val="single"/>
              </w:rPr>
              <w:t>ejecución a primer requerimiento</w:t>
            </w:r>
            <w:r w:rsidRPr="0086754F">
              <w:rPr>
                <w:rFonts w:asciiTheme="minorHAnsi" w:hAnsiTheme="minorHAnsi" w:cstheme="minorHAnsi"/>
                <w:sz w:val="18"/>
                <w:szCs w:val="20"/>
              </w:rPr>
              <w:t xml:space="preserve"> según corresponda al Instrumento Financiero requerido en el presente Anexo. </w:t>
            </w:r>
          </w:p>
        </w:tc>
      </w:tr>
    </w:tbl>
    <w:p w14:paraId="3C85D589" w14:textId="77777777" w:rsidR="00D51E26" w:rsidRPr="0086754F" w:rsidRDefault="00D51E26" w:rsidP="00D51E26">
      <w:pPr>
        <w:widowControl w:val="0"/>
        <w:jc w:val="center"/>
        <w:rPr>
          <w:rFonts w:asciiTheme="minorHAnsi" w:hAnsiTheme="minorHAnsi"/>
          <w:sz w:val="20"/>
          <w:szCs w:val="20"/>
        </w:rPr>
      </w:pPr>
      <w:r w:rsidRPr="0086754F">
        <w:rPr>
          <w:rFonts w:asciiTheme="minorHAnsi" w:hAnsiTheme="minorHAnsi"/>
          <w:b/>
          <w:sz w:val="20"/>
          <w:szCs w:val="20"/>
        </w:rPr>
        <w:t xml:space="preserve">NOTA: EL INCUMPLIMIENTO DE LOS PARAMETROS ESTABLECIDOS PRECEDENTEMENTE,  </w:t>
      </w:r>
      <w:r w:rsidRPr="0086754F">
        <w:rPr>
          <w:rFonts w:asciiTheme="minorHAnsi" w:hAnsiTheme="minorHAnsi"/>
          <w:b/>
          <w:sz w:val="20"/>
          <w:szCs w:val="20"/>
          <w:u w:val="single"/>
        </w:rPr>
        <w:t>NO DARÁ LUGAR A SUBSANACION ALGUNA</w:t>
      </w:r>
      <w:r w:rsidRPr="0086754F">
        <w:rPr>
          <w:rFonts w:asciiTheme="minorHAnsi" w:hAnsiTheme="minorHAnsi"/>
          <w:sz w:val="20"/>
          <w:szCs w:val="20"/>
        </w:rPr>
        <w:t xml:space="preserve"> </w:t>
      </w:r>
    </w:p>
    <w:sectPr w:rsidR="00D51E26" w:rsidRPr="0086754F" w:rsidSect="00D97D3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69C81" w14:textId="77777777" w:rsidR="00622B54" w:rsidRDefault="00622B54" w:rsidP="0031499A">
      <w:r>
        <w:separator/>
      </w:r>
    </w:p>
  </w:endnote>
  <w:endnote w:type="continuationSeparator" w:id="0">
    <w:p w14:paraId="410D5212" w14:textId="77777777" w:rsidR="00622B54" w:rsidRDefault="00622B54"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6D5B5" w14:textId="77777777" w:rsidR="006A549B" w:rsidRDefault="006A54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EC40BB" w:rsidRPr="000810BB" w14:paraId="0478938D" w14:textId="77777777" w:rsidTr="00DF5101">
      <w:tc>
        <w:tcPr>
          <w:tcW w:w="2942" w:type="dxa"/>
        </w:tcPr>
        <w:p w14:paraId="379BCB35"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Elaborado por:</w:t>
          </w:r>
        </w:p>
      </w:tc>
      <w:tc>
        <w:tcPr>
          <w:tcW w:w="2943" w:type="dxa"/>
        </w:tcPr>
        <w:p w14:paraId="6ECF702A" w14:textId="77777777" w:rsidR="00EC40BB" w:rsidRPr="000810BB" w:rsidRDefault="00EC40BB" w:rsidP="000D70D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270EF924"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Aprobado por:</w:t>
          </w:r>
        </w:p>
      </w:tc>
    </w:tr>
    <w:tr w:rsidR="00EC40BB" w:rsidRPr="000810BB" w14:paraId="3EC7B090" w14:textId="77777777" w:rsidTr="00DF5101">
      <w:tc>
        <w:tcPr>
          <w:tcW w:w="2942" w:type="dxa"/>
        </w:tcPr>
        <w:p w14:paraId="20C147EA" w14:textId="77777777" w:rsidR="00EC40BB" w:rsidRDefault="00EC40BB" w:rsidP="000D70D2">
          <w:pPr>
            <w:pStyle w:val="Piedepgina"/>
            <w:rPr>
              <w:rFonts w:ascii="Calibri" w:hAnsi="Calibri"/>
              <w:sz w:val="16"/>
              <w:szCs w:val="20"/>
            </w:rPr>
          </w:pPr>
        </w:p>
        <w:p w14:paraId="31F09E9F" w14:textId="77777777" w:rsidR="00EC40BB" w:rsidRDefault="00EC40BB" w:rsidP="000D70D2">
          <w:pPr>
            <w:pStyle w:val="Piedepgina"/>
            <w:rPr>
              <w:rFonts w:ascii="Calibri" w:hAnsi="Calibri"/>
              <w:sz w:val="16"/>
              <w:szCs w:val="20"/>
            </w:rPr>
          </w:pPr>
        </w:p>
        <w:p w14:paraId="7701FF98" w14:textId="77777777" w:rsidR="00EC40BB" w:rsidRDefault="00EC40BB" w:rsidP="000D70D2">
          <w:pPr>
            <w:pStyle w:val="Piedepgina"/>
            <w:rPr>
              <w:rFonts w:ascii="Calibri" w:hAnsi="Calibri"/>
              <w:sz w:val="16"/>
              <w:szCs w:val="20"/>
            </w:rPr>
          </w:pPr>
        </w:p>
        <w:p w14:paraId="22B74F26" w14:textId="77777777" w:rsidR="00EC40BB" w:rsidRDefault="00EC40BB" w:rsidP="000D70D2">
          <w:pPr>
            <w:pStyle w:val="Piedepgina"/>
            <w:rPr>
              <w:rFonts w:ascii="Calibri" w:hAnsi="Calibri"/>
              <w:sz w:val="16"/>
              <w:szCs w:val="20"/>
            </w:rPr>
          </w:pPr>
        </w:p>
        <w:p w14:paraId="6D64320E" w14:textId="77777777" w:rsidR="00EC40BB" w:rsidRDefault="00EC40BB" w:rsidP="000D70D2">
          <w:pPr>
            <w:pStyle w:val="Piedepgina"/>
            <w:rPr>
              <w:rFonts w:ascii="Calibri" w:hAnsi="Calibri"/>
              <w:sz w:val="16"/>
              <w:szCs w:val="20"/>
            </w:rPr>
          </w:pPr>
        </w:p>
        <w:p w14:paraId="37E12757" w14:textId="77777777" w:rsidR="00EC40BB" w:rsidRPr="000810BB" w:rsidRDefault="00EC40BB" w:rsidP="000D70D2">
          <w:pPr>
            <w:pStyle w:val="Piedepgina"/>
            <w:rPr>
              <w:rFonts w:ascii="Calibri" w:hAnsi="Calibri"/>
              <w:sz w:val="16"/>
              <w:szCs w:val="20"/>
            </w:rPr>
          </w:pPr>
        </w:p>
      </w:tc>
      <w:tc>
        <w:tcPr>
          <w:tcW w:w="2943" w:type="dxa"/>
        </w:tcPr>
        <w:p w14:paraId="53AF0FF1" w14:textId="77777777" w:rsidR="00EC40BB" w:rsidRPr="000810BB" w:rsidRDefault="00EC40BB" w:rsidP="000D70D2">
          <w:pPr>
            <w:pStyle w:val="Piedepgina"/>
            <w:rPr>
              <w:rFonts w:ascii="Calibri" w:hAnsi="Calibri"/>
              <w:sz w:val="16"/>
              <w:szCs w:val="20"/>
            </w:rPr>
          </w:pPr>
        </w:p>
      </w:tc>
      <w:tc>
        <w:tcPr>
          <w:tcW w:w="2943" w:type="dxa"/>
        </w:tcPr>
        <w:p w14:paraId="7E037A7F" w14:textId="77777777" w:rsidR="00EC40BB" w:rsidRPr="000810BB" w:rsidRDefault="00EC40BB" w:rsidP="000D70D2">
          <w:pPr>
            <w:pStyle w:val="Piedepgina"/>
            <w:rPr>
              <w:rFonts w:ascii="Calibri" w:hAnsi="Calibri"/>
              <w:sz w:val="16"/>
              <w:szCs w:val="20"/>
            </w:rPr>
          </w:pPr>
        </w:p>
        <w:p w14:paraId="667F5431" w14:textId="77777777" w:rsidR="00EC40BB" w:rsidRPr="000810BB" w:rsidRDefault="00EC40BB" w:rsidP="000D70D2">
          <w:pPr>
            <w:pStyle w:val="Piedepgina"/>
            <w:rPr>
              <w:rFonts w:ascii="Calibri" w:hAnsi="Calibri"/>
              <w:sz w:val="16"/>
              <w:szCs w:val="20"/>
            </w:rPr>
          </w:pPr>
        </w:p>
        <w:p w14:paraId="3DCDD7F5" w14:textId="77777777" w:rsidR="00EC40BB" w:rsidRPr="000810BB" w:rsidRDefault="00EC40BB" w:rsidP="000D70D2">
          <w:pPr>
            <w:pStyle w:val="Piedepgina"/>
            <w:rPr>
              <w:rFonts w:ascii="Calibri" w:hAnsi="Calibri"/>
              <w:sz w:val="16"/>
              <w:szCs w:val="20"/>
            </w:rPr>
          </w:pPr>
        </w:p>
        <w:p w14:paraId="1CE2AB05" w14:textId="77777777" w:rsidR="00EC40BB" w:rsidRPr="000810BB" w:rsidRDefault="00EC40BB" w:rsidP="000D70D2">
          <w:pPr>
            <w:pStyle w:val="Piedepgina"/>
            <w:rPr>
              <w:rFonts w:ascii="Calibri" w:hAnsi="Calibri"/>
              <w:sz w:val="16"/>
              <w:szCs w:val="20"/>
            </w:rPr>
          </w:pPr>
        </w:p>
      </w:tc>
    </w:tr>
    <w:tr w:rsidR="00EC40BB" w:rsidRPr="000810BB" w14:paraId="19D2CC01" w14:textId="77777777" w:rsidTr="00DF5101">
      <w:tc>
        <w:tcPr>
          <w:tcW w:w="2942" w:type="dxa"/>
        </w:tcPr>
        <w:p w14:paraId="0DCD64AC"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1B9BE497"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469D40FC"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46E90EA4" w14:textId="77777777" w:rsidR="00EC40BB" w:rsidRDefault="00EC40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DF060" w14:textId="77777777" w:rsidR="00622B54" w:rsidRDefault="00622B54" w:rsidP="0031499A">
      <w:r>
        <w:separator/>
      </w:r>
    </w:p>
  </w:footnote>
  <w:footnote w:type="continuationSeparator" w:id="0">
    <w:p w14:paraId="2ED06DF2" w14:textId="77777777" w:rsidR="00622B54" w:rsidRDefault="00622B54" w:rsidP="0031499A">
      <w:r>
        <w:continuationSeparator/>
      </w:r>
    </w:p>
  </w:footnote>
  <w:footnote w:id="1">
    <w:p w14:paraId="755DCF7F" w14:textId="40DAC559" w:rsidR="00D51E26" w:rsidRPr="0086754F" w:rsidRDefault="00D51E26" w:rsidP="00D51E26">
      <w:pPr>
        <w:pStyle w:val="Textonotapie"/>
        <w:jc w:val="both"/>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BE0210" w:rsidRPr="00FA0D94" w14:paraId="29CAED5A" w14:textId="77777777" w:rsidTr="00A25FE1">
      <w:tc>
        <w:tcPr>
          <w:tcW w:w="1446" w:type="dxa"/>
          <w:vMerge w:val="restart"/>
          <w:vAlign w:val="center"/>
        </w:tcPr>
        <w:p w14:paraId="7F64B60C" w14:textId="77777777" w:rsidR="00BE0210" w:rsidRPr="00FA0D94" w:rsidRDefault="00BE0210"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03F19274" w:rsidR="00BE0210" w:rsidRPr="0076024C" w:rsidRDefault="00BE0210"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077AC5">
            <w:rPr>
              <w:rFonts w:ascii="Calibri" w:eastAsia="Arial Unicode MS" w:hAnsi="Calibri" w:cs="Calibri"/>
              <w:b/>
              <w:sz w:val="20"/>
              <w:szCs w:val="20"/>
              <w:lang w:val="es-MX"/>
            </w:rPr>
            <w:t xml:space="preserve"> - BENI</w:t>
          </w:r>
        </w:p>
      </w:tc>
      <w:tc>
        <w:tcPr>
          <w:tcW w:w="1276" w:type="dxa"/>
          <w:vAlign w:val="center"/>
        </w:tcPr>
        <w:p w14:paraId="031E220D" w14:textId="77777777" w:rsidR="00BE0210" w:rsidRPr="0076024C" w:rsidRDefault="00BE02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553F949B" w:rsidR="00BE0210" w:rsidRPr="0076024C" w:rsidRDefault="00D97D39"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BE0210" w:rsidRPr="00FA0D94" w14:paraId="25206803" w14:textId="77777777" w:rsidTr="00A25FE1">
      <w:trPr>
        <w:trHeight w:val="478"/>
      </w:trPr>
      <w:tc>
        <w:tcPr>
          <w:tcW w:w="1446" w:type="dxa"/>
          <w:vMerge/>
          <w:vAlign w:val="center"/>
        </w:tcPr>
        <w:p w14:paraId="6900687D" w14:textId="77777777" w:rsidR="00BE0210" w:rsidRPr="00FA0D94" w:rsidRDefault="00BE0210" w:rsidP="0031499A">
          <w:pPr>
            <w:pStyle w:val="Encabezado"/>
            <w:jc w:val="center"/>
            <w:rPr>
              <w:rFonts w:ascii="Arial Narrow" w:eastAsia="Arial Unicode MS" w:hAnsi="Arial Narrow"/>
              <w:szCs w:val="12"/>
              <w:lang w:val="es-MX"/>
            </w:rPr>
          </w:pPr>
        </w:p>
      </w:tc>
      <w:tc>
        <w:tcPr>
          <w:tcW w:w="6209" w:type="dxa"/>
          <w:vAlign w:val="center"/>
        </w:tcPr>
        <w:p w14:paraId="4FB57899" w14:textId="6A792037" w:rsidR="00BE0210" w:rsidRPr="0076024C" w:rsidRDefault="00BE0210" w:rsidP="00B04257">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B04257">
            <w:rPr>
              <w:rFonts w:ascii="Calibri" w:eastAsia="Arial Unicode MS" w:hAnsi="Calibri" w:cs="Calibri"/>
              <w:b/>
              <w:sz w:val="18"/>
              <w:szCs w:val="18"/>
              <w:lang w:val="es-MX"/>
            </w:rPr>
            <w:t>5</w:t>
          </w:r>
          <w:r w:rsidR="001539BA">
            <w:rPr>
              <w:rFonts w:ascii="Calibri" w:eastAsia="Arial Unicode MS" w:hAnsi="Calibri" w:cs="Calibri"/>
              <w:b/>
              <w:sz w:val="18"/>
              <w:szCs w:val="18"/>
              <w:lang w:val="es-MX"/>
            </w:rPr>
            <w:t xml:space="preserve"> </w:t>
          </w:r>
          <w:r w:rsidR="00B04257">
            <w:rPr>
              <w:rFonts w:ascii="Calibri" w:eastAsia="Arial Unicode MS" w:hAnsi="Calibri" w:cs="Calibri"/>
              <w:b/>
              <w:sz w:val="18"/>
              <w:szCs w:val="18"/>
              <w:lang w:val="es-MX"/>
            </w:rPr>
            <w:t>–</w:t>
          </w:r>
          <w:r w:rsidR="001539BA">
            <w:rPr>
              <w:rFonts w:ascii="Calibri" w:eastAsia="Arial Unicode MS" w:hAnsi="Calibri" w:cs="Calibri"/>
              <w:b/>
              <w:sz w:val="18"/>
              <w:szCs w:val="18"/>
              <w:lang w:val="es-MX"/>
            </w:rPr>
            <w:t xml:space="preserve"> </w:t>
          </w:r>
          <w:r w:rsidR="00B04257">
            <w:rPr>
              <w:rFonts w:ascii="Calibri" w:eastAsia="Arial Unicode MS" w:hAnsi="Calibri" w:cs="Calibri"/>
              <w:b/>
              <w:sz w:val="18"/>
              <w:szCs w:val="18"/>
              <w:lang w:val="es-MX"/>
            </w:rPr>
            <w:t>DISPOSICIONES ADMINISTRATIVAS</w:t>
          </w:r>
        </w:p>
      </w:tc>
      <w:tc>
        <w:tcPr>
          <w:tcW w:w="1276" w:type="dxa"/>
          <w:vAlign w:val="center"/>
        </w:tcPr>
        <w:p w14:paraId="7FE062B7" w14:textId="77777777" w:rsidR="00BE0210" w:rsidRPr="0076024C" w:rsidRDefault="00BE02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BE0210" w:rsidRPr="0076024C" w:rsidRDefault="00BE02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E7E2B">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E7E2B">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0DAA4017" w14:textId="77777777" w:rsidR="00A0160F" w:rsidRDefault="00A016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A53117"/>
    <w:multiLevelType w:val="hybridMultilevel"/>
    <w:tmpl w:val="52C849F6"/>
    <w:lvl w:ilvl="0" w:tplc="5F5EFB0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15:restartNumberingAfterBreak="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15:restartNumberingAfterBreak="0">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15:restartNumberingAfterBreak="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5"/>
  </w:num>
  <w:num w:numId="3">
    <w:abstractNumId w:val="6"/>
  </w:num>
  <w:num w:numId="4">
    <w:abstractNumId w:val="16"/>
  </w:num>
  <w:num w:numId="5">
    <w:abstractNumId w:val="4"/>
  </w:num>
  <w:num w:numId="6">
    <w:abstractNumId w:val="8"/>
  </w:num>
  <w:num w:numId="7">
    <w:abstractNumId w:val="12"/>
  </w:num>
  <w:num w:numId="8">
    <w:abstractNumId w:val="10"/>
  </w:num>
  <w:num w:numId="9">
    <w:abstractNumId w:val="21"/>
  </w:num>
  <w:num w:numId="10">
    <w:abstractNumId w:val="7"/>
  </w:num>
  <w:num w:numId="11">
    <w:abstractNumId w:val="22"/>
  </w:num>
  <w:num w:numId="12">
    <w:abstractNumId w:val="17"/>
  </w:num>
  <w:num w:numId="13">
    <w:abstractNumId w:val="0"/>
  </w:num>
  <w:num w:numId="14">
    <w:abstractNumId w:val="20"/>
  </w:num>
  <w:num w:numId="15">
    <w:abstractNumId w:val="1"/>
  </w:num>
  <w:num w:numId="16">
    <w:abstractNumId w:val="14"/>
  </w:num>
  <w:num w:numId="17">
    <w:abstractNumId w:val="23"/>
  </w:num>
  <w:num w:numId="18">
    <w:abstractNumId w:val="9"/>
  </w:num>
  <w:num w:numId="19">
    <w:abstractNumId w:val="15"/>
  </w:num>
  <w:num w:numId="20">
    <w:abstractNumId w:val="19"/>
  </w:num>
  <w:num w:numId="21">
    <w:abstractNumId w:val="18"/>
  </w:num>
  <w:num w:numId="22">
    <w:abstractNumId w:val="3"/>
  </w:num>
  <w:num w:numId="23">
    <w:abstractNumId w:val="11"/>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5D79"/>
    <w:rsid w:val="00071F8C"/>
    <w:rsid w:val="00077AC5"/>
    <w:rsid w:val="000848A9"/>
    <w:rsid w:val="000A795B"/>
    <w:rsid w:val="000D230A"/>
    <w:rsid w:val="000D3C4D"/>
    <w:rsid w:val="000D70D2"/>
    <w:rsid w:val="000E3A52"/>
    <w:rsid w:val="000F3134"/>
    <w:rsid w:val="00103BEB"/>
    <w:rsid w:val="00107988"/>
    <w:rsid w:val="001125A9"/>
    <w:rsid w:val="00151879"/>
    <w:rsid w:val="001539BA"/>
    <w:rsid w:val="00184355"/>
    <w:rsid w:val="00185C03"/>
    <w:rsid w:val="001A438D"/>
    <w:rsid w:val="001B63F5"/>
    <w:rsid w:val="001D0FB6"/>
    <w:rsid w:val="001E7E2B"/>
    <w:rsid w:val="00221D09"/>
    <w:rsid w:val="002278BD"/>
    <w:rsid w:val="00235D61"/>
    <w:rsid w:val="00243831"/>
    <w:rsid w:val="002B1372"/>
    <w:rsid w:val="002C1FC8"/>
    <w:rsid w:val="002E4D71"/>
    <w:rsid w:val="002F0817"/>
    <w:rsid w:val="0031499A"/>
    <w:rsid w:val="00340FCA"/>
    <w:rsid w:val="00354870"/>
    <w:rsid w:val="00385492"/>
    <w:rsid w:val="003B188F"/>
    <w:rsid w:val="003C29B8"/>
    <w:rsid w:val="003D2C8D"/>
    <w:rsid w:val="003D3CBC"/>
    <w:rsid w:val="003D5E92"/>
    <w:rsid w:val="003E7E04"/>
    <w:rsid w:val="00400FCB"/>
    <w:rsid w:val="004064F9"/>
    <w:rsid w:val="0043438B"/>
    <w:rsid w:val="00454F9A"/>
    <w:rsid w:val="00482938"/>
    <w:rsid w:val="004A6FE6"/>
    <w:rsid w:val="004B691F"/>
    <w:rsid w:val="004C411F"/>
    <w:rsid w:val="004C63AB"/>
    <w:rsid w:val="004F5FCF"/>
    <w:rsid w:val="005001EA"/>
    <w:rsid w:val="00500283"/>
    <w:rsid w:val="00503320"/>
    <w:rsid w:val="005124D8"/>
    <w:rsid w:val="0052117E"/>
    <w:rsid w:val="005230D3"/>
    <w:rsid w:val="005233DB"/>
    <w:rsid w:val="00523480"/>
    <w:rsid w:val="005276CD"/>
    <w:rsid w:val="00547A0C"/>
    <w:rsid w:val="00557A3E"/>
    <w:rsid w:val="00564B66"/>
    <w:rsid w:val="00574A38"/>
    <w:rsid w:val="00597841"/>
    <w:rsid w:val="005A2C84"/>
    <w:rsid w:val="005A427B"/>
    <w:rsid w:val="005C3A1C"/>
    <w:rsid w:val="005C4EE2"/>
    <w:rsid w:val="005F4C1C"/>
    <w:rsid w:val="00607EE3"/>
    <w:rsid w:val="00622B54"/>
    <w:rsid w:val="00625BE1"/>
    <w:rsid w:val="006271A0"/>
    <w:rsid w:val="00685042"/>
    <w:rsid w:val="006A549B"/>
    <w:rsid w:val="006C724A"/>
    <w:rsid w:val="006D20A4"/>
    <w:rsid w:val="006D5E32"/>
    <w:rsid w:val="006E29A9"/>
    <w:rsid w:val="006E4966"/>
    <w:rsid w:val="0070150A"/>
    <w:rsid w:val="00702E24"/>
    <w:rsid w:val="00706838"/>
    <w:rsid w:val="00746F86"/>
    <w:rsid w:val="00752C02"/>
    <w:rsid w:val="00760A05"/>
    <w:rsid w:val="007913D3"/>
    <w:rsid w:val="00793F9A"/>
    <w:rsid w:val="007B4B29"/>
    <w:rsid w:val="007B5C13"/>
    <w:rsid w:val="007D1BEF"/>
    <w:rsid w:val="007D281C"/>
    <w:rsid w:val="007D665B"/>
    <w:rsid w:val="007E4295"/>
    <w:rsid w:val="00800991"/>
    <w:rsid w:val="00827D8B"/>
    <w:rsid w:val="008445E4"/>
    <w:rsid w:val="00853B7F"/>
    <w:rsid w:val="0086754F"/>
    <w:rsid w:val="00883B98"/>
    <w:rsid w:val="0089032B"/>
    <w:rsid w:val="008B25A7"/>
    <w:rsid w:val="008B6C39"/>
    <w:rsid w:val="008C469A"/>
    <w:rsid w:val="008E686F"/>
    <w:rsid w:val="009113B2"/>
    <w:rsid w:val="009263E4"/>
    <w:rsid w:val="00946E97"/>
    <w:rsid w:val="009703CA"/>
    <w:rsid w:val="00993FE0"/>
    <w:rsid w:val="009A356C"/>
    <w:rsid w:val="009E611B"/>
    <w:rsid w:val="00A0160F"/>
    <w:rsid w:val="00A02B4D"/>
    <w:rsid w:val="00A060DF"/>
    <w:rsid w:val="00A256F0"/>
    <w:rsid w:val="00A25FE1"/>
    <w:rsid w:val="00A366F6"/>
    <w:rsid w:val="00A40C19"/>
    <w:rsid w:val="00A54BD3"/>
    <w:rsid w:val="00A62072"/>
    <w:rsid w:val="00A81459"/>
    <w:rsid w:val="00AA06CB"/>
    <w:rsid w:val="00AC5489"/>
    <w:rsid w:val="00AD16D6"/>
    <w:rsid w:val="00AE221C"/>
    <w:rsid w:val="00AE542B"/>
    <w:rsid w:val="00AE5FDE"/>
    <w:rsid w:val="00B0228A"/>
    <w:rsid w:val="00B0400F"/>
    <w:rsid w:val="00B04257"/>
    <w:rsid w:val="00B159D8"/>
    <w:rsid w:val="00B3272B"/>
    <w:rsid w:val="00B57B2D"/>
    <w:rsid w:val="00B672F6"/>
    <w:rsid w:val="00B721FA"/>
    <w:rsid w:val="00B8142A"/>
    <w:rsid w:val="00BA4D62"/>
    <w:rsid w:val="00BB4045"/>
    <w:rsid w:val="00BB6DD0"/>
    <w:rsid w:val="00BC520B"/>
    <w:rsid w:val="00BC5D47"/>
    <w:rsid w:val="00BE0210"/>
    <w:rsid w:val="00BE3886"/>
    <w:rsid w:val="00C13A77"/>
    <w:rsid w:val="00C604CC"/>
    <w:rsid w:val="00CA4F6D"/>
    <w:rsid w:val="00CC0FD1"/>
    <w:rsid w:val="00CF668A"/>
    <w:rsid w:val="00CF7FDB"/>
    <w:rsid w:val="00D02E07"/>
    <w:rsid w:val="00D065A3"/>
    <w:rsid w:val="00D3247A"/>
    <w:rsid w:val="00D36B2B"/>
    <w:rsid w:val="00D45EC8"/>
    <w:rsid w:val="00D51E26"/>
    <w:rsid w:val="00D64464"/>
    <w:rsid w:val="00D70609"/>
    <w:rsid w:val="00D75444"/>
    <w:rsid w:val="00D818F7"/>
    <w:rsid w:val="00D9308C"/>
    <w:rsid w:val="00D97D39"/>
    <w:rsid w:val="00DA0A84"/>
    <w:rsid w:val="00DB2830"/>
    <w:rsid w:val="00DB5FFE"/>
    <w:rsid w:val="00DB7361"/>
    <w:rsid w:val="00DC0435"/>
    <w:rsid w:val="00DE23C0"/>
    <w:rsid w:val="00DE584C"/>
    <w:rsid w:val="00DF7000"/>
    <w:rsid w:val="00E00F3A"/>
    <w:rsid w:val="00E035B5"/>
    <w:rsid w:val="00E23492"/>
    <w:rsid w:val="00E32677"/>
    <w:rsid w:val="00E327C0"/>
    <w:rsid w:val="00E3545E"/>
    <w:rsid w:val="00E510CF"/>
    <w:rsid w:val="00E74281"/>
    <w:rsid w:val="00E742BA"/>
    <w:rsid w:val="00E82F3D"/>
    <w:rsid w:val="00E92100"/>
    <w:rsid w:val="00E9783F"/>
    <w:rsid w:val="00EA0D44"/>
    <w:rsid w:val="00EC40BB"/>
    <w:rsid w:val="00F11313"/>
    <w:rsid w:val="00F3324B"/>
    <w:rsid w:val="00F344AA"/>
    <w:rsid w:val="00F67F14"/>
    <w:rsid w:val="00FB45B6"/>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51E26"/>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51E26"/>
    <w:rPr>
      <w:rFonts w:ascii="Calibri" w:hAnsi="Calibri" w:cs="Times New Roman"/>
      <w:sz w:val="20"/>
      <w:szCs w:val="20"/>
    </w:rPr>
  </w:style>
  <w:style w:type="character" w:styleId="Refdenotaalpie">
    <w:name w:val="footnote reference"/>
    <w:basedOn w:val="Fuentedeprrafopredeter"/>
    <w:uiPriority w:val="99"/>
    <w:semiHidden/>
    <w:unhideWhenUsed/>
    <w:rsid w:val="00D51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414936653">
      <w:bodyDiv w:val="1"/>
      <w:marLeft w:val="0"/>
      <w:marRight w:val="0"/>
      <w:marTop w:val="0"/>
      <w:marBottom w:val="0"/>
      <w:divBdr>
        <w:top w:val="none" w:sz="0" w:space="0" w:color="auto"/>
        <w:left w:val="none" w:sz="0" w:space="0" w:color="auto"/>
        <w:bottom w:val="none" w:sz="0" w:space="0" w:color="auto"/>
        <w:right w:val="none" w:sz="0" w:space="0" w:color="auto"/>
      </w:divBdr>
      <w:divsChild>
        <w:div w:id="1663464126">
          <w:marLeft w:val="708"/>
          <w:marRight w:val="0"/>
          <w:marTop w:val="0"/>
          <w:marBottom w:val="0"/>
          <w:divBdr>
            <w:top w:val="none" w:sz="0" w:space="0" w:color="auto"/>
            <w:left w:val="none" w:sz="0" w:space="0" w:color="auto"/>
            <w:bottom w:val="none" w:sz="0" w:space="0" w:color="auto"/>
            <w:right w:val="none" w:sz="0" w:space="0" w:color="auto"/>
          </w:divBdr>
        </w:div>
        <w:div w:id="458500311">
          <w:marLeft w:val="708"/>
          <w:marRight w:val="0"/>
          <w:marTop w:val="0"/>
          <w:marBottom w:val="0"/>
          <w:divBdr>
            <w:top w:val="none" w:sz="0" w:space="0" w:color="auto"/>
            <w:left w:val="none" w:sz="0" w:space="0" w:color="auto"/>
            <w:bottom w:val="none" w:sz="0" w:space="0" w:color="auto"/>
            <w:right w:val="none" w:sz="0" w:space="0" w:color="auto"/>
          </w:divBdr>
        </w:div>
      </w:divsChild>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 w:id="1985356383">
      <w:bodyDiv w:val="1"/>
      <w:marLeft w:val="0"/>
      <w:marRight w:val="0"/>
      <w:marTop w:val="0"/>
      <w:marBottom w:val="0"/>
      <w:divBdr>
        <w:top w:val="none" w:sz="0" w:space="0" w:color="auto"/>
        <w:left w:val="none" w:sz="0" w:space="0" w:color="auto"/>
        <w:bottom w:val="none" w:sz="0" w:space="0" w:color="auto"/>
        <w:right w:val="none" w:sz="0" w:space="0" w:color="auto"/>
      </w:divBdr>
      <w:divsChild>
        <w:div w:id="172455227">
          <w:marLeft w:val="1155"/>
          <w:marRight w:val="0"/>
          <w:marTop w:val="0"/>
          <w:marBottom w:val="240"/>
          <w:divBdr>
            <w:top w:val="none" w:sz="0" w:space="0" w:color="auto"/>
            <w:left w:val="none" w:sz="0" w:space="0" w:color="auto"/>
            <w:bottom w:val="none" w:sz="0" w:space="0" w:color="auto"/>
            <w:right w:val="none" w:sz="0" w:space="0" w:color="auto"/>
          </w:divBdr>
        </w:div>
        <w:div w:id="295110443">
          <w:marLeft w:val="1155"/>
          <w:marRight w:val="0"/>
          <w:marTop w:val="0"/>
          <w:marBottom w:val="240"/>
          <w:divBdr>
            <w:top w:val="none" w:sz="0" w:space="0" w:color="auto"/>
            <w:left w:val="none" w:sz="0" w:space="0" w:color="auto"/>
            <w:bottom w:val="none" w:sz="0" w:space="0" w:color="auto"/>
            <w:right w:val="none" w:sz="0" w:space="0" w:color="auto"/>
          </w:divBdr>
        </w:div>
      </w:divsChild>
    </w:div>
    <w:div w:id="2093235908">
      <w:bodyDiv w:val="1"/>
      <w:marLeft w:val="0"/>
      <w:marRight w:val="0"/>
      <w:marTop w:val="0"/>
      <w:marBottom w:val="0"/>
      <w:divBdr>
        <w:top w:val="none" w:sz="0" w:space="0" w:color="auto"/>
        <w:left w:val="none" w:sz="0" w:space="0" w:color="auto"/>
        <w:bottom w:val="none" w:sz="0" w:space="0" w:color="auto"/>
        <w:right w:val="none" w:sz="0" w:space="0" w:color="auto"/>
      </w:divBdr>
      <w:divsChild>
        <w:div w:id="1408726474">
          <w:marLeft w:val="708"/>
          <w:marRight w:val="0"/>
          <w:marTop w:val="0"/>
          <w:marBottom w:val="0"/>
          <w:divBdr>
            <w:top w:val="none" w:sz="0" w:space="0" w:color="auto"/>
            <w:left w:val="none" w:sz="0" w:space="0" w:color="auto"/>
            <w:bottom w:val="none" w:sz="0" w:space="0" w:color="auto"/>
            <w:right w:val="none" w:sz="0" w:space="0" w:color="auto"/>
          </w:divBdr>
        </w:div>
        <w:div w:id="1834754378">
          <w:marLeft w:val="708"/>
          <w:marRight w:val="0"/>
          <w:marTop w:val="0"/>
          <w:marBottom w:val="0"/>
          <w:divBdr>
            <w:top w:val="none" w:sz="0" w:space="0" w:color="auto"/>
            <w:left w:val="none" w:sz="0" w:space="0" w:color="auto"/>
            <w:bottom w:val="none" w:sz="0" w:space="0" w:color="auto"/>
            <w:right w:val="none" w:sz="0" w:space="0" w:color="auto"/>
          </w:divBdr>
        </w:div>
        <w:div w:id="811870661">
          <w:marLeft w:val="708"/>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0BD7-B49A-4F2A-8914-D40424AA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4287</Words>
  <Characters>23579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Paolo Mauricio Iturri Raich</cp:lastModifiedBy>
  <cp:revision>5</cp:revision>
  <cp:lastPrinted>2018-07-19T19:41:00Z</cp:lastPrinted>
  <dcterms:created xsi:type="dcterms:W3CDTF">2018-10-08T14:42:00Z</dcterms:created>
  <dcterms:modified xsi:type="dcterms:W3CDTF">2018-11-12T16:13:00Z</dcterms:modified>
</cp:coreProperties>
</file>