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17" w:rsidRDefault="00437E09" w:rsidP="00437E09">
      <w:pPr>
        <w:spacing w:line="276" w:lineRule="auto"/>
        <w:jc w:val="center"/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</w:pPr>
      <w:r w:rsidRPr="008A490C"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 xml:space="preserve">ADQUISICIÓN DE </w:t>
      </w:r>
      <w:r w:rsidR="00A61CBC">
        <w:rPr>
          <w:rFonts w:ascii="Calibri" w:eastAsia="Arial Unicode MS" w:hAnsi="Calibri" w:cs="Calibri"/>
          <w:b/>
          <w:color w:val="000000"/>
          <w:sz w:val="22"/>
          <w:szCs w:val="22"/>
          <w:lang w:val="es-MX"/>
        </w:rPr>
        <w:t>ACCESORIOS DE ACERO GALVANIZADO</w:t>
      </w:r>
    </w:p>
    <w:p w:rsidR="002A553B" w:rsidRDefault="002A553B" w:rsidP="002A553B">
      <w:pPr>
        <w:pStyle w:val="Prrafodelista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313676" w:rsidRDefault="00313676" w:rsidP="002A553B">
      <w:pPr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GARANTIA DE SERIEDAD DE PROPUESTA</w:t>
      </w:r>
    </w:p>
    <w:p w:rsidR="00313676" w:rsidRDefault="00313676" w:rsidP="0031367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313676" w:rsidRPr="00313676" w:rsidRDefault="00313676" w:rsidP="00313676">
      <w:pPr>
        <w:jc w:val="both"/>
        <w:rPr>
          <w:rFonts w:ascii="Calibri" w:hAnsi="Calibri"/>
          <w:sz w:val="22"/>
          <w:szCs w:val="22"/>
        </w:rPr>
      </w:pPr>
      <w:r w:rsidRPr="00313676">
        <w:rPr>
          <w:rFonts w:ascii="Calibri" w:hAnsi="Calibri"/>
          <w:sz w:val="22"/>
          <w:szCs w:val="22"/>
        </w:rPr>
        <w:t>A elección de la empresa proponente</w:t>
      </w:r>
      <w:r>
        <w:rPr>
          <w:rFonts w:ascii="Calibri" w:hAnsi="Calibri"/>
          <w:sz w:val="22"/>
          <w:szCs w:val="22"/>
        </w:rPr>
        <w:t>,</w:t>
      </w:r>
      <w:r w:rsidRPr="00313676">
        <w:rPr>
          <w:rFonts w:ascii="Calibri" w:hAnsi="Calibri"/>
          <w:sz w:val="22"/>
          <w:szCs w:val="22"/>
        </w:rPr>
        <w:t xml:space="preserve"> ésta podrá optar por uno de los sigui</w:t>
      </w:r>
      <w:r>
        <w:rPr>
          <w:rFonts w:ascii="Calibri" w:hAnsi="Calibri"/>
          <w:sz w:val="22"/>
          <w:szCs w:val="22"/>
        </w:rPr>
        <w:t xml:space="preserve">entes instrumentos </w:t>
      </w:r>
      <w:proofErr w:type="gramStart"/>
      <w:r>
        <w:rPr>
          <w:rFonts w:ascii="Calibri" w:hAnsi="Calibri"/>
          <w:sz w:val="22"/>
          <w:szCs w:val="22"/>
        </w:rPr>
        <w:t>financieros</w:t>
      </w:r>
      <w:proofErr w:type="gramEnd"/>
      <w:r>
        <w:rPr>
          <w:rFonts w:ascii="Calibri" w:hAnsi="Calibri"/>
          <w:sz w:val="22"/>
          <w:szCs w:val="22"/>
        </w:rPr>
        <w:t>:</w:t>
      </w:r>
    </w:p>
    <w:p w:rsidR="00313676" w:rsidRPr="00313676" w:rsidRDefault="00313676" w:rsidP="00313676">
      <w:pPr>
        <w:rPr>
          <w:rFonts w:ascii="Arial" w:hAnsi="Arial"/>
          <w:sz w:val="22"/>
          <w:szCs w:val="22"/>
        </w:rPr>
      </w:pPr>
    </w:p>
    <w:p w:rsidR="00313676" w:rsidRPr="00313676" w:rsidRDefault="00313676" w:rsidP="00313676">
      <w:pPr>
        <w:spacing w:after="240"/>
        <w:jc w:val="both"/>
        <w:rPr>
          <w:rFonts w:ascii="Calibri" w:hAnsi="Calibri"/>
          <w:sz w:val="22"/>
          <w:szCs w:val="22"/>
        </w:rPr>
      </w:pPr>
      <w:r w:rsidRPr="00313676">
        <w:rPr>
          <w:rFonts w:ascii="Calibri" w:hAnsi="Calibri"/>
          <w:b/>
          <w:bCs/>
          <w:sz w:val="22"/>
          <w:szCs w:val="22"/>
          <w:u w:val="single"/>
        </w:rPr>
        <w:t>Boleta de Garantía</w:t>
      </w:r>
      <w:r w:rsidRPr="00313676">
        <w:rPr>
          <w:rFonts w:ascii="Calibri" w:hAnsi="Calibri"/>
          <w:b/>
          <w:bCs/>
          <w:sz w:val="22"/>
          <w:szCs w:val="22"/>
        </w:rPr>
        <w:t>,</w:t>
      </w:r>
      <w:r w:rsidRPr="00313676">
        <w:rPr>
          <w:rFonts w:ascii="Calibri" w:hAnsi="Calibri"/>
          <w:sz w:val="22"/>
          <w:szCs w:val="22"/>
        </w:rPr>
        <w:t xml:space="preserve"> emitida por una Entidad de Intermediación Financiera (</w:t>
      </w:r>
      <w:r w:rsidRPr="00313676">
        <w:rPr>
          <w:rFonts w:ascii="Calibri" w:hAnsi="Calibri"/>
          <w:b/>
          <w:bCs/>
          <w:sz w:val="22"/>
          <w:szCs w:val="22"/>
          <w:u w:val="single"/>
        </w:rPr>
        <w:t>Bancaria)</w:t>
      </w:r>
      <w:r w:rsidRPr="00313676">
        <w:rPr>
          <w:rFonts w:ascii="Calibri" w:hAnsi="Calibri"/>
          <w:sz w:val="22"/>
          <w:szCs w:val="22"/>
        </w:rPr>
        <w:t xml:space="preserve"> del Estado Plurinacional de Bolivia  con estructura de alcance a nivel nacional, registrada, autorizada y bajo el control de la Autoridad de Supervisión del Sistema F</w:t>
      </w:r>
      <w:r w:rsidR="000D7E7B">
        <w:rPr>
          <w:rFonts w:ascii="Calibri" w:hAnsi="Calibri"/>
          <w:sz w:val="22"/>
          <w:szCs w:val="22"/>
        </w:rPr>
        <w:t xml:space="preserve">inanciero-ASFI, </w:t>
      </w:r>
      <w:r w:rsidRPr="00313676">
        <w:rPr>
          <w:rFonts w:ascii="Calibri" w:hAnsi="Calibri"/>
          <w:sz w:val="22"/>
          <w:szCs w:val="22"/>
        </w:rPr>
        <w:t>a la orden/a favor de Yacimientos Petrolíferos Fiscales Bolivianos / YPFB, con las características expresas de renovable, irrevocable y de ejecución inmediata con vigencia de</w:t>
      </w:r>
      <w:r w:rsidR="001A3825">
        <w:rPr>
          <w:rFonts w:ascii="Calibri" w:hAnsi="Calibri"/>
          <w:sz w:val="22"/>
          <w:szCs w:val="22"/>
        </w:rPr>
        <w:t xml:space="preserve"> 120</w:t>
      </w:r>
      <w:r w:rsidRPr="00313676">
        <w:rPr>
          <w:rFonts w:ascii="Calibri" w:hAnsi="Calibri"/>
          <w:sz w:val="22"/>
          <w:szCs w:val="22"/>
        </w:rPr>
        <w:t>  días calendario computables a partir de la fecha de Presentación de Propuestas, por un monto equivalente de  al menos 1 % del valor total de la propuesta económica.</w:t>
      </w:r>
    </w:p>
    <w:p w:rsidR="00313676" w:rsidRPr="00313676" w:rsidRDefault="00313676" w:rsidP="00313676">
      <w:pPr>
        <w:jc w:val="both"/>
        <w:rPr>
          <w:rFonts w:ascii="Calibri" w:hAnsi="Calibri"/>
          <w:sz w:val="22"/>
          <w:szCs w:val="22"/>
        </w:rPr>
      </w:pPr>
      <w:r w:rsidRPr="00313676">
        <w:rPr>
          <w:rFonts w:ascii="Calibri" w:hAnsi="Calibri"/>
          <w:b/>
          <w:bCs/>
          <w:sz w:val="22"/>
          <w:szCs w:val="22"/>
          <w:u w:val="single"/>
        </w:rPr>
        <w:t>Garantía a Primer Requerimiento</w:t>
      </w:r>
      <w:r w:rsidRPr="00313676">
        <w:rPr>
          <w:rFonts w:ascii="Calibri" w:hAnsi="Calibri"/>
          <w:sz w:val="22"/>
          <w:szCs w:val="22"/>
        </w:rPr>
        <w:t>, emitida por una Entidad de Intermediación Financiera (</w:t>
      </w:r>
      <w:r w:rsidRPr="00313676">
        <w:rPr>
          <w:rFonts w:ascii="Calibri" w:hAnsi="Calibri"/>
          <w:b/>
          <w:bCs/>
          <w:sz w:val="22"/>
          <w:szCs w:val="22"/>
          <w:u w:val="single"/>
        </w:rPr>
        <w:t>Bancaria)</w:t>
      </w:r>
      <w:r w:rsidRPr="00313676">
        <w:rPr>
          <w:rFonts w:ascii="Calibri" w:hAnsi="Calibri"/>
          <w:sz w:val="22"/>
          <w:szCs w:val="22"/>
        </w:rPr>
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las características expresas de renovable, irrevocable y de ejecución a primer requerimiento con vigencia de </w:t>
      </w:r>
      <w:r w:rsidR="001A3825">
        <w:rPr>
          <w:rFonts w:ascii="Calibri" w:hAnsi="Calibri"/>
          <w:sz w:val="22"/>
          <w:szCs w:val="22"/>
        </w:rPr>
        <w:t>120</w:t>
      </w:r>
      <w:r w:rsidRPr="00313676">
        <w:rPr>
          <w:rFonts w:ascii="Calibri" w:hAnsi="Calibri"/>
          <w:sz w:val="22"/>
          <w:szCs w:val="22"/>
        </w:rPr>
        <w:t xml:space="preserve"> días calendario computables a partir de la fecha de Presentación de Propuestas, por un monto equivalente de  al menos 1 % del valor total la propuesta económica.</w:t>
      </w:r>
    </w:p>
    <w:p w:rsidR="00313676" w:rsidRPr="00313676" w:rsidRDefault="00313676" w:rsidP="00313676">
      <w:pPr>
        <w:jc w:val="both"/>
        <w:rPr>
          <w:rFonts w:ascii="Calibri" w:hAnsi="Calibri"/>
          <w:sz w:val="22"/>
          <w:szCs w:val="22"/>
        </w:rPr>
      </w:pPr>
    </w:p>
    <w:p w:rsidR="00313676" w:rsidRPr="00313676" w:rsidRDefault="00313676" w:rsidP="0031367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13676">
        <w:rPr>
          <w:rFonts w:ascii="Calibri" w:hAnsi="Calibri"/>
          <w:b/>
          <w:bCs/>
          <w:sz w:val="22"/>
          <w:szCs w:val="22"/>
          <w:u w:val="single"/>
        </w:rPr>
        <w:t>Póliza de caución a Primer requerimiento para Entidades Públicas</w:t>
      </w:r>
      <w:r w:rsidRPr="00313676">
        <w:rPr>
          <w:rFonts w:ascii="Calibri" w:hAnsi="Calibri"/>
          <w:sz w:val="22"/>
          <w:szCs w:val="22"/>
        </w:rPr>
        <w:t xml:space="preserve">,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</w:t>
      </w:r>
      <w:r w:rsidR="001A3825">
        <w:rPr>
          <w:rFonts w:ascii="Calibri" w:hAnsi="Calibri"/>
          <w:sz w:val="22"/>
          <w:szCs w:val="22"/>
        </w:rPr>
        <w:t>120</w:t>
      </w:r>
      <w:r w:rsidRPr="00313676">
        <w:rPr>
          <w:rFonts w:ascii="Calibri" w:hAnsi="Calibri"/>
          <w:sz w:val="22"/>
          <w:szCs w:val="22"/>
        </w:rPr>
        <w:t xml:space="preserve"> días calendario computables a partir de la fecha de Presentación de Propuestas, por un monto equivalente de  al menos  1 % del valor total de la propuesta económica.</w:t>
      </w:r>
    </w:p>
    <w:p w:rsidR="00313676" w:rsidRDefault="00313676" w:rsidP="0031367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2A553B" w:rsidRDefault="002A553B" w:rsidP="002A553B">
      <w:pPr>
        <w:numPr>
          <w:ilvl w:val="0"/>
          <w:numId w:val="60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649C0">
        <w:rPr>
          <w:rFonts w:ascii="Calibri" w:hAnsi="Calibri" w:cs="Calibri"/>
          <w:b/>
          <w:sz w:val="22"/>
          <w:szCs w:val="22"/>
        </w:rPr>
        <w:t>GARANTÍA DE CUMPLIMIENTO DE CONTRATO</w:t>
      </w:r>
    </w:p>
    <w:p w:rsidR="00C45E7A" w:rsidRPr="000649C0" w:rsidRDefault="00C45E7A" w:rsidP="00C45E7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2A553B" w:rsidRPr="000649C0" w:rsidRDefault="000D7E7B" w:rsidP="002A553B">
      <w:pPr>
        <w:pStyle w:val="Prrafodelista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elección de la e</w:t>
      </w:r>
      <w:r w:rsidR="002A553B" w:rsidRPr="000649C0">
        <w:rPr>
          <w:rFonts w:ascii="Calibri" w:hAnsi="Calibri" w:cs="Calibri"/>
          <w:sz w:val="22"/>
          <w:szCs w:val="22"/>
        </w:rPr>
        <w:t xml:space="preserve">mpresa </w:t>
      </w:r>
      <w:r>
        <w:rPr>
          <w:rFonts w:ascii="Calibri" w:hAnsi="Calibri" w:cs="Calibri"/>
          <w:sz w:val="22"/>
          <w:szCs w:val="22"/>
        </w:rPr>
        <w:t>a</w:t>
      </w:r>
      <w:r w:rsidR="002A553B" w:rsidRPr="000649C0">
        <w:rPr>
          <w:rFonts w:ascii="Calibri" w:hAnsi="Calibri" w:cs="Calibri"/>
          <w:sz w:val="22"/>
          <w:szCs w:val="22"/>
        </w:rPr>
        <w:t>djudicada</w:t>
      </w:r>
      <w:r w:rsidR="00C054BC">
        <w:rPr>
          <w:rFonts w:ascii="Calibri" w:hAnsi="Calibri" w:cs="Calibri"/>
          <w:sz w:val="22"/>
          <w:szCs w:val="22"/>
        </w:rPr>
        <w:t>,</w:t>
      </w:r>
      <w:r w:rsidR="002A553B" w:rsidRPr="000649C0">
        <w:rPr>
          <w:rFonts w:ascii="Calibri" w:hAnsi="Calibri" w:cs="Calibri"/>
          <w:sz w:val="22"/>
          <w:szCs w:val="22"/>
        </w:rPr>
        <w:t xml:space="preserve"> </w:t>
      </w:r>
      <w:r w:rsidR="00C054BC" w:rsidRPr="00313676">
        <w:rPr>
          <w:rFonts w:ascii="Calibri" w:hAnsi="Calibri"/>
          <w:sz w:val="22"/>
          <w:szCs w:val="22"/>
        </w:rPr>
        <w:t>ésta podrá optar por uno de los sigui</w:t>
      </w:r>
      <w:r w:rsidR="00C054BC">
        <w:rPr>
          <w:rFonts w:ascii="Calibri" w:hAnsi="Calibri"/>
          <w:sz w:val="22"/>
          <w:szCs w:val="22"/>
        </w:rPr>
        <w:t>entes instrumentos financieros:</w:t>
      </w:r>
    </w:p>
    <w:p w:rsidR="002A553B" w:rsidRPr="000649C0" w:rsidRDefault="002A553B" w:rsidP="002A553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0D7E7B" w:rsidRPr="000D7E7B" w:rsidRDefault="000D7E7B" w:rsidP="000D7E7B">
      <w:pPr>
        <w:jc w:val="both"/>
        <w:rPr>
          <w:rFonts w:ascii="Calibri" w:hAnsi="Calibri"/>
          <w:sz w:val="22"/>
          <w:szCs w:val="22"/>
        </w:rPr>
      </w:pPr>
      <w:r w:rsidRPr="000D7E7B">
        <w:rPr>
          <w:rFonts w:ascii="Calibri" w:hAnsi="Calibri"/>
          <w:b/>
          <w:bCs/>
          <w:sz w:val="22"/>
          <w:szCs w:val="22"/>
          <w:u w:val="single"/>
        </w:rPr>
        <w:t>Boleta de Garantía</w:t>
      </w:r>
      <w:r w:rsidRPr="000D7E7B">
        <w:rPr>
          <w:rFonts w:ascii="Calibri" w:hAnsi="Calibri"/>
          <w:sz w:val="22"/>
          <w:szCs w:val="22"/>
        </w:rPr>
        <w:t xml:space="preserve">, emitida por una Entidad de Intermediación Financiera </w:t>
      </w:r>
      <w:r w:rsidRPr="000D7E7B">
        <w:rPr>
          <w:rFonts w:ascii="Calibri" w:hAnsi="Calibri"/>
          <w:b/>
          <w:bCs/>
          <w:sz w:val="22"/>
          <w:szCs w:val="22"/>
          <w:u w:val="single"/>
        </w:rPr>
        <w:t>(Bancaria)</w:t>
      </w:r>
      <w:r w:rsidRPr="000D7E7B">
        <w:rPr>
          <w:rFonts w:ascii="Calibri" w:hAnsi="Calibri"/>
          <w:sz w:val="22"/>
          <w:szCs w:val="22"/>
        </w:rPr>
        <w:t xml:space="preserve"> del Estado Plurinacional de Bolivia con estructura de alcance a nivel nacional, registrada, autorizada y bajo el control de la Autoridad de Supervisión del Sistema Financiero-ASFI, a la orden/a favor de Yacimientos Petrolíferos Fiscales Bolivianos / YPFB, con características expresas de renovable, irrevocable y de ejecución inmediata con vigencia de 60  días calendario adicionales a la vigencia del contrato, por un monto equivalente al 7% del valor total del contrato. </w:t>
      </w:r>
    </w:p>
    <w:p w:rsidR="000D7E7B" w:rsidRPr="000D7E7B" w:rsidRDefault="000D7E7B" w:rsidP="000D7E7B">
      <w:pPr>
        <w:jc w:val="both"/>
        <w:rPr>
          <w:rFonts w:ascii="Arial" w:hAnsi="Arial"/>
          <w:sz w:val="22"/>
          <w:szCs w:val="22"/>
        </w:rPr>
      </w:pPr>
    </w:p>
    <w:p w:rsidR="000D7E7B" w:rsidRPr="000D7E7B" w:rsidRDefault="000D7E7B" w:rsidP="000D7E7B">
      <w:pPr>
        <w:jc w:val="both"/>
        <w:rPr>
          <w:rFonts w:ascii="Calibri" w:hAnsi="Calibri"/>
          <w:sz w:val="22"/>
          <w:szCs w:val="22"/>
        </w:rPr>
      </w:pPr>
      <w:r w:rsidRPr="000D7E7B">
        <w:rPr>
          <w:rFonts w:ascii="Calibri" w:hAnsi="Calibri"/>
          <w:b/>
          <w:bCs/>
          <w:sz w:val="22"/>
          <w:szCs w:val="22"/>
          <w:u w:val="single"/>
        </w:rPr>
        <w:t>Garantía a Primer Requerimiento</w:t>
      </w:r>
      <w:r w:rsidRPr="000D7E7B">
        <w:rPr>
          <w:rFonts w:ascii="Calibri" w:hAnsi="Calibri"/>
          <w:sz w:val="22"/>
          <w:szCs w:val="22"/>
        </w:rPr>
        <w:t>, emitida por una Entidad de Intermediación Financiera (</w:t>
      </w:r>
      <w:r w:rsidRPr="000D7E7B">
        <w:rPr>
          <w:rFonts w:ascii="Calibri" w:hAnsi="Calibri"/>
          <w:b/>
          <w:bCs/>
          <w:sz w:val="22"/>
          <w:szCs w:val="22"/>
          <w:u w:val="single"/>
        </w:rPr>
        <w:t>Bancaria)</w:t>
      </w:r>
      <w:r w:rsidRPr="000D7E7B">
        <w:rPr>
          <w:rFonts w:ascii="Calibri" w:hAnsi="Calibri"/>
          <w:sz w:val="22"/>
          <w:szCs w:val="22"/>
        </w:rPr>
        <w:t xml:space="preserve"> del Estado Plurinacional de Bolivia con estructura de alcance a nivel nacional, registrada, autorizada </w:t>
      </w:r>
      <w:r w:rsidRPr="000D7E7B">
        <w:rPr>
          <w:rFonts w:ascii="Calibri" w:hAnsi="Calibri"/>
          <w:sz w:val="22"/>
          <w:szCs w:val="22"/>
        </w:rPr>
        <w:lastRenderedPageBreak/>
        <w:t>y bajo el control de la Autoridad de Supervisión del Sistema Financiero-ASFI, a la orden/a favor de Yacimientos Petrolíferos Fiscales Bolivianos / YPFB, con características expresas de renovable, irrevocable y de ejecución a primer requerimiento con vigencia de 60 días calendario adicionales a la vigencia del contrato, por un monto equivalente al 7% del valor total del contrato.</w:t>
      </w:r>
    </w:p>
    <w:p w:rsidR="000D7E7B" w:rsidRPr="000D7E7B" w:rsidRDefault="000D7E7B" w:rsidP="000D7E7B">
      <w:pPr>
        <w:jc w:val="both"/>
        <w:rPr>
          <w:rFonts w:ascii="Arial" w:hAnsi="Arial"/>
          <w:sz w:val="22"/>
          <w:szCs w:val="22"/>
        </w:rPr>
      </w:pPr>
    </w:p>
    <w:p w:rsidR="002A553B" w:rsidRPr="000D7E7B" w:rsidRDefault="000D7E7B" w:rsidP="000D7E7B">
      <w:pPr>
        <w:rPr>
          <w:rFonts w:ascii="Calibri" w:hAnsi="Calibri"/>
          <w:sz w:val="22"/>
          <w:szCs w:val="22"/>
        </w:rPr>
      </w:pPr>
      <w:r w:rsidRPr="000D7E7B">
        <w:rPr>
          <w:rFonts w:ascii="Calibri" w:hAnsi="Calibri"/>
          <w:b/>
          <w:bCs/>
          <w:sz w:val="22"/>
          <w:szCs w:val="22"/>
          <w:u w:val="single"/>
        </w:rPr>
        <w:t>Póliza de caución a Primer requerimiento para Entidades Públicas</w:t>
      </w:r>
      <w:r w:rsidRPr="000D7E7B">
        <w:rPr>
          <w:rFonts w:ascii="Calibri" w:hAnsi="Calibri"/>
          <w:sz w:val="22"/>
          <w:szCs w:val="22"/>
        </w:rPr>
        <w:t>, emitida por una empresa aseguradora del Estado Plurinacional de Bolivia con estructura de alcance a nivel nacional,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60 días calendario adicionales a la vigencia del contrato, por un monto equivalente al 7% del valor total del contrato</w:t>
      </w:r>
    </w:p>
    <w:p w:rsidR="002A553B" w:rsidRPr="00BA354A" w:rsidRDefault="002A553B" w:rsidP="002A553B">
      <w:pPr>
        <w:jc w:val="both"/>
        <w:rPr>
          <w:rFonts w:ascii="Calibri" w:hAnsi="Calibri" w:cs="Calibri"/>
          <w:sz w:val="22"/>
          <w:szCs w:val="22"/>
        </w:rPr>
      </w:pPr>
    </w:p>
    <w:p w:rsidR="002A553B" w:rsidRDefault="002A553B" w:rsidP="002A553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INSTRUCCIONES PARA LA EMISION DE INSTRUMENTOS FINANCIEROS V.2</w:t>
      </w:r>
    </w:p>
    <w:p w:rsidR="002A553B" w:rsidRPr="00437E09" w:rsidRDefault="002A553B" w:rsidP="002A553B">
      <w:pPr>
        <w:rPr>
          <w:rFonts w:ascii="Calibri" w:hAnsi="Calibri" w:cs="Calibri"/>
          <w:sz w:val="22"/>
          <w:szCs w:val="22"/>
        </w:rPr>
      </w:pPr>
    </w:p>
    <w:p w:rsidR="002A553B" w:rsidRDefault="002A553B" w:rsidP="002A553B">
      <w:pPr>
        <w:jc w:val="both"/>
        <w:rPr>
          <w:rFonts w:ascii="Calibri" w:hAnsi="Calibri" w:cs="Calibri"/>
          <w:sz w:val="22"/>
          <w:szCs w:val="22"/>
        </w:rPr>
      </w:pPr>
      <w:r w:rsidRPr="00C37E15">
        <w:rPr>
          <w:rFonts w:ascii="Calibri" w:hAnsi="Calibri" w:cs="Calibri"/>
          <w:sz w:val="22"/>
          <w:szCs w:val="22"/>
        </w:rPr>
        <w:t xml:space="preserve">El proponente o Adjudicado deberá solicitar a la entidad de intermediación financiera bancaria, el correcto registro de datos o información en los Instrumentos Financieros de Garantía requeridos, </w:t>
      </w:r>
      <w:r w:rsidRPr="0057645E">
        <w:rPr>
          <w:rFonts w:ascii="Calibri" w:hAnsi="Calibri" w:cs="Calibri"/>
          <w:sz w:val="22"/>
          <w:szCs w:val="22"/>
          <w:u w:val="single"/>
        </w:rPr>
        <w:t>cumpliendo obligatoriamente</w:t>
      </w:r>
      <w:r w:rsidRPr="00C37E15">
        <w:rPr>
          <w:rFonts w:ascii="Calibri" w:hAnsi="Calibri" w:cs="Calibri"/>
          <w:sz w:val="22"/>
          <w:szCs w:val="22"/>
        </w:rPr>
        <w:t xml:space="preserve"> con las siguientes condiciones:</w:t>
      </w:r>
    </w:p>
    <w:p w:rsidR="002A553B" w:rsidRDefault="002A553B" w:rsidP="002A553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6714"/>
      </w:tblGrid>
      <w:tr w:rsidR="002A553B" w:rsidRPr="00D75133" w:rsidTr="008B0AFE">
        <w:tc>
          <w:tcPr>
            <w:tcW w:w="3085" w:type="dxa"/>
            <w:shd w:val="clear" w:color="auto" w:fill="AEAAAA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VARIABLE</w:t>
            </w:r>
          </w:p>
        </w:tc>
        <w:tc>
          <w:tcPr>
            <w:tcW w:w="6461" w:type="dxa"/>
            <w:shd w:val="clear" w:color="auto" w:fill="AEAAAA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INSTRUCCIÓN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INSTRUMENTO DE GARANTIA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 xml:space="preserve">Se aceptara </w:t>
            </w:r>
            <w:r w:rsidRPr="00D751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únicamente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los instrumentos detallados en el presente anexo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OBJETO DE LA GARANTIA   (“Para Garantizar”)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 xml:space="preserve">Debe consignar correctamente y de manera explícita, </w:t>
            </w:r>
            <w:r w:rsidRPr="00D751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textual y completa:</w:t>
            </w:r>
          </w:p>
          <w:p w:rsidR="002A553B" w:rsidRPr="00D75133" w:rsidRDefault="002A553B" w:rsidP="002A553B">
            <w:pPr>
              <w:numPr>
                <w:ilvl w:val="0"/>
                <w:numId w:val="59"/>
              </w:numPr>
              <w:ind w:left="75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Objeto a garantizar (“Garantía según el objeto”)</w:t>
            </w:r>
            <w:r w:rsidRPr="00D75133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1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conforme lo requerido en el presente anexo.</w:t>
            </w:r>
          </w:p>
          <w:p w:rsidR="002A553B" w:rsidRPr="00D75133" w:rsidRDefault="002A553B" w:rsidP="002A553B">
            <w:pPr>
              <w:numPr>
                <w:ilvl w:val="0"/>
                <w:numId w:val="59"/>
              </w:numPr>
              <w:ind w:left="75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Nombre (Objeto de la contratación) y/o código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del proceso de contratación, conforme al registrado en la página web:  </w:t>
            </w:r>
            <w:r w:rsidRPr="00D75133">
              <w:rPr>
                <w:rFonts w:ascii="Calibri" w:hAnsi="Calibri" w:cs="Calibri"/>
                <w:b/>
                <w:i/>
                <w:sz w:val="22"/>
                <w:szCs w:val="22"/>
              </w:rPr>
              <w:t>http://contrataciones.ypfb.gob.bo/contrataciones/publicacion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NOMBRE, RAZON SOCIAL O DENOMINACION DEL ORDENANTE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 xml:space="preserve">Debe consignar el nombre plenamente consistente o concordante con el registrado en el Formulario A-1 (campo: Nombre o Razón Social del Proponente). Para 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>empresas unipersonales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podrá figurar alternativamente el nombre del contribuyente (NIT).</w:t>
            </w:r>
          </w:p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 xml:space="preserve">Asimismo, el Nombre o Razón Social del Proponente (Empresa) deberá estar respaldado por los registrados en los siguientes documentos, según corresponda al documento requerido en el DBC o DCD o EETT o </w:t>
            </w:r>
            <w:proofErr w:type="spellStart"/>
            <w:r w:rsidRPr="00D75133">
              <w:rPr>
                <w:rFonts w:ascii="Calibri" w:hAnsi="Calibri" w:cs="Calibri"/>
                <w:sz w:val="22"/>
                <w:szCs w:val="22"/>
              </w:rPr>
              <w:t>TDRs</w:t>
            </w:r>
            <w:proofErr w:type="spellEnd"/>
            <w:r w:rsidRPr="00D75133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2A553B" w:rsidRPr="00D75133" w:rsidRDefault="002A553B" w:rsidP="002A553B">
            <w:pPr>
              <w:numPr>
                <w:ilvl w:val="0"/>
                <w:numId w:val="6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Registros FUNDEMPRESA, (o equivalente en el país de origen); o</w:t>
            </w:r>
          </w:p>
          <w:p w:rsidR="002A553B" w:rsidRPr="00D75133" w:rsidRDefault="002A553B" w:rsidP="002A553B">
            <w:pPr>
              <w:numPr>
                <w:ilvl w:val="0"/>
                <w:numId w:val="6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Instrumento de Constitución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NOMBRE DEL BENEFICIARIO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Debe consignar:</w:t>
            </w:r>
          </w:p>
          <w:p w:rsidR="002A553B" w:rsidRPr="00D75133" w:rsidRDefault="002A553B" w:rsidP="002A553B">
            <w:pPr>
              <w:numPr>
                <w:ilvl w:val="0"/>
                <w:numId w:val="6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YACIMIENTOS PETROLIFEROS FISCALES BOLIVIANOS;</w:t>
            </w:r>
          </w:p>
          <w:p w:rsidR="002A553B" w:rsidRPr="00D75133" w:rsidRDefault="002A553B" w:rsidP="002A553B">
            <w:pPr>
              <w:numPr>
                <w:ilvl w:val="0"/>
                <w:numId w:val="6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YPFB;</w:t>
            </w:r>
          </w:p>
          <w:p w:rsidR="002A553B" w:rsidRPr="00D75133" w:rsidRDefault="002A553B" w:rsidP="002A553B">
            <w:pPr>
              <w:numPr>
                <w:ilvl w:val="0"/>
                <w:numId w:val="6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O ambos.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MONTO GARANTIZADO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Debe consignar el valor/importe/monto correctamente calculado conforme el presente anexo y la “Garantía según el objeto” requerida, considerando el inciso c) de los Aspectos Subsanables del DBC o DCD.</w:t>
            </w: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VIGENCIA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Debe consignar una vigencia igual o mayor a la requerida en el presente Anexo,</w:t>
            </w:r>
          </w:p>
          <w:p w:rsidR="002A553B" w:rsidRPr="00D75133" w:rsidRDefault="002A553B" w:rsidP="002A553B">
            <w:pPr>
              <w:numPr>
                <w:ilvl w:val="0"/>
                <w:numId w:val="6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Para la Garantía de Seriedad de Propuesta: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(120 días) computable a partir de la “Fecha de presentación de propuesta”, establecida en el “</w:t>
            </w:r>
            <w:r w:rsidRPr="00D75133">
              <w:rPr>
                <w:rFonts w:ascii="Calibri" w:hAnsi="Calibri" w:cs="Calibri"/>
                <w:i/>
                <w:sz w:val="22"/>
                <w:szCs w:val="22"/>
              </w:rPr>
              <w:t>Cronograma de Plazos</w:t>
            </w:r>
            <w:r w:rsidRPr="00D75133">
              <w:rPr>
                <w:rFonts w:ascii="Calibri" w:hAnsi="Calibri" w:cs="Calibri"/>
                <w:sz w:val="22"/>
                <w:szCs w:val="22"/>
              </w:rPr>
              <w:t>” incluidos como parte del DBC y considerando los Aspectos Subsanables admisibles en dicho documento.</w:t>
            </w:r>
          </w:p>
          <w:p w:rsidR="002A553B" w:rsidRPr="00D75133" w:rsidRDefault="002A553B" w:rsidP="002A553B">
            <w:pPr>
              <w:numPr>
                <w:ilvl w:val="0"/>
                <w:numId w:val="6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Para Garantía de Cumplimiento de Contrato y otras garantías  (DS 29506 y DS 181):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conforme los días requeridos en el presente anexo, computables a partir de la 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>fecha de emisión de los instrumentos financieros</w:t>
            </w:r>
            <w:r w:rsidRPr="00D75133">
              <w:rPr>
                <w:rFonts w:ascii="Calibri" w:hAnsi="Calibri" w:cs="Calibri"/>
                <w:sz w:val="22"/>
                <w:szCs w:val="22"/>
              </w:rPr>
              <w:t>, entendiéndose la “</w:t>
            </w:r>
            <w:r w:rsidRPr="00D75133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>Vigencia del contrato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”, como 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 xml:space="preserve">la fecha resultante de </w:t>
            </w:r>
            <w:r w:rsidRPr="00D75133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adicionar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 xml:space="preserve"> el “</w:t>
            </w:r>
            <w:r w:rsidRPr="00D75133">
              <w:rPr>
                <w:rFonts w:ascii="Calibri" w:hAnsi="Calibri" w:cs="Calibri"/>
                <w:i/>
                <w:sz w:val="22"/>
                <w:szCs w:val="22"/>
                <w:u w:val="single"/>
              </w:rPr>
              <w:t>Plazo de entrega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>” establecido en el DBC o DCD, a dicha fecha de emisión.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A553B" w:rsidRPr="00D75133" w:rsidRDefault="002A553B" w:rsidP="008B0AFE">
            <w:pPr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3B" w:rsidRPr="00D75133" w:rsidTr="008B0AFE">
        <w:tc>
          <w:tcPr>
            <w:tcW w:w="3085" w:type="dxa"/>
            <w:shd w:val="clear" w:color="auto" w:fill="auto"/>
            <w:vAlign w:val="center"/>
          </w:tcPr>
          <w:p w:rsidR="002A553B" w:rsidRPr="00D75133" w:rsidRDefault="002A553B" w:rsidP="008B0A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5133">
              <w:rPr>
                <w:rFonts w:ascii="Calibri" w:hAnsi="Calibri" w:cs="Calibri"/>
                <w:b/>
                <w:sz w:val="22"/>
                <w:szCs w:val="22"/>
              </w:rPr>
              <w:t>CLAUSULAS O CONDICIONES</w:t>
            </w:r>
          </w:p>
        </w:tc>
        <w:tc>
          <w:tcPr>
            <w:tcW w:w="6461" w:type="dxa"/>
            <w:shd w:val="clear" w:color="auto" w:fill="auto"/>
          </w:tcPr>
          <w:p w:rsidR="002A553B" w:rsidRPr="00D75133" w:rsidRDefault="002A553B" w:rsidP="008B0A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>Debe incluir las cláusulas de:</w:t>
            </w:r>
          </w:p>
          <w:p w:rsidR="002A553B" w:rsidRPr="00D75133" w:rsidRDefault="002A553B" w:rsidP="002A553B">
            <w:pPr>
              <w:numPr>
                <w:ilvl w:val="0"/>
                <w:numId w:val="6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5133">
              <w:rPr>
                <w:rFonts w:ascii="Calibri" w:hAnsi="Calibri" w:cs="Calibri"/>
                <w:sz w:val="22"/>
                <w:szCs w:val="22"/>
              </w:rPr>
              <w:t xml:space="preserve">Renovable, irrevocable y de </w:t>
            </w:r>
            <w:r w:rsidRPr="00D75133">
              <w:rPr>
                <w:rFonts w:ascii="Calibri" w:hAnsi="Calibri" w:cs="Calibri"/>
                <w:sz w:val="22"/>
                <w:szCs w:val="22"/>
                <w:u w:val="single"/>
              </w:rPr>
              <w:t>ejecución inmediata o ejecución a primer requerimiento</w:t>
            </w:r>
            <w:r w:rsidRPr="00D75133">
              <w:rPr>
                <w:rFonts w:ascii="Calibri" w:hAnsi="Calibri" w:cs="Calibri"/>
                <w:sz w:val="22"/>
                <w:szCs w:val="22"/>
              </w:rPr>
              <w:t xml:space="preserve"> según corresponda al instrumento financiero requerido en el presente Anexo. </w:t>
            </w:r>
          </w:p>
        </w:tc>
      </w:tr>
    </w:tbl>
    <w:p w:rsidR="002A553B" w:rsidRDefault="002A553B" w:rsidP="002A553B">
      <w:pPr>
        <w:jc w:val="both"/>
        <w:rPr>
          <w:rFonts w:ascii="Calibri" w:hAnsi="Calibri" w:cs="Calibri"/>
          <w:b/>
          <w:sz w:val="22"/>
          <w:szCs w:val="22"/>
        </w:rPr>
      </w:pPr>
      <w:r w:rsidRPr="0057645E">
        <w:rPr>
          <w:rFonts w:ascii="Calibri" w:hAnsi="Calibri" w:cs="Calibri"/>
          <w:b/>
          <w:sz w:val="22"/>
          <w:szCs w:val="22"/>
        </w:rPr>
        <w:t>NOTA: EL INCUMPLIMIENTO DE LOS PARAMETROS ESTABLECIDOS PRECEDENTEMENTE, NO DARA LUGAR A SUBSANACION ALGUNA</w:t>
      </w:r>
    </w:p>
    <w:p w:rsidR="002A553B" w:rsidRPr="0057645E" w:rsidRDefault="002A553B" w:rsidP="002A553B">
      <w:pPr>
        <w:jc w:val="both"/>
        <w:rPr>
          <w:rFonts w:ascii="Calibri" w:hAnsi="Calibri" w:cs="Calibri"/>
          <w:b/>
          <w:sz w:val="22"/>
          <w:szCs w:val="22"/>
        </w:rPr>
      </w:pPr>
    </w:p>
    <w:p w:rsidR="002A553B" w:rsidRPr="0057645E" w:rsidRDefault="002A553B" w:rsidP="002A553B">
      <w:pPr>
        <w:rPr>
          <w:rFonts w:ascii="Calibri" w:hAnsi="Calibri" w:cs="Calibri"/>
          <w:sz w:val="20"/>
          <w:szCs w:val="20"/>
        </w:rPr>
      </w:pPr>
      <w:r w:rsidRPr="0057645E">
        <w:rPr>
          <w:rFonts w:ascii="Calibri" w:hAnsi="Calibri" w:cs="Calibri"/>
          <w:sz w:val="20"/>
          <w:szCs w:val="20"/>
          <w:vertAlign w:val="superscript"/>
        </w:rPr>
        <w:t>1</w:t>
      </w:r>
      <w:r w:rsidRPr="0057645E">
        <w:rPr>
          <w:rFonts w:ascii="Calibri" w:hAnsi="Calibri" w:cs="Calibri"/>
          <w:sz w:val="20"/>
          <w:szCs w:val="20"/>
        </w:rPr>
        <w:t xml:space="preserve"> “Seriedad de Propuesta”; “Cumplimiento de Contrato”; “Adicional a la Garantía de Cumplimiento de contrato de obras”; “Funcionamiento de Maquinaria y/o Equipo”; “Correcta Inversión de Anticipo” y otras. </w:t>
      </w:r>
    </w:p>
    <w:p w:rsidR="008536AC" w:rsidRDefault="008536AC" w:rsidP="002A553B">
      <w:pPr>
        <w:rPr>
          <w:rFonts w:eastAsiaTheme="majorEastAsia"/>
        </w:rPr>
      </w:pPr>
      <w:bookmarkStart w:id="0" w:name="_GoBack"/>
      <w:bookmarkEnd w:id="0"/>
    </w:p>
    <w:p w:rsidR="00437E09" w:rsidRPr="00F23D17" w:rsidRDefault="00DD66DB" w:rsidP="00A61CBC">
      <w:pPr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Sucre</w:t>
      </w:r>
      <w:r w:rsidR="003748B3">
        <w:rPr>
          <w:rFonts w:ascii="Calibri" w:hAnsi="Calibri" w:cs="Calibri"/>
          <w:sz w:val="22"/>
          <w:szCs w:val="20"/>
        </w:rPr>
        <w:t>, 15</w:t>
      </w:r>
      <w:r w:rsidR="00F35632" w:rsidRPr="00F23D17">
        <w:rPr>
          <w:rFonts w:ascii="Calibri" w:hAnsi="Calibri" w:cs="Calibri"/>
          <w:sz w:val="22"/>
          <w:szCs w:val="20"/>
        </w:rPr>
        <w:t xml:space="preserve"> de </w:t>
      </w:r>
      <w:r w:rsidR="003A2355">
        <w:rPr>
          <w:rFonts w:ascii="Calibri" w:hAnsi="Calibri" w:cs="Calibri"/>
          <w:sz w:val="22"/>
          <w:szCs w:val="20"/>
        </w:rPr>
        <w:t>enero del 2019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142"/>
      </w:tblGrid>
      <w:tr w:rsidR="00437E09" w:rsidRPr="001F51C3" w:rsidTr="00A61CBC">
        <w:trPr>
          <w:trHeight w:val="418"/>
          <w:jc w:val="center"/>
        </w:trPr>
        <w:tc>
          <w:tcPr>
            <w:tcW w:w="2654" w:type="pct"/>
            <w:shd w:val="clear" w:color="auto" w:fill="D9D9D9" w:themeFill="background1" w:themeFillShade="D9"/>
            <w:vAlign w:val="center"/>
          </w:tcPr>
          <w:p w:rsidR="00437E09" w:rsidRPr="001F51C3" w:rsidRDefault="00437E09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</w:pPr>
            <w:r w:rsidRPr="001F51C3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Elaborado por: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437E09" w:rsidRPr="001F51C3" w:rsidRDefault="00437E09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</w:pPr>
            <w:r w:rsidRPr="001F51C3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Aprobado por Jefe Inmediato Superior:</w:t>
            </w:r>
          </w:p>
        </w:tc>
      </w:tr>
      <w:tr w:rsidR="00437E09" w:rsidRPr="001F51C3" w:rsidTr="00313676">
        <w:trPr>
          <w:trHeight w:val="1092"/>
          <w:jc w:val="center"/>
        </w:trPr>
        <w:tc>
          <w:tcPr>
            <w:tcW w:w="2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09" w:rsidRPr="001F51C3" w:rsidRDefault="00437E09" w:rsidP="00621B4F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  <w:p w:rsidR="00437E09" w:rsidRPr="001F51C3" w:rsidRDefault="00437E09" w:rsidP="00621B4F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  <w:p w:rsidR="00437E09" w:rsidRPr="001F51C3" w:rsidRDefault="00437E09" w:rsidP="00621B4F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  <w:p w:rsidR="00A61CBC" w:rsidRPr="001F51C3" w:rsidRDefault="00A61CBC" w:rsidP="00621B4F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  <w:p w:rsidR="00437E09" w:rsidRPr="001F51C3" w:rsidRDefault="00437E09" w:rsidP="00621B4F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E09" w:rsidRPr="001F51C3" w:rsidRDefault="00437E09" w:rsidP="00621B4F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437E09" w:rsidRPr="001F51C3" w:rsidTr="00A61CBC">
        <w:trPr>
          <w:trHeight w:val="487"/>
          <w:jc w:val="center"/>
        </w:trPr>
        <w:tc>
          <w:tcPr>
            <w:tcW w:w="2654" w:type="pct"/>
            <w:shd w:val="clear" w:color="auto" w:fill="D9D9D9" w:themeFill="background1" w:themeFillShade="D9"/>
            <w:vAlign w:val="center"/>
          </w:tcPr>
          <w:p w:rsidR="00437E09" w:rsidRPr="001F51C3" w:rsidRDefault="00437E09" w:rsidP="008547A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</w:pPr>
            <w:r w:rsidRPr="001F51C3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 xml:space="preserve">ENCARGADO DE EDR’S RED SECUNDARIA Y TDR’S </w:t>
            </w:r>
            <w:r w:rsidR="008547A7" w:rsidRPr="001F51C3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OCCIDENTE</w:t>
            </w:r>
          </w:p>
        </w:tc>
        <w:tc>
          <w:tcPr>
            <w:tcW w:w="2346" w:type="pct"/>
            <w:shd w:val="clear" w:color="auto" w:fill="D9D9D9" w:themeFill="background1" w:themeFillShade="D9"/>
            <w:vAlign w:val="center"/>
          </w:tcPr>
          <w:p w:rsidR="00437E09" w:rsidRPr="001F51C3" w:rsidRDefault="00437E09" w:rsidP="00621B4F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</w:pPr>
            <w:r w:rsidRPr="001F51C3">
              <w:rPr>
                <w:rFonts w:ascii="Calibri" w:hAnsi="Calibri" w:cs="Calibri"/>
                <w:b/>
                <w:color w:val="000000" w:themeColor="text1"/>
                <w:sz w:val="18"/>
                <w:szCs w:val="20"/>
              </w:rPr>
              <w:t>JEFE UNIDAD DE INGENIERIA Y PROYECTOS</w:t>
            </w:r>
          </w:p>
        </w:tc>
      </w:tr>
    </w:tbl>
    <w:p w:rsidR="00437E09" w:rsidRPr="002A553B" w:rsidRDefault="00437E09" w:rsidP="002A553B">
      <w:pPr>
        <w:rPr>
          <w:rFonts w:eastAsiaTheme="majorEastAsia"/>
        </w:rPr>
      </w:pPr>
    </w:p>
    <w:sectPr w:rsidR="00437E09" w:rsidRPr="002A553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FFF" w:rsidRDefault="00D35FFF" w:rsidP="0031499A">
      <w:r>
        <w:separator/>
      </w:r>
    </w:p>
  </w:endnote>
  <w:endnote w:type="continuationSeparator" w:id="0">
    <w:p w:rsidR="00D35FFF" w:rsidRDefault="00D35FFF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FFF" w:rsidRDefault="00D35FFF" w:rsidP="0031499A">
      <w:r>
        <w:separator/>
      </w:r>
    </w:p>
  </w:footnote>
  <w:footnote w:type="continuationSeparator" w:id="0">
    <w:p w:rsidR="00D35FFF" w:rsidRDefault="00D35FFF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44750B" w:rsidRPr="00F23D17" w:rsidTr="008561E0">
      <w:tc>
        <w:tcPr>
          <w:tcW w:w="1446" w:type="dxa"/>
          <w:vMerge w:val="restart"/>
          <w:vAlign w:val="center"/>
        </w:tcPr>
        <w:p w:rsidR="0044750B" w:rsidRPr="00F23D17" w:rsidRDefault="0044750B" w:rsidP="0031499A">
          <w:pPr>
            <w:pStyle w:val="Encabezado"/>
            <w:rPr>
              <w:rFonts w:ascii="Arial Narrow" w:eastAsia="Arial Unicode MS" w:hAnsi="Arial Narrow"/>
              <w:sz w:val="22"/>
              <w:szCs w:val="22"/>
              <w:lang w:val="es-MX"/>
            </w:rPr>
          </w:pPr>
          <w:r w:rsidRPr="00F23D17">
            <w:rPr>
              <w:noProof/>
              <w:sz w:val="22"/>
              <w:szCs w:val="22"/>
              <w:lang w:val="es-BO" w:eastAsia="es-BO"/>
            </w:rPr>
            <w:drawing>
              <wp:inline distT="0" distB="0" distL="0" distR="0" wp14:anchorId="2A65B69B" wp14:editId="1B1B27E3">
                <wp:extent cx="773475" cy="468172"/>
                <wp:effectExtent l="0" t="0" r="7620" b="8255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134" cy="47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44750B" w:rsidRPr="00F23D17" w:rsidRDefault="0044750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Calibri"/>
              <w:sz w:val="22"/>
              <w:szCs w:val="22"/>
              <w:lang w:val="es-MX"/>
            </w:rPr>
            <w:t xml:space="preserve">YACIMIENTOS PETROLÍFEROS FISCALES BOLIVIANOS </w:t>
          </w:r>
        </w:p>
        <w:p w:rsidR="0044750B" w:rsidRPr="00F23D17" w:rsidRDefault="0044750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Calibri"/>
              <w:sz w:val="22"/>
              <w:szCs w:val="22"/>
              <w:lang w:val="es-MX"/>
            </w:rPr>
            <w:t>GERENCIA DE REDES DE GAS Y DUCTOS</w:t>
          </w:r>
        </w:p>
        <w:p w:rsidR="0044750B" w:rsidRPr="00F23D17" w:rsidRDefault="002A553B" w:rsidP="0031499A">
          <w:pPr>
            <w:pStyle w:val="Encabezado"/>
            <w:jc w:val="center"/>
            <w:rPr>
              <w:rFonts w:ascii="Calibri" w:eastAsia="Arial Unicode MS" w:hAnsi="Calibri" w:cs="Calibri"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Calibri"/>
              <w:sz w:val="22"/>
              <w:szCs w:val="22"/>
              <w:lang w:val="es-MX"/>
            </w:rPr>
            <w:t>DIRECCION DE REDES DE GAS</w:t>
          </w:r>
        </w:p>
      </w:tc>
      <w:tc>
        <w:tcPr>
          <w:tcW w:w="1276" w:type="dxa"/>
          <w:vAlign w:val="center"/>
        </w:tcPr>
        <w:p w:rsidR="0044750B" w:rsidRPr="00F23D17" w:rsidRDefault="0044750B" w:rsidP="0031499A">
          <w:pPr>
            <w:pStyle w:val="Encabezado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  <w:r w:rsidRPr="00F23D17"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  <w:t xml:space="preserve">     </w:t>
          </w:r>
        </w:p>
        <w:p w:rsidR="0044750B" w:rsidRPr="00A61CBC" w:rsidRDefault="0044750B" w:rsidP="0031499A">
          <w:pPr>
            <w:pStyle w:val="Encabezado"/>
            <w:jc w:val="center"/>
            <w:rPr>
              <w:rFonts w:ascii="Calibri" w:eastAsia="Arial Unicode MS" w:hAnsi="Calibri" w:cs="Arial"/>
              <w:sz w:val="22"/>
              <w:szCs w:val="22"/>
              <w:lang w:val="es-MX"/>
            </w:rPr>
          </w:pPr>
          <w:r w:rsidRPr="00A61CBC">
            <w:rPr>
              <w:rFonts w:ascii="Calibri" w:eastAsia="Arial Unicode MS" w:hAnsi="Calibri" w:cs="Arial"/>
              <w:sz w:val="22"/>
              <w:szCs w:val="22"/>
              <w:lang w:val="es-MX"/>
            </w:rPr>
            <w:t>ANEXO 1</w:t>
          </w:r>
        </w:p>
        <w:p w:rsidR="0044750B" w:rsidRPr="00F23D17" w:rsidRDefault="0044750B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  <w:tr w:rsidR="0044750B" w:rsidRPr="00F23D17" w:rsidTr="008561E0">
      <w:trPr>
        <w:trHeight w:val="478"/>
      </w:trPr>
      <w:tc>
        <w:tcPr>
          <w:tcW w:w="1446" w:type="dxa"/>
          <w:vMerge/>
          <w:vAlign w:val="center"/>
        </w:tcPr>
        <w:p w:rsidR="0044750B" w:rsidRPr="00F23D17" w:rsidRDefault="0044750B" w:rsidP="0031499A">
          <w:pPr>
            <w:pStyle w:val="Encabezado"/>
            <w:jc w:val="center"/>
            <w:rPr>
              <w:rFonts w:ascii="Arial Narrow" w:eastAsia="Arial Unicode MS" w:hAnsi="Arial Narrow"/>
              <w:sz w:val="22"/>
              <w:szCs w:val="22"/>
              <w:lang w:val="es-MX"/>
            </w:rPr>
          </w:pPr>
        </w:p>
      </w:tc>
      <w:tc>
        <w:tcPr>
          <w:tcW w:w="6209" w:type="dxa"/>
          <w:vAlign w:val="center"/>
        </w:tcPr>
        <w:p w:rsidR="0044750B" w:rsidRPr="00A61CBC" w:rsidRDefault="00C92983" w:rsidP="00C92983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A61CBC">
            <w:rPr>
              <w:rFonts w:ascii="Calibri" w:hAnsi="Calibri" w:cs="Calibri"/>
              <w:sz w:val="22"/>
              <w:szCs w:val="22"/>
            </w:rPr>
            <w:t>VALIDACION DE GARANTIAS FINANCIERAS</w:t>
          </w:r>
        </w:p>
      </w:tc>
      <w:tc>
        <w:tcPr>
          <w:tcW w:w="1276" w:type="dxa"/>
          <w:vAlign w:val="center"/>
        </w:tcPr>
        <w:p w:rsidR="0044750B" w:rsidRPr="00A61CBC" w:rsidRDefault="0044750B" w:rsidP="0031499A">
          <w:pPr>
            <w:pStyle w:val="Encabezado"/>
            <w:rPr>
              <w:rFonts w:ascii="Calibri" w:eastAsia="Arial Unicode MS" w:hAnsi="Calibri" w:cs="Arial"/>
              <w:sz w:val="18"/>
              <w:szCs w:val="22"/>
              <w:lang w:val="es-MX"/>
            </w:rPr>
          </w:pPr>
          <w:r w:rsidRPr="00A61CBC">
            <w:rPr>
              <w:rFonts w:ascii="Calibri" w:eastAsia="Arial Unicode MS" w:hAnsi="Calibri" w:cs="Arial"/>
              <w:sz w:val="18"/>
              <w:szCs w:val="22"/>
              <w:lang w:val="es-MX"/>
            </w:rPr>
            <w:t>Hoja:</w:t>
          </w:r>
        </w:p>
        <w:p w:rsidR="0044750B" w:rsidRPr="00A61CBC" w:rsidRDefault="0044750B" w:rsidP="0031499A">
          <w:pPr>
            <w:pStyle w:val="Encabezado"/>
            <w:rPr>
              <w:rFonts w:ascii="Calibri" w:eastAsia="Arial Unicode MS" w:hAnsi="Calibri" w:cs="Arial"/>
              <w:sz w:val="18"/>
              <w:szCs w:val="22"/>
              <w:lang w:val="es-MX"/>
            </w:rPr>
          </w:pPr>
          <w:r w:rsidRPr="00A61CBC">
            <w:rPr>
              <w:rFonts w:ascii="Calibri" w:eastAsia="Arial Unicode MS" w:hAnsi="Calibri" w:cs="Arial"/>
              <w:sz w:val="18"/>
              <w:szCs w:val="22"/>
              <w:lang w:val="es-MX"/>
            </w:rPr>
            <w:t xml:space="preserve">      </w:t>
          </w:r>
          <w:r w:rsidRPr="00A61CBC">
            <w:rPr>
              <w:rStyle w:val="Nmerodepgina"/>
              <w:rFonts w:ascii="Calibri" w:eastAsiaTheme="majorEastAsia" w:hAnsi="Calibri"/>
              <w:sz w:val="18"/>
              <w:szCs w:val="22"/>
            </w:rPr>
            <w:fldChar w:fldCharType="begin"/>
          </w:r>
          <w:r w:rsidRPr="00A61CBC">
            <w:rPr>
              <w:rStyle w:val="Nmerodepgina"/>
              <w:rFonts w:ascii="Calibri" w:eastAsiaTheme="majorEastAsia" w:hAnsi="Calibri"/>
              <w:sz w:val="18"/>
              <w:szCs w:val="22"/>
            </w:rPr>
            <w:instrText xml:space="preserve"> PAGE </w:instrText>
          </w:r>
          <w:r w:rsidRPr="00A61CBC">
            <w:rPr>
              <w:rStyle w:val="Nmerodepgina"/>
              <w:rFonts w:ascii="Calibri" w:eastAsiaTheme="majorEastAsia" w:hAnsi="Calibri"/>
              <w:sz w:val="18"/>
              <w:szCs w:val="22"/>
            </w:rPr>
            <w:fldChar w:fldCharType="separate"/>
          </w:r>
          <w:r w:rsidR="00DD66DB">
            <w:rPr>
              <w:rStyle w:val="Nmerodepgina"/>
              <w:rFonts w:ascii="Calibri" w:eastAsiaTheme="majorEastAsia" w:hAnsi="Calibri"/>
              <w:noProof/>
              <w:sz w:val="18"/>
              <w:szCs w:val="22"/>
            </w:rPr>
            <w:t>2</w:t>
          </w:r>
          <w:r w:rsidRPr="00A61CBC">
            <w:rPr>
              <w:rStyle w:val="Nmerodepgina"/>
              <w:rFonts w:ascii="Calibri" w:eastAsiaTheme="majorEastAsia" w:hAnsi="Calibri"/>
              <w:sz w:val="18"/>
              <w:szCs w:val="22"/>
            </w:rPr>
            <w:fldChar w:fldCharType="end"/>
          </w:r>
          <w:r w:rsidRPr="00A61CBC">
            <w:rPr>
              <w:rStyle w:val="Nmerodepgina"/>
              <w:rFonts w:ascii="Calibri" w:eastAsiaTheme="majorEastAsia" w:hAnsi="Calibri"/>
              <w:sz w:val="18"/>
              <w:szCs w:val="22"/>
            </w:rPr>
            <w:t xml:space="preserve"> de </w:t>
          </w:r>
          <w:r w:rsidRPr="00A61CBC">
            <w:rPr>
              <w:rStyle w:val="Nmerodepgina"/>
              <w:rFonts w:ascii="Calibri" w:eastAsiaTheme="majorEastAsia" w:hAnsi="Calibri"/>
              <w:sz w:val="18"/>
              <w:szCs w:val="22"/>
            </w:rPr>
            <w:fldChar w:fldCharType="begin"/>
          </w:r>
          <w:r w:rsidRPr="00A61CBC">
            <w:rPr>
              <w:rStyle w:val="Nmerodepgina"/>
              <w:rFonts w:ascii="Calibri" w:eastAsiaTheme="majorEastAsia" w:hAnsi="Calibri"/>
              <w:sz w:val="18"/>
              <w:szCs w:val="22"/>
            </w:rPr>
            <w:instrText xml:space="preserve"> NUMPAGES </w:instrText>
          </w:r>
          <w:r w:rsidRPr="00A61CBC">
            <w:rPr>
              <w:rStyle w:val="Nmerodepgina"/>
              <w:rFonts w:ascii="Calibri" w:eastAsiaTheme="majorEastAsia" w:hAnsi="Calibri"/>
              <w:sz w:val="18"/>
              <w:szCs w:val="22"/>
            </w:rPr>
            <w:fldChar w:fldCharType="separate"/>
          </w:r>
          <w:r w:rsidR="00DD66DB">
            <w:rPr>
              <w:rStyle w:val="Nmerodepgina"/>
              <w:rFonts w:ascii="Calibri" w:eastAsiaTheme="majorEastAsia" w:hAnsi="Calibri"/>
              <w:noProof/>
              <w:sz w:val="18"/>
              <w:szCs w:val="22"/>
            </w:rPr>
            <w:t>3</w:t>
          </w:r>
          <w:r w:rsidRPr="00A61CBC">
            <w:rPr>
              <w:rStyle w:val="Nmerodepgina"/>
              <w:rFonts w:ascii="Calibri" w:eastAsiaTheme="majorEastAsia" w:hAnsi="Calibri"/>
              <w:sz w:val="18"/>
              <w:szCs w:val="22"/>
            </w:rPr>
            <w:fldChar w:fldCharType="end"/>
          </w:r>
        </w:p>
      </w:tc>
    </w:tr>
  </w:tbl>
  <w:p w:rsidR="0044750B" w:rsidRDefault="004475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4F1"/>
    <w:multiLevelType w:val="hybridMultilevel"/>
    <w:tmpl w:val="03DEC7D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8249F6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220"/>
    <w:multiLevelType w:val="hybridMultilevel"/>
    <w:tmpl w:val="5FE084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0AB022F5"/>
    <w:multiLevelType w:val="hybridMultilevel"/>
    <w:tmpl w:val="E9D29CAA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D970750"/>
    <w:multiLevelType w:val="multilevel"/>
    <w:tmpl w:val="87181DF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1D01311"/>
    <w:multiLevelType w:val="hybridMultilevel"/>
    <w:tmpl w:val="71204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C05B93"/>
    <w:multiLevelType w:val="hybridMultilevel"/>
    <w:tmpl w:val="D72090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E4AA4"/>
    <w:multiLevelType w:val="hybridMultilevel"/>
    <w:tmpl w:val="874C015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C672E"/>
    <w:multiLevelType w:val="hybridMultilevel"/>
    <w:tmpl w:val="03FAD67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89351A"/>
    <w:multiLevelType w:val="hybridMultilevel"/>
    <w:tmpl w:val="D186957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F727EFB"/>
    <w:multiLevelType w:val="multilevel"/>
    <w:tmpl w:val="4CB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22A957A2"/>
    <w:multiLevelType w:val="hybridMultilevel"/>
    <w:tmpl w:val="687CFD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3A7945"/>
    <w:multiLevelType w:val="hybridMultilevel"/>
    <w:tmpl w:val="4C0CD424"/>
    <w:lvl w:ilvl="0" w:tplc="40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25335B00"/>
    <w:multiLevelType w:val="hybridMultilevel"/>
    <w:tmpl w:val="50240E10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28C83058"/>
    <w:multiLevelType w:val="hybridMultilevel"/>
    <w:tmpl w:val="944810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46050D"/>
    <w:multiLevelType w:val="hybridMultilevel"/>
    <w:tmpl w:val="079A15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884485"/>
    <w:multiLevelType w:val="hybridMultilevel"/>
    <w:tmpl w:val="B2DC35D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8C76F0B"/>
    <w:multiLevelType w:val="hybridMultilevel"/>
    <w:tmpl w:val="A412C56E"/>
    <w:lvl w:ilvl="0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3A296542"/>
    <w:multiLevelType w:val="hybridMultilevel"/>
    <w:tmpl w:val="BD40F86A"/>
    <w:lvl w:ilvl="0" w:tplc="0C0A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33">
    <w:nsid w:val="3A6D26E7"/>
    <w:multiLevelType w:val="hybridMultilevel"/>
    <w:tmpl w:val="36CC9F7C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DC90DF9"/>
    <w:multiLevelType w:val="hybridMultilevel"/>
    <w:tmpl w:val="64F8F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E66856"/>
    <w:multiLevelType w:val="multilevel"/>
    <w:tmpl w:val="03287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41FE6177"/>
    <w:multiLevelType w:val="hybridMultilevel"/>
    <w:tmpl w:val="BF90770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9B13DAA"/>
    <w:multiLevelType w:val="hybridMultilevel"/>
    <w:tmpl w:val="BE4A9456"/>
    <w:lvl w:ilvl="0" w:tplc="68004B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>
    <w:nsid w:val="4B681C67"/>
    <w:multiLevelType w:val="multilevel"/>
    <w:tmpl w:val="360840E8"/>
    <w:lvl w:ilvl="0">
      <w:start w:val="1"/>
      <w:numFmt w:val="decimalZero"/>
      <w:suff w:val="space"/>
      <w:lvlText w:val="EG-%1"/>
      <w:lvlJc w:val="center"/>
      <w:pPr>
        <w:ind w:left="-567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288"/>
        </w:tabs>
        <w:ind w:firstLine="851"/>
      </w:pPr>
      <w:rPr>
        <w:rFonts w:ascii="Arial" w:hAnsi="Arial" w:cs="Times New Roman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cs="Times New Roman" w:hint="default"/>
      </w:rPr>
    </w:lvl>
    <w:lvl w:ilvl="7">
      <w:start w:val="1"/>
      <w:numFmt w:val="decimal"/>
      <w:lvlRestart w:val="0"/>
      <w:lvlText w:val="TABLA %1.%8"/>
      <w:lvlJc w:val="left"/>
      <w:pPr>
        <w:tabs>
          <w:tab w:val="num" w:pos="3000"/>
        </w:tabs>
        <w:ind w:left="1560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cs="Times New Roman" w:hint="default"/>
      </w:rPr>
    </w:lvl>
  </w:abstractNum>
  <w:abstractNum w:abstractNumId="44">
    <w:nsid w:val="504651D7"/>
    <w:multiLevelType w:val="hybridMultilevel"/>
    <w:tmpl w:val="E746F1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DD6296E"/>
    <w:multiLevelType w:val="hybridMultilevel"/>
    <w:tmpl w:val="9BD22F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0794D55"/>
    <w:multiLevelType w:val="hybridMultilevel"/>
    <w:tmpl w:val="14CAF4D6"/>
    <w:lvl w:ilvl="0" w:tplc="40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9">
    <w:nsid w:val="62482DCE"/>
    <w:multiLevelType w:val="multilevel"/>
    <w:tmpl w:val="CB6EB39E"/>
    <w:lvl w:ilvl="0">
      <w:start w:val="1"/>
      <w:numFmt w:val="decimalZero"/>
      <w:suff w:val="space"/>
      <w:lvlText w:val="EG-%1"/>
      <w:lvlJc w:val="center"/>
      <w:pPr>
        <w:ind w:left="0" w:firstLine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1571"/>
        </w:tabs>
        <w:ind w:left="0" w:firstLine="851"/>
      </w:pPr>
      <w:rPr>
        <w:rFonts w:ascii="Arial" w:hAnsi="Arial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hint="default"/>
      </w:rPr>
    </w:lvl>
    <w:lvl w:ilvl="7">
      <w:start w:val="1"/>
      <w:numFmt w:val="decimal"/>
      <w:lvlRestart w:val="1"/>
      <w:lvlText w:val="TABLA %1.%8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hint="default"/>
      </w:rPr>
    </w:lvl>
  </w:abstractNum>
  <w:abstractNum w:abstractNumId="50">
    <w:nsid w:val="696F267B"/>
    <w:multiLevelType w:val="hybridMultilevel"/>
    <w:tmpl w:val="F4E82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9F58B7"/>
    <w:multiLevelType w:val="hybridMultilevel"/>
    <w:tmpl w:val="6320515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04441D4"/>
    <w:multiLevelType w:val="hybridMultilevel"/>
    <w:tmpl w:val="648020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981233"/>
    <w:multiLevelType w:val="hybridMultilevel"/>
    <w:tmpl w:val="E856AB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2073A95"/>
    <w:multiLevelType w:val="multilevel"/>
    <w:tmpl w:val="37A64E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67F327B"/>
    <w:multiLevelType w:val="hybridMultilevel"/>
    <w:tmpl w:val="900A4822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BB1E51"/>
    <w:multiLevelType w:val="hybridMultilevel"/>
    <w:tmpl w:val="695088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59">
    <w:nsid w:val="7A9F6C7E"/>
    <w:multiLevelType w:val="hybridMultilevel"/>
    <w:tmpl w:val="CA4A11E8"/>
    <w:lvl w:ilvl="0" w:tplc="400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0">
    <w:nsid w:val="7B292800"/>
    <w:multiLevelType w:val="hybridMultilevel"/>
    <w:tmpl w:val="7AB038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3C06CF"/>
    <w:multiLevelType w:val="hybridMultilevel"/>
    <w:tmpl w:val="6A386900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216E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4C607B0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6"/>
  </w:num>
  <w:num w:numId="3">
    <w:abstractNumId w:val="19"/>
  </w:num>
  <w:num w:numId="4">
    <w:abstractNumId w:val="58"/>
  </w:num>
  <w:num w:numId="5">
    <w:abstractNumId w:val="45"/>
  </w:num>
  <w:num w:numId="6">
    <w:abstractNumId w:val="13"/>
  </w:num>
  <w:num w:numId="7">
    <w:abstractNumId w:val="35"/>
  </w:num>
  <w:num w:numId="8">
    <w:abstractNumId w:val="29"/>
  </w:num>
  <w:num w:numId="9">
    <w:abstractNumId w:val="62"/>
  </w:num>
  <w:num w:numId="10">
    <w:abstractNumId w:val="12"/>
  </w:num>
  <w:num w:numId="11">
    <w:abstractNumId w:val="5"/>
  </w:num>
  <w:num w:numId="12">
    <w:abstractNumId w:val="2"/>
  </w:num>
  <w:num w:numId="13">
    <w:abstractNumId w:val="21"/>
  </w:num>
  <w:num w:numId="14">
    <w:abstractNumId w:val="53"/>
  </w:num>
  <w:num w:numId="15">
    <w:abstractNumId w:val="3"/>
  </w:num>
  <w:num w:numId="16">
    <w:abstractNumId w:val="41"/>
  </w:num>
  <w:num w:numId="17">
    <w:abstractNumId w:val="38"/>
  </w:num>
  <w:num w:numId="18">
    <w:abstractNumId w:val="8"/>
  </w:num>
  <w:num w:numId="19">
    <w:abstractNumId w:val="28"/>
  </w:num>
  <w:num w:numId="20">
    <w:abstractNumId w:val="14"/>
  </w:num>
  <w:num w:numId="21">
    <w:abstractNumId w:val="18"/>
  </w:num>
  <w:num w:numId="22">
    <w:abstractNumId w:val="43"/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37"/>
  </w:num>
  <w:num w:numId="27">
    <w:abstractNumId w:val="6"/>
  </w:num>
  <w:num w:numId="28">
    <w:abstractNumId w:val="11"/>
  </w:num>
  <w:num w:numId="29">
    <w:abstractNumId w:val="47"/>
  </w:num>
  <w:num w:numId="30">
    <w:abstractNumId w:val="23"/>
  </w:num>
  <w:num w:numId="31">
    <w:abstractNumId w:val="52"/>
  </w:num>
  <w:num w:numId="32">
    <w:abstractNumId w:val="20"/>
  </w:num>
  <w:num w:numId="33">
    <w:abstractNumId w:val="32"/>
  </w:num>
  <w:num w:numId="34">
    <w:abstractNumId w:val="36"/>
  </w:num>
  <w:num w:numId="35">
    <w:abstractNumId w:val="22"/>
  </w:num>
  <w:num w:numId="36">
    <w:abstractNumId w:val="27"/>
  </w:num>
  <w:num w:numId="37">
    <w:abstractNumId w:val="44"/>
  </w:num>
  <w:num w:numId="38">
    <w:abstractNumId w:val="39"/>
  </w:num>
  <w:num w:numId="39">
    <w:abstractNumId w:val="17"/>
  </w:num>
  <w:num w:numId="40">
    <w:abstractNumId w:val="49"/>
  </w:num>
  <w:num w:numId="41">
    <w:abstractNumId w:val="25"/>
  </w:num>
  <w:num w:numId="42">
    <w:abstractNumId w:val="59"/>
  </w:num>
  <w:num w:numId="43">
    <w:abstractNumId w:val="54"/>
  </w:num>
  <w:num w:numId="44">
    <w:abstractNumId w:val="10"/>
  </w:num>
  <w:num w:numId="45">
    <w:abstractNumId w:val="15"/>
  </w:num>
  <w:num w:numId="46">
    <w:abstractNumId w:val="0"/>
  </w:num>
  <w:num w:numId="47">
    <w:abstractNumId w:val="56"/>
  </w:num>
  <w:num w:numId="48">
    <w:abstractNumId w:val="33"/>
  </w:num>
  <w:num w:numId="49">
    <w:abstractNumId w:val="60"/>
  </w:num>
  <w:num w:numId="50">
    <w:abstractNumId w:val="46"/>
  </w:num>
  <w:num w:numId="51">
    <w:abstractNumId w:val="9"/>
  </w:num>
  <w:num w:numId="52">
    <w:abstractNumId w:val="42"/>
  </w:num>
  <w:num w:numId="53">
    <w:abstractNumId w:val="61"/>
    <w:lvlOverride w:ilvl="0">
      <w:startOverride w:val="1"/>
    </w:lvlOverride>
  </w:num>
  <w:num w:numId="54">
    <w:abstractNumId w:val="30"/>
  </w:num>
  <w:num w:numId="55">
    <w:abstractNumId w:val="51"/>
  </w:num>
  <w:num w:numId="56">
    <w:abstractNumId w:val="26"/>
  </w:num>
  <w:num w:numId="57">
    <w:abstractNumId w:val="55"/>
  </w:num>
  <w:num w:numId="58">
    <w:abstractNumId w:val="7"/>
  </w:num>
  <w:num w:numId="59">
    <w:abstractNumId w:val="48"/>
  </w:num>
  <w:num w:numId="60">
    <w:abstractNumId w:val="4"/>
  </w:num>
  <w:num w:numId="61">
    <w:abstractNumId w:val="57"/>
  </w:num>
  <w:num w:numId="62">
    <w:abstractNumId w:val="50"/>
  </w:num>
  <w:num w:numId="63">
    <w:abstractNumId w:val="1"/>
  </w:num>
  <w:num w:numId="64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10267"/>
    <w:rsid w:val="0003753D"/>
    <w:rsid w:val="000D063F"/>
    <w:rsid w:val="000D7AA3"/>
    <w:rsid w:val="000D7E7B"/>
    <w:rsid w:val="000E2498"/>
    <w:rsid w:val="00112C3D"/>
    <w:rsid w:val="00122722"/>
    <w:rsid w:val="0012754B"/>
    <w:rsid w:val="00166C6B"/>
    <w:rsid w:val="00175FF0"/>
    <w:rsid w:val="00180EE9"/>
    <w:rsid w:val="001A3825"/>
    <w:rsid w:val="001B2CB3"/>
    <w:rsid w:val="001F4305"/>
    <w:rsid w:val="001F51C3"/>
    <w:rsid w:val="00264CEE"/>
    <w:rsid w:val="00297C74"/>
    <w:rsid w:val="002A553B"/>
    <w:rsid w:val="00312521"/>
    <w:rsid w:val="00313676"/>
    <w:rsid w:val="00313F4C"/>
    <w:rsid w:val="0031499A"/>
    <w:rsid w:val="00350161"/>
    <w:rsid w:val="003748B3"/>
    <w:rsid w:val="003A2355"/>
    <w:rsid w:val="003B188F"/>
    <w:rsid w:val="003C0FAE"/>
    <w:rsid w:val="003C19F3"/>
    <w:rsid w:val="003E2F54"/>
    <w:rsid w:val="004010EF"/>
    <w:rsid w:val="00437E09"/>
    <w:rsid w:val="00443775"/>
    <w:rsid w:val="0044750B"/>
    <w:rsid w:val="00464372"/>
    <w:rsid w:val="00480530"/>
    <w:rsid w:val="004B1A46"/>
    <w:rsid w:val="00532FB8"/>
    <w:rsid w:val="00583C8D"/>
    <w:rsid w:val="00592D49"/>
    <w:rsid w:val="005A3330"/>
    <w:rsid w:val="005C5557"/>
    <w:rsid w:val="00660F06"/>
    <w:rsid w:val="00694E24"/>
    <w:rsid w:val="006A2116"/>
    <w:rsid w:val="006B6548"/>
    <w:rsid w:val="006D5E32"/>
    <w:rsid w:val="006E1EA0"/>
    <w:rsid w:val="006F6E2F"/>
    <w:rsid w:val="00700CFD"/>
    <w:rsid w:val="007D66B7"/>
    <w:rsid w:val="007D7351"/>
    <w:rsid w:val="00852FB7"/>
    <w:rsid w:val="008536AC"/>
    <w:rsid w:val="008547A7"/>
    <w:rsid w:val="008561E0"/>
    <w:rsid w:val="00873316"/>
    <w:rsid w:val="008838BE"/>
    <w:rsid w:val="008B0AFE"/>
    <w:rsid w:val="008B5259"/>
    <w:rsid w:val="008F69D4"/>
    <w:rsid w:val="00910E64"/>
    <w:rsid w:val="00924ED5"/>
    <w:rsid w:val="00936C8D"/>
    <w:rsid w:val="009C1A72"/>
    <w:rsid w:val="009D7352"/>
    <w:rsid w:val="009F15EB"/>
    <w:rsid w:val="00A02067"/>
    <w:rsid w:val="00A13222"/>
    <w:rsid w:val="00A61CBC"/>
    <w:rsid w:val="00AD2C9F"/>
    <w:rsid w:val="00AD3AB9"/>
    <w:rsid w:val="00B25373"/>
    <w:rsid w:val="00B46B26"/>
    <w:rsid w:val="00B75D38"/>
    <w:rsid w:val="00BA4C43"/>
    <w:rsid w:val="00BA72A9"/>
    <w:rsid w:val="00BC301A"/>
    <w:rsid w:val="00BD3B84"/>
    <w:rsid w:val="00BD7596"/>
    <w:rsid w:val="00C054BC"/>
    <w:rsid w:val="00C45E7A"/>
    <w:rsid w:val="00C92983"/>
    <w:rsid w:val="00CB33DD"/>
    <w:rsid w:val="00D11419"/>
    <w:rsid w:val="00D27267"/>
    <w:rsid w:val="00D35FFF"/>
    <w:rsid w:val="00D45FE8"/>
    <w:rsid w:val="00D547BB"/>
    <w:rsid w:val="00DD66DB"/>
    <w:rsid w:val="00DE12A8"/>
    <w:rsid w:val="00DF6FD3"/>
    <w:rsid w:val="00E42642"/>
    <w:rsid w:val="00E55AE3"/>
    <w:rsid w:val="00EC7C65"/>
    <w:rsid w:val="00ED39B4"/>
    <w:rsid w:val="00F22C9F"/>
    <w:rsid w:val="00F23D17"/>
    <w:rsid w:val="00F35632"/>
    <w:rsid w:val="00F36097"/>
    <w:rsid w:val="00F46267"/>
    <w:rsid w:val="00FA36C6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7532510-40E7-44B0-89C9-14C6ED3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  <w:style w:type="character" w:customStyle="1" w:styleId="Cuerpodeltexto">
    <w:name w:val="Cuerpo del texto_"/>
    <w:basedOn w:val="Fuentedeprrafopredeter"/>
    <w:link w:val="Cuerpodeltexto0"/>
    <w:rsid w:val="008536AC"/>
    <w:rPr>
      <w:rFonts w:ascii="Calibri" w:eastAsia="Calibri" w:hAnsi="Calibri" w:cs="Calibri"/>
      <w:i/>
      <w:iCs/>
      <w:spacing w:val="4"/>
      <w:sz w:val="17"/>
      <w:szCs w:val="17"/>
      <w:shd w:val="clear" w:color="auto" w:fill="FFFFFF"/>
    </w:rPr>
  </w:style>
  <w:style w:type="character" w:customStyle="1" w:styleId="CuerpodeltextoEspaciado0pto">
    <w:name w:val="Cuerpo del texto + Espaciado 0 pto"/>
    <w:basedOn w:val="Cuerpodeltexto"/>
    <w:rsid w:val="008536AC"/>
    <w:rPr>
      <w:rFonts w:ascii="Calibri" w:eastAsia="Calibri" w:hAnsi="Calibri" w:cs="Calibri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8536AC"/>
    <w:pPr>
      <w:widowControl w:val="0"/>
      <w:shd w:val="clear" w:color="auto" w:fill="FFFFFF"/>
      <w:spacing w:before="300" w:after="240" w:line="269" w:lineRule="exact"/>
      <w:ind w:hanging="360"/>
      <w:jc w:val="both"/>
    </w:pPr>
    <w:rPr>
      <w:rFonts w:ascii="Calibri" w:eastAsia="Calibri" w:hAnsi="Calibri" w:cs="Calibri"/>
      <w:i/>
      <w:iCs/>
      <w:spacing w:val="4"/>
      <w:sz w:val="17"/>
      <w:szCs w:val="17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Margot Beatriz Delgado Chuquimia</cp:lastModifiedBy>
  <cp:revision>10</cp:revision>
  <cp:lastPrinted>2019-02-01T21:04:00Z</cp:lastPrinted>
  <dcterms:created xsi:type="dcterms:W3CDTF">2018-05-30T20:36:00Z</dcterms:created>
  <dcterms:modified xsi:type="dcterms:W3CDTF">2019-02-01T21:16:00Z</dcterms:modified>
</cp:coreProperties>
</file>