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bookmarkStart w:id="0" w:name="_GoBack"/>
      <w:bookmarkEnd w:id="0"/>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2AC8" w:rsidRDefault="002B2AC8" w:rsidP="001C124D">
                            <w:pPr>
                              <w:pStyle w:val="Ttulo1"/>
                              <w:ind w:left="709" w:hanging="567"/>
                              <w:rPr>
                                <w:rFonts w:ascii="Century Gothic" w:hAnsi="Century Gothic"/>
                                <w:b/>
                                <w:sz w:val="28"/>
                                <w:szCs w:val="28"/>
                                <w:u w:val="single"/>
                              </w:rPr>
                            </w:pPr>
                          </w:p>
                          <w:p w:rsidR="002B2AC8" w:rsidRPr="002F5F5D" w:rsidRDefault="002B2AC8"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2B2AC8" w:rsidRPr="00147295" w:rsidRDefault="002B2AC8" w:rsidP="00E33AF2">
                            <w:pPr>
                              <w:ind w:right="-9"/>
                              <w:jc w:val="center"/>
                              <w:rPr>
                                <w:rFonts w:ascii="Century Gothic" w:hAnsi="Century Gothic"/>
                              </w:rPr>
                            </w:pPr>
                          </w:p>
                          <w:p w:rsidR="002B2AC8" w:rsidRDefault="002B2AC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2B2AC8" w:rsidRDefault="002B2AC8" w:rsidP="00E33AF2">
                            <w:pPr>
                              <w:ind w:right="-9"/>
                              <w:jc w:val="center"/>
                              <w:rPr>
                                <w:rFonts w:ascii="Verdana" w:hAnsi="Verdana"/>
                                <w:b/>
                              </w:rPr>
                            </w:pPr>
                          </w:p>
                          <w:p w:rsidR="002B2AC8" w:rsidRDefault="002B2AC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2B2AC8" w:rsidRDefault="002B2AC8" w:rsidP="00E33AF2">
                            <w:pPr>
                              <w:spacing w:after="0"/>
                              <w:ind w:right="-9"/>
                              <w:jc w:val="center"/>
                              <w:rPr>
                                <w:rFonts w:ascii="Century Gothic" w:hAnsi="Century Gothic" w:cs="Arial"/>
                                <w:b/>
                                <w:sz w:val="32"/>
                                <w:szCs w:val="32"/>
                                <w:lang w:val="es-MX"/>
                              </w:rPr>
                            </w:pPr>
                          </w:p>
                          <w:p w:rsidR="002B2AC8" w:rsidRPr="00811D4C" w:rsidRDefault="002B2AC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2B2AC8" w:rsidRDefault="002B2AC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1A4AD8" w:rsidRPr="001A4AD8">
                              <w:rPr>
                                <w:rFonts w:ascii="Century Gothic" w:hAnsi="Century Gothic"/>
                                <w:b/>
                                <w:sz w:val="28"/>
                                <w:szCs w:val="28"/>
                                <w:lang w:val="es-ES_tradnl"/>
                              </w:rPr>
                              <w:t>AUDITORIA DE COSTOS RECUPERABLES 2017 - PLUSPETROL BOLIVIA CORPORATION</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1030B7" w:rsidRDefault="002B2AC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w:t>
                            </w:r>
                            <w:r w:rsidR="001A4AD8">
                              <w:rPr>
                                <w:rFonts w:ascii="Century Gothic" w:hAnsi="Century Gothic" w:cs="Century Gothic"/>
                                <w:b/>
                                <w:bCs/>
                                <w:color w:val="000000"/>
                                <w:sz w:val="28"/>
                                <w:szCs w:val="28"/>
                              </w:rPr>
                              <w:t>8</w:t>
                            </w:r>
                            <w:r w:rsidRPr="005239AA">
                              <w:rPr>
                                <w:rFonts w:ascii="Century Gothic" w:hAnsi="Century Gothic" w:cs="Century Gothic"/>
                                <w:b/>
                                <w:bCs/>
                                <w:color w:val="000000"/>
                                <w:sz w:val="28"/>
                                <w:szCs w:val="28"/>
                              </w:rPr>
                              <w:t>-19</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9930C0" w:rsidRDefault="002B2AC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2B2AC8" w:rsidRDefault="002B2AC8"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2B2AC8" w:rsidRDefault="002B2AC8" w:rsidP="001C124D">
                      <w:pPr>
                        <w:pStyle w:val="Ttulo1"/>
                        <w:ind w:left="709" w:hanging="567"/>
                        <w:rPr>
                          <w:rFonts w:ascii="Century Gothic" w:hAnsi="Century Gothic"/>
                          <w:b/>
                          <w:sz w:val="28"/>
                          <w:szCs w:val="28"/>
                          <w:u w:val="single"/>
                        </w:rPr>
                      </w:pPr>
                    </w:p>
                    <w:p w:rsidR="002B2AC8" w:rsidRPr="002F5F5D" w:rsidRDefault="002B2AC8"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2B2AC8" w:rsidRPr="00147295" w:rsidRDefault="002B2AC8" w:rsidP="00E33AF2">
                      <w:pPr>
                        <w:ind w:right="-9"/>
                        <w:jc w:val="center"/>
                        <w:rPr>
                          <w:rFonts w:ascii="Century Gothic" w:hAnsi="Century Gothic"/>
                        </w:rPr>
                      </w:pPr>
                    </w:p>
                    <w:p w:rsidR="002B2AC8" w:rsidRDefault="002B2AC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2B2AC8" w:rsidRDefault="002B2AC8" w:rsidP="00E33AF2">
                      <w:pPr>
                        <w:ind w:right="-9"/>
                        <w:jc w:val="center"/>
                        <w:rPr>
                          <w:rFonts w:ascii="Verdana" w:hAnsi="Verdana"/>
                          <w:b/>
                        </w:rPr>
                      </w:pPr>
                    </w:p>
                    <w:p w:rsidR="002B2AC8" w:rsidRDefault="002B2AC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2B2AC8" w:rsidRDefault="002B2AC8" w:rsidP="00E33AF2">
                      <w:pPr>
                        <w:spacing w:after="0"/>
                        <w:ind w:right="-9"/>
                        <w:jc w:val="center"/>
                        <w:rPr>
                          <w:rFonts w:ascii="Century Gothic" w:hAnsi="Century Gothic" w:cs="Arial"/>
                          <w:b/>
                          <w:sz w:val="32"/>
                          <w:szCs w:val="32"/>
                          <w:lang w:val="es-MX"/>
                        </w:rPr>
                      </w:pPr>
                    </w:p>
                    <w:p w:rsidR="002B2AC8" w:rsidRPr="00811D4C" w:rsidRDefault="002B2AC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2B2AC8" w:rsidRDefault="002B2AC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1A4AD8" w:rsidRPr="001A4AD8">
                        <w:rPr>
                          <w:rFonts w:ascii="Century Gothic" w:hAnsi="Century Gothic"/>
                          <w:b/>
                          <w:sz w:val="28"/>
                          <w:szCs w:val="28"/>
                          <w:lang w:val="es-ES_tradnl"/>
                        </w:rPr>
                        <w:t>AUDITORIA DE COSTOS RECUPERABLES 2017 - PLUSPETROL BOLIVIA CORPORATION</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1030B7" w:rsidRDefault="002B2AC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w:t>
                      </w:r>
                      <w:r w:rsidR="001A4AD8">
                        <w:rPr>
                          <w:rFonts w:ascii="Century Gothic" w:hAnsi="Century Gothic" w:cs="Century Gothic"/>
                          <w:b/>
                          <w:bCs/>
                          <w:color w:val="000000"/>
                          <w:sz w:val="28"/>
                          <w:szCs w:val="28"/>
                        </w:rPr>
                        <w:t>8</w:t>
                      </w:r>
                      <w:r w:rsidRPr="005239AA">
                        <w:rPr>
                          <w:rFonts w:ascii="Century Gothic" w:hAnsi="Century Gothic" w:cs="Century Gothic"/>
                          <w:b/>
                          <w:bCs/>
                          <w:color w:val="000000"/>
                          <w:sz w:val="28"/>
                          <w:szCs w:val="28"/>
                        </w:rPr>
                        <w:t>-19</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9930C0" w:rsidRDefault="002B2AC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2B2AC8" w:rsidRDefault="002B2AC8"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8A03C8" w:rsidRPr="008A03C8">
        <w:rPr>
          <w:rFonts w:asciiTheme="minorHAnsi" w:hAnsiTheme="minorHAnsi"/>
          <w:b/>
          <w:szCs w:val="22"/>
          <w:lang w:val="es-ES_tradnl"/>
        </w:rPr>
        <w:t>940693</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6E7AC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8A03C8">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8A03C8" w:rsidRPr="008A03C8">
        <w:rPr>
          <w:rFonts w:asciiTheme="minorHAnsi" w:hAnsiTheme="minorHAnsi"/>
          <w:b/>
          <w:szCs w:val="22"/>
          <w:lang w:val="es-ES_tradnl"/>
        </w:rPr>
        <w:t>AUDITORIA DE COSTOS RECUPERABLES 2017 - PLUSPETROL BOLIVIA CORPORATION</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76225E" w:rsidRDefault="00926001" w:rsidP="006E7ACE">
      <w:pPr>
        <w:pStyle w:val="Prrafodelista"/>
        <w:numPr>
          <w:ilvl w:val="0"/>
          <w:numId w:val="38"/>
        </w:numPr>
        <w:spacing w:after="0"/>
        <w:ind w:left="1844" w:hanging="426"/>
        <w:rPr>
          <w:rFonts w:asciiTheme="minorHAnsi" w:hAnsiTheme="minorHAnsi" w:cstheme="minorHAnsi"/>
          <w:szCs w:val="22"/>
        </w:rPr>
      </w:pPr>
      <w:r w:rsidRPr="0076225E">
        <w:rPr>
          <w:rFonts w:asciiTheme="minorHAnsi" w:hAnsiTheme="minorHAnsi" w:cstheme="minorHAnsi"/>
          <w:szCs w:val="22"/>
        </w:rPr>
        <w:t>Un (1) Gerente de Auditoría.</w:t>
      </w:r>
    </w:p>
    <w:p w:rsidR="00926001"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 xml:space="preserve">Un (1) Especialista en </w:t>
      </w:r>
      <w:proofErr w:type="spellStart"/>
      <w:r w:rsidRPr="0076225E">
        <w:rPr>
          <w:rFonts w:asciiTheme="minorHAnsi" w:hAnsiTheme="minorHAnsi" w:cstheme="minorHAnsi"/>
          <w:szCs w:val="22"/>
        </w:rPr>
        <w:t>auditoria</w:t>
      </w:r>
      <w:proofErr w:type="spellEnd"/>
      <w:r w:rsidRPr="0076225E">
        <w:rPr>
          <w:rFonts w:asciiTheme="minorHAnsi" w:hAnsiTheme="minorHAnsi" w:cstheme="minorHAnsi"/>
          <w:szCs w:val="22"/>
        </w:rPr>
        <w:t xml:space="preserve"> financiera en empresas del sector de hidrocarburos.</w:t>
      </w:r>
    </w:p>
    <w:p w:rsidR="00646D4C"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6225E"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6225E">
        <w:rPr>
          <w:rFonts w:asciiTheme="minorHAnsi" w:hAnsiTheme="minorHAnsi"/>
          <w:b/>
          <w:szCs w:val="22"/>
          <w:lang w:val="es-ES_tradnl"/>
        </w:rPr>
        <w:t>Pago con anticipo</w:t>
      </w:r>
      <w:r w:rsidR="008B4BDB" w:rsidRPr="0076225E">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menor o igual a ciento setenta (170)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8A03C8">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8A03C8" w:rsidRPr="008A03C8">
        <w:rPr>
          <w:rFonts w:asciiTheme="minorHAnsi" w:hAnsiTheme="minorHAnsi"/>
          <w:szCs w:val="22"/>
          <w:lang w:val="es-ES_tradnl"/>
        </w:rPr>
        <w:t>940693</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DCO-CGE-GA</w:t>
      </w:r>
      <w:r w:rsidR="0085227C">
        <w:rPr>
          <w:rFonts w:asciiTheme="minorHAnsi" w:hAnsiTheme="minorHAnsi"/>
          <w:szCs w:val="22"/>
          <w:lang w:val="es-ES_tradnl"/>
        </w:rPr>
        <w:t>EF</w:t>
      </w:r>
      <w:r w:rsidR="001030B7" w:rsidRPr="00357E6D">
        <w:rPr>
          <w:rFonts w:asciiTheme="minorHAnsi" w:hAnsiTheme="minorHAnsi"/>
          <w:szCs w:val="22"/>
          <w:lang w:val="es-ES_tradnl"/>
        </w:rPr>
        <w:t>-</w:t>
      </w:r>
      <w:r w:rsidR="0076225E">
        <w:rPr>
          <w:rFonts w:asciiTheme="minorHAnsi" w:hAnsiTheme="minorHAnsi"/>
          <w:szCs w:val="22"/>
          <w:lang w:val="es-ES_tradnl"/>
        </w:rPr>
        <w:t>21</w:t>
      </w:r>
      <w:r w:rsidR="008A03C8">
        <w:rPr>
          <w:rFonts w:asciiTheme="minorHAnsi" w:hAnsiTheme="minorHAnsi"/>
          <w:szCs w:val="22"/>
          <w:lang w:val="es-ES_tradnl"/>
        </w:rPr>
        <w:t>8</w:t>
      </w:r>
      <w:r w:rsidR="00000561">
        <w:rPr>
          <w:rFonts w:asciiTheme="minorHAnsi" w:hAnsiTheme="minorHAnsi"/>
          <w:szCs w:val="22"/>
          <w:lang w:val="es-ES_tradnl"/>
        </w:rPr>
        <w:t>-19</w:t>
      </w:r>
      <w:r w:rsidR="00357E6D">
        <w:rPr>
          <w:rFonts w:asciiTheme="minorHAnsi" w:hAnsiTheme="minorHAnsi"/>
          <w:szCs w:val="22"/>
          <w:lang w:val="es-ES_tradnl"/>
        </w:rPr>
        <w:t xml:space="preserve"> – </w:t>
      </w:r>
      <w:r w:rsidR="00000561">
        <w:rPr>
          <w:rFonts w:asciiTheme="minorHAnsi" w:hAnsiTheme="minorHAnsi"/>
          <w:szCs w:val="22"/>
          <w:lang w:val="es-ES_tradnl"/>
        </w:rPr>
        <w:t xml:space="preserve">PRIMERA </w:t>
      </w:r>
      <w:r w:rsidR="00357E6D">
        <w:rPr>
          <w:rFonts w:asciiTheme="minorHAnsi" w:hAnsiTheme="minorHAnsi"/>
          <w:szCs w:val="22"/>
          <w:lang w:val="es-ES_tradnl"/>
        </w:rPr>
        <w:t>CONVOCATORIA</w:t>
      </w:r>
    </w:p>
    <w:p w:rsidR="005F51E2" w:rsidRPr="00783B82" w:rsidRDefault="00C40543" w:rsidP="008A03C8">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8A03C8" w:rsidRPr="008A03C8">
        <w:rPr>
          <w:rFonts w:asciiTheme="minorHAnsi" w:hAnsiTheme="minorHAnsi"/>
          <w:szCs w:val="22"/>
          <w:lang w:val="es-ES_tradnl"/>
        </w:rPr>
        <w:t>AUDITORIA DE COSTOS RECUPERABLES 2017 - PLUSPETROL BOLIVIA CORPORATION</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76225E" w:rsidRDefault="00C40543" w:rsidP="005F51E2">
      <w:pPr>
        <w:numPr>
          <w:ilvl w:val="0"/>
          <w:numId w:val="6"/>
        </w:numPr>
        <w:tabs>
          <w:tab w:val="clear" w:pos="1701"/>
        </w:tabs>
        <w:spacing w:after="0"/>
        <w:rPr>
          <w:rFonts w:asciiTheme="minorHAnsi" w:hAnsiTheme="minorHAnsi"/>
          <w:b/>
          <w:i/>
          <w:szCs w:val="22"/>
          <w:lang w:val="es-ES_tradnl"/>
        </w:rPr>
      </w:pPr>
      <w:r w:rsidRPr="0076225E">
        <w:rPr>
          <w:rFonts w:asciiTheme="minorHAnsi" w:hAnsiTheme="minorHAnsi"/>
          <w:szCs w:val="22"/>
          <w:lang w:val="es-ES_tradnl"/>
        </w:rPr>
        <w:t xml:space="preserve">NO ABRIR ANTES DE: HRS. </w:t>
      </w:r>
      <w:r w:rsidR="007F1544">
        <w:rPr>
          <w:rFonts w:asciiTheme="minorHAnsi" w:hAnsiTheme="minorHAnsi"/>
          <w:szCs w:val="22"/>
          <w:lang w:val="es-ES_tradnl"/>
        </w:rPr>
        <w:t>1</w:t>
      </w:r>
      <w:r w:rsidR="008A03C8">
        <w:rPr>
          <w:rFonts w:asciiTheme="minorHAnsi" w:hAnsiTheme="minorHAnsi"/>
          <w:szCs w:val="22"/>
          <w:lang w:val="es-ES_tradnl"/>
        </w:rPr>
        <w:t>5</w:t>
      </w:r>
      <w:r w:rsidRPr="0076225E">
        <w:rPr>
          <w:rFonts w:asciiTheme="minorHAnsi" w:hAnsiTheme="minorHAnsi"/>
          <w:szCs w:val="22"/>
          <w:lang w:val="es-ES_tradnl"/>
        </w:rPr>
        <w:t>:</w:t>
      </w:r>
      <w:r w:rsidR="00956B92" w:rsidRPr="0076225E">
        <w:rPr>
          <w:rFonts w:asciiTheme="minorHAnsi" w:hAnsiTheme="minorHAnsi"/>
          <w:szCs w:val="22"/>
          <w:lang w:val="es-ES_tradnl"/>
        </w:rPr>
        <w:t>15</w:t>
      </w:r>
      <w:r w:rsidRPr="0076225E">
        <w:rPr>
          <w:rFonts w:asciiTheme="minorHAnsi" w:hAnsiTheme="minorHAnsi"/>
          <w:szCs w:val="22"/>
          <w:lang w:val="es-ES_tradnl"/>
        </w:rPr>
        <w:t xml:space="preserve"> </w:t>
      </w:r>
      <w:r w:rsidR="00171606" w:rsidRPr="0076225E">
        <w:rPr>
          <w:rFonts w:asciiTheme="minorHAnsi" w:hAnsiTheme="minorHAnsi"/>
          <w:szCs w:val="22"/>
          <w:lang w:val="es-ES_tradnl"/>
        </w:rPr>
        <w:t>de</w:t>
      </w:r>
      <w:r w:rsidR="00E52899" w:rsidRPr="0076225E">
        <w:rPr>
          <w:rFonts w:asciiTheme="minorHAnsi" w:hAnsiTheme="minorHAnsi"/>
          <w:szCs w:val="22"/>
          <w:lang w:val="es-ES_tradnl"/>
        </w:rPr>
        <w:t xml:space="preserve"> fecha </w:t>
      </w:r>
      <w:r w:rsidR="0076225E" w:rsidRPr="0076225E">
        <w:rPr>
          <w:rFonts w:asciiTheme="minorHAnsi" w:hAnsiTheme="minorHAnsi"/>
          <w:szCs w:val="22"/>
          <w:lang w:val="es-ES_tradnl"/>
        </w:rPr>
        <w:t>06</w:t>
      </w:r>
      <w:r w:rsidR="00EE3EC0" w:rsidRPr="0076225E">
        <w:rPr>
          <w:rFonts w:asciiTheme="minorHAnsi" w:hAnsiTheme="minorHAnsi"/>
          <w:szCs w:val="22"/>
          <w:lang w:val="es-ES_tradnl"/>
        </w:rPr>
        <w:t xml:space="preserve"> de </w:t>
      </w:r>
      <w:r w:rsidR="0076225E" w:rsidRPr="0076225E">
        <w:rPr>
          <w:rFonts w:asciiTheme="minorHAnsi" w:hAnsiTheme="minorHAnsi"/>
          <w:szCs w:val="22"/>
          <w:lang w:val="es-ES_tradnl"/>
        </w:rPr>
        <w:t xml:space="preserve">mayo </w:t>
      </w:r>
      <w:r w:rsidR="00EE3EC0" w:rsidRPr="0076225E">
        <w:rPr>
          <w:rFonts w:asciiTheme="minorHAnsi" w:hAnsiTheme="minorHAnsi"/>
          <w:szCs w:val="22"/>
          <w:lang w:val="es-ES_tradnl"/>
        </w:rPr>
        <w:t>de</w:t>
      </w:r>
      <w:r w:rsidR="00956B92" w:rsidRPr="0076225E">
        <w:rPr>
          <w:rFonts w:asciiTheme="minorHAnsi" w:hAnsiTheme="minorHAnsi"/>
          <w:szCs w:val="22"/>
          <w:lang w:val="es-ES_tradnl"/>
        </w:rPr>
        <w:t xml:space="preserve"> 2019</w:t>
      </w:r>
      <w:r w:rsidR="00B07E5A" w:rsidRPr="0076225E">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8A03C8" w:rsidRPr="007A7B67" w:rsidRDefault="008A03C8" w:rsidP="008A03C8">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8A03C8" w:rsidRPr="007A7B67" w:rsidRDefault="008A03C8" w:rsidP="008A03C8">
      <w:pPr>
        <w:spacing w:after="0"/>
        <w:jc w:val="center"/>
        <w:rPr>
          <w:rFonts w:asciiTheme="minorHAnsi" w:hAnsiTheme="minorHAnsi" w:cstheme="minorHAnsi"/>
          <w:b/>
          <w:bCs/>
          <w:szCs w:val="22"/>
        </w:rPr>
      </w:pPr>
      <w:r w:rsidRPr="007D0530">
        <w:rPr>
          <w:rFonts w:asciiTheme="minorHAnsi" w:hAnsiTheme="minorHAnsi" w:cstheme="minorHAnsi"/>
          <w:b/>
          <w:bCs/>
          <w:szCs w:val="22"/>
        </w:rPr>
        <w:t>“AUDITORÍA DE COSTOS RECUPERABLES 2017 - PLUSPETROL BOLIVIA CORPORATION”</w:t>
      </w:r>
    </w:p>
    <w:p w:rsidR="008A03C8" w:rsidRPr="007A7B67" w:rsidRDefault="008A03C8" w:rsidP="008A03C8">
      <w:pPr>
        <w:spacing w:after="0"/>
        <w:jc w:val="center"/>
        <w:rPr>
          <w:rFonts w:asciiTheme="minorHAnsi" w:hAnsiTheme="minorHAnsi" w:cstheme="minorHAnsi"/>
          <w:b/>
          <w:szCs w:val="22"/>
        </w:rPr>
      </w:pPr>
    </w:p>
    <w:p w:rsidR="008A03C8" w:rsidRPr="007A7B67" w:rsidRDefault="008A03C8" w:rsidP="008A03C8">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8A03C8" w:rsidRPr="007A7B67" w:rsidTr="007030E3">
        <w:trPr>
          <w:trHeight w:val="105"/>
        </w:trPr>
        <w:tc>
          <w:tcPr>
            <w:tcW w:w="8926" w:type="dxa"/>
            <w:shd w:val="clear" w:color="auto" w:fill="B8CCE4"/>
            <w:vAlign w:val="center"/>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8A03C8" w:rsidRPr="007A7B67" w:rsidTr="007030E3">
        <w:trPr>
          <w:trHeight w:val="105"/>
        </w:trPr>
        <w:tc>
          <w:tcPr>
            <w:tcW w:w="8926" w:type="dxa"/>
            <w:shd w:val="clear" w:color="auto" w:fill="auto"/>
          </w:tcPr>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8A03C8" w:rsidRPr="007A7B67" w:rsidTr="007030E3">
        <w:trPr>
          <w:trHeight w:val="36"/>
        </w:trPr>
        <w:tc>
          <w:tcPr>
            <w:tcW w:w="8926" w:type="dxa"/>
            <w:shd w:val="clear" w:color="auto" w:fill="auto"/>
            <w:vAlign w:val="center"/>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Realizar una Auditoría</w:t>
            </w:r>
            <w:r>
              <w:rPr>
                <w:rFonts w:asciiTheme="minorHAnsi" w:hAnsiTheme="minorHAnsi" w:cstheme="minorHAnsi"/>
                <w:bCs/>
                <w:szCs w:val="22"/>
                <w:lang w:eastAsia="es-BO"/>
              </w:rPr>
              <w:t xml:space="preserve"> Financiera</w:t>
            </w:r>
            <w:r w:rsidRPr="007A7B67">
              <w:rPr>
                <w:rFonts w:asciiTheme="minorHAnsi" w:hAnsiTheme="minorHAnsi" w:cstheme="minorHAnsi"/>
                <w:bCs/>
                <w:szCs w:val="22"/>
                <w:lang w:eastAsia="es-BO"/>
              </w:rPr>
              <w:t xml:space="preserve">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8A03C8" w:rsidRPr="007A7B67" w:rsidRDefault="008A03C8" w:rsidP="007030E3">
            <w:pPr>
              <w:spacing w:after="0"/>
              <w:rPr>
                <w:rFonts w:asciiTheme="minorHAnsi" w:hAnsiTheme="minorHAnsi" w:cstheme="minorHAnsi"/>
                <w:bCs/>
                <w:szCs w:val="22"/>
                <w:lang w:eastAsia="es-BO"/>
              </w:rPr>
            </w:pPr>
          </w:p>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8A03C8" w:rsidRPr="007A7B67" w:rsidRDefault="008A03C8" w:rsidP="007030E3">
            <w:pPr>
              <w:spacing w:after="0"/>
              <w:rPr>
                <w:rFonts w:asciiTheme="minorHAnsi" w:hAnsiTheme="minorHAnsi" w:cstheme="minorHAnsi"/>
                <w:b/>
                <w:bCs/>
                <w:szCs w:val="22"/>
                <w:lang w:eastAsia="es-BO"/>
              </w:rPr>
            </w:pPr>
          </w:p>
          <w:p w:rsidR="008A03C8" w:rsidRPr="007A7B67" w:rsidRDefault="008A03C8" w:rsidP="008A03C8">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8A03C8" w:rsidRPr="007A7B67" w:rsidRDefault="008A03C8" w:rsidP="008A03C8">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8A03C8" w:rsidRPr="007A7B67" w:rsidRDefault="008A03C8" w:rsidP="008A03C8">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vacío normativo.</w:t>
            </w:r>
            <w:r w:rsidRPr="007A7B67">
              <w:rPr>
                <w:rFonts w:asciiTheme="minorHAnsi" w:hAnsiTheme="minorHAnsi" w:cstheme="minorHAnsi"/>
                <w:bCs/>
                <w:szCs w:val="22"/>
                <w:lang w:eastAsia="es-BO"/>
              </w:rPr>
              <w:t xml:space="preserve"> </w:t>
            </w:r>
          </w:p>
          <w:p w:rsidR="008A03C8" w:rsidRPr="007A7B67" w:rsidRDefault="008A03C8" w:rsidP="008A03C8">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8A03C8" w:rsidRPr="007A7B67" w:rsidRDefault="008A03C8" w:rsidP="008A03C8">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8A03C8" w:rsidRPr="007A7B67" w:rsidRDefault="008A03C8" w:rsidP="008A03C8">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8A03C8" w:rsidRPr="007A7B67" w:rsidRDefault="008A03C8" w:rsidP="008A03C8">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Proporcionar el respaldo de las observaciones relativas a falta de documen</w:t>
            </w:r>
            <w:r>
              <w:rPr>
                <w:rFonts w:asciiTheme="minorHAnsi" w:hAnsiTheme="minorHAnsi" w:cstheme="minorHAnsi"/>
                <w:bCs/>
                <w:szCs w:val="22"/>
                <w:lang w:eastAsia="es-BO"/>
              </w:rPr>
              <w:t>t</w:t>
            </w:r>
            <w:r w:rsidRPr="007A7B67">
              <w:rPr>
                <w:rFonts w:asciiTheme="minorHAnsi" w:hAnsiTheme="minorHAnsi" w:cstheme="minorHAnsi"/>
                <w:bCs/>
                <w:szCs w:val="22"/>
                <w:lang w:eastAsia="es-BO"/>
              </w:rPr>
              <w:t>ación y/o firma de certificaciones levantadas por la auditoria externa, en el seguimiento efectuado a las observaciones de YPFB.</w:t>
            </w:r>
          </w:p>
          <w:p w:rsidR="008A03C8" w:rsidRPr="007A7B67" w:rsidRDefault="008A03C8" w:rsidP="008A03C8">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tanto al Titular como YPFB el acceso a los papeles de trabajo que sustentan su opinión independiente.</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8A03C8" w:rsidRPr="007A7B67" w:rsidTr="007030E3">
        <w:trPr>
          <w:trHeight w:val="105"/>
        </w:trPr>
        <w:tc>
          <w:tcPr>
            <w:tcW w:w="8926" w:type="dxa"/>
            <w:shd w:val="clear" w:color="auto" w:fill="auto"/>
          </w:tcPr>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8A03C8" w:rsidRPr="007A7B67" w:rsidRDefault="008A03C8" w:rsidP="007030E3">
            <w:pPr>
              <w:spacing w:after="0"/>
              <w:rPr>
                <w:rFonts w:asciiTheme="minorHAnsi" w:hAnsiTheme="minorHAnsi" w:cstheme="minorHAnsi"/>
                <w:bCs/>
                <w:szCs w:val="22"/>
                <w:lang w:eastAsia="es-BO"/>
              </w:rPr>
            </w:pPr>
          </w:p>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tbl>
            <w:tblPr>
              <w:tblW w:w="8521" w:type="dxa"/>
              <w:tblLayout w:type="fixed"/>
              <w:tblCellMar>
                <w:left w:w="70" w:type="dxa"/>
                <w:right w:w="70" w:type="dxa"/>
              </w:tblCellMar>
              <w:tblLook w:val="04A0" w:firstRow="1" w:lastRow="0" w:firstColumn="1" w:lastColumn="0" w:noHBand="0" w:noVBand="1"/>
            </w:tblPr>
            <w:tblGrid>
              <w:gridCol w:w="301"/>
              <w:gridCol w:w="2146"/>
              <w:gridCol w:w="1370"/>
              <w:gridCol w:w="2674"/>
              <w:gridCol w:w="2030"/>
            </w:tblGrid>
            <w:tr w:rsidR="008A03C8" w:rsidRPr="007D0530" w:rsidTr="007030E3">
              <w:trPr>
                <w:trHeight w:val="260"/>
              </w:trPr>
              <w:tc>
                <w:tcPr>
                  <w:tcW w:w="301"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8A03C8" w:rsidRPr="007D0530" w:rsidRDefault="008A03C8" w:rsidP="007030E3">
                  <w:pPr>
                    <w:spacing w:after="0"/>
                    <w:jc w:val="center"/>
                    <w:rPr>
                      <w:rFonts w:ascii="Trebuchet MS" w:hAnsi="Trebuchet MS"/>
                      <w:b/>
                      <w:bCs/>
                      <w:color w:val="000000"/>
                      <w:sz w:val="18"/>
                      <w:szCs w:val="18"/>
                      <w:lang w:val="es-MX" w:eastAsia="es-MX"/>
                    </w:rPr>
                  </w:pPr>
                  <w:r w:rsidRPr="007D0530">
                    <w:rPr>
                      <w:rFonts w:ascii="Trebuchet MS" w:hAnsi="Trebuchet MS"/>
                      <w:b/>
                      <w:bCs/>
                      <w:color w:val="000000"/>
                      <w:sz w:val="18"/>
                      <w:szCs w:val="18"/>
                      <w:lang w:val="es-MX" w:eastAsia="es-MX"/>
                    </w:rPr>
                    <w:t>N°</w:t>
                  </w:r>
                </w:p>
              </w:tc>
              <w:tc>
                <w:tcPr>
                  <w:tcW w:w="2146" w:type="dxa"/>
                  <w:tcBorders>
                    <w:top w:val="single" w:sz="4" w:space="0" w:color="auto"/>
                    <w:left w:val="nil"/>
                    <w:bottom w:val="single" w:sz="4" w:space="0" w:color="auto"/>
                    <w:right w:val="single" w:sz="4" w:space="0" w:color="auto"/>
                  </w:tcBorders>
                  <w:shd w:val="clear" w:color="000000" w:fill="EBF1DE"/>
                  <w:noWrap/>
                  <w:vAlign w:val="center"/>
                  <w:hideMark/>
                </w:tcPr>
                <w:p w:rsidR="008A03C8" w:rsidRPr="007D0530" w:rsidRDefault="008A03C8" w:rsidP="007030E3">
                  <w:pPr>
                    <w:spacing w:after="0"/>
                    <w:jc w:val="center"/>
                    <w:rPr>
                      <w:rFonts w:ascii="Trebuchet MS" w:hAnsi="Trebuchet MS"/>
                      <w:b/>
                      <w:bCs/>
                      <w:color w:val="000000"/>
                      <w:sz w:val="18"/>
                      <w:szCs w:val="18"/>
                      <w:lang w:val="es-MX" w:eastAsia="es-MX"/>
                    </w:rPr>
                  </w:pPr>
                  <w:r w:rsidRPr="007D0530">
                    <w:rPr>
                      <w:rFonts w:ascii="Trebuchet MS" w:hAnsi="Trebuchet MS"/>
                      <w:b/>
                      <w:bCs/>
                      <w:color w:val="000000"/>
                      <w:sz w:val="18"/>
                      <w:szCs w:val="18"/>
                      <w:lang w:val="es-MX" w:eastAsia="es-MX"/>
                    </w:rPr>
                    <w:t>OPERADOR</w:t>
                  </w:r>
                </w:p>
              </w:tc>
              <w:tc>
                <w:tcPr>
                  <w:tcW w:w="1370" w:type="dxa"/>
                  <w:tcBorders>
                    <w:top w:val="single" w:sz="4" w:space="0" w:color="auto"/>
                    <w:left w:val="nil"/>
                    <w:bottom w:val="single" w:sz="4" w:space="0" w:color="auto"/>
                    <w:right w:val="single" w:sz="4" w:space="0" w:color="auto"/>
                  </w:tcBorders>
                  <w:shd w:val="clear" w:color="000000" w:fill="EBF1DE"/>
                  <w:noWrap/>
                  <w:vAlign w:val="center"/>
                  <w:hideMark/>
                </w:tcPr>
                <w:p w:rsidR="008A03C8" w:rsidRPr="007D0530" w:rsidRDefault="008A03C8" w:rsidP="007030E3">
                  <w:pPr>
                    <w:spacing w:after="0"/>
                    <w:jc w:val="center"/>
                    <w:rPr>
                      <w:rFonts w:ascii="Trebuchet MS" w:hAnsi="Trebuchet MS"/>
                      <w:b/>
                      <w:bCs/>
                      <w:color w:val="000000"/>
                      <w:sz w:val="18"/>
                      <w:szCs w:val="18"/>
                      <w:lang w:val="es-MX" w:eastAsia="es-MX"/>
                    </w:rPr>
                  </w:pPr>
                  <w:r w:rsidRPr="007D0530">
                    <w:rPr>
                      <w:rFonts w:ascii="Trebuchet MS" w:hAnsi="Trebuchet MS"/>
                      <w:b/>
                      <w:bCs/>
                      <w:color w:val="000000"/>
                      <w:sz w:val="18"/>
                      <w:szCs w:val="18"/>
                      <w:lang w:val="es-MX" w:eastAsia="es-MX"/>
                    </w:rPr>
                    <w:t>N° DE CONTRATOS</w:t>
                  </w:r>
                </w:p>
              </w:tc>
              <w:tc>
                <w:tcPr>
                  <w:tcW w:w="2674" w:type="dxa"/>
                  <w:tcBorders>
                    <w:top w:val="single" w:sz="4" w:space="0" w:color="auto"/>
                    <w:left w:val="nil"/>
                    <w:bottom w:val="single" w:sz="4" w:space="0" w:color="auto"/>
                    <w:right w:val="single" w:sz="4" w:space="0" w:color="auto"/>
                  </w:tcBorders>
                  <w:shd w:val="clear" w:color="000000" w:fill="EBF1DE"/>
                  <w:noWrap/>
                  <w:vAlign w:val="center"/>
                  <w:hideMark/>
                </w:tcPr>
                <w:p w:rsidR="008A03C8" w:rsidRPr="007D0530" w:rsidRDefault="008A03C8" w:rsidP="007030E3">
                  <w:pPr>
                    <w:spacing w:after="0"/>
                    <w:jc w:val="center"/>
                    <w:rPr>
                      <w:rFonts w:ascii="Trebuchet MS" w:hAnsi="Trebuchet MS"/>
                      <w:b/>
                      <w:bCs/>
                      <w:color w:val="000000"/>
                      <w:sz w:val="18"/>
                      <w:szCs w:val="18"/>
                      <w:lang w:val="es-MX" w:eastAsia="es-MX"/>
                    </w:rPr>
                  </w:pPr>
                  <w:r w:rsidRPr="007D0530">
                    <w:rPr>
                      <w:rFonts w:ascii="Trebuchet MS" w:hAnsi="Trebuchet MS"/>
                      <w:b/>
                      <w:bCs/>
                      <w:color w:val="000000"/>
                      <w:sz w:val="18"/>
                      <w:szCs w:val="18"/>
                      <w:lang w:val="es-MX" w:eastAsia="es-MX"/>
                    </w:rPr>
                    <w:t>CONTRATOS</w:t>
                  </w:r>
                </w:p>
              </w:tc>
              <w:tc>
                <w:tcPr>
                  <w:tcW w:w="2030" w:type="dxa"/>
                  <w:tcBorders>
                    <w:top w:val="single" w:sz="4" w:space="0" w:color="auto"/>
                    <w:left w:val="nil"/>
                    <w:bottom w:val="single" w:sz="4" w:space="0" w:color="auto"/>
                    <w:right w:val="single" w:sz="4" w:space="0" w:color="auto"/>
                  </w:tcBorders>
                  <w:shd w:val="clear" w:color="000000" w:fill="EBF1DE"/>
                  <w:vAlign w:val="center"/>
                  <w:hideMark/>
                </w:tcPr>
                <w:p w:rsidR="008A03C8" w:rsidRPr="007D0530" w:rsidRDefault="008A03C8" w:rsidP="007030E3">
                  <w:pPr>
                    <w:spacing w:after="0"/>
                    <w:jc w:val="center"/>
                    <w:rPr>
                      <w:rFonts w:ascii="Trebuchet MS" w:hAnsi="Trebuchet MS"/>
                      <w:b/>
                      <w:bCs/>
                      <w:color w:val="000000"/>
                      <w:sz w:val="18"/>
                      <w:szCs w:val="18"/>
                      <w:lang w:val="es-MX" w:eastAsia="es-MX"/>
                    </w:rPr>
                  </w:pPr>
                  <w:r w:rsidRPr="007D0530">
                    <w:rPr>
                      <w:rFonts w:ascii="Trebuchet MS" w:hAnsi="Trebuchet MS"/>
                      <w:b/>
                      <w:bCs/>
                      <w:color w:val="000000"/>
                      <w:sz w:val="18"/>
                      <w:szCs w:val="18"/>
                      <w:lang w:val="es-MX" w:eastAsia="es-MX"/>
                    </w:rPr>
                    <w:t>CAMPOS</w:t>
                  </w:r>
                </w:p>
              </w:tc>
            </w:tr>
            <w:tr w:rsidR="008A03C8" w:rsidRPr="007D0530" w:rsidTr="007030E3">
              <w:trPr>
                <w:trHeight w:val="260"/>
              </w:trPr>
              <w:tc>
                <w:tcPr>
                  <w:tcW w:w="30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1</w:t>
                  </w:r>
                </w:p>
              </w:tc>
              <w:tc>
                <w:tcPr>
                  <w:tcW w:w="214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proofErr w:type="spellStart"/>
                  <w:r w:rsidRPr="007D0530">
                    <w:rPr>
                      <w:rFonts w:ascii="Trebuchet MS" w:hAnsi="Trebuchet MS"/>
                      <w:color w:val="000000"/>
                      <w:sz w:val="18"/>
                      <w:szCs w:val="18"/>
                      <w:lang w:val="es-MX" w:eastAsia="es-MX"/>
                    </w:rPr>
                    <w:t>Pluspetrol</w:t>
                  </w:r>
                  <w:proofErr w:type="spellEnd"/>
                  <w:r w:rsidRPr="007D0530">
                    <w:rPr>
                      <w:rFonts w:ascii="Trebuchet MS" w:hAnsi="Trebuchet MS"/>
                      <w:color w:val="000000"/>
                      <w:sz w:val="18"/>
                      <w:szCs w:val="18"/>
                      <w:lang w:val="es-MX" w:eastAsia="es-MX"/>
                    </w:rPr>
                    <w:t xml:space="preserve"> Bolivia </w:t>
                  </w:r>
                  <w:proofErr w:type="spellStart"/>
                  <w:r w:rsidRPr="007D0530">
                    <w:rPr>
                      <w:rFonts w:ascii="Trebuchet MS" w:hAnsi="Trebuchet MS"/>
                      <w:color w:val="000000"/>
                      <w:sz w:val="18"/>
                      <w:szCs w:val="18"/>
                      <w:lang w:val="es-MX" w:eastAsia="es-MX"/>
                    </w:rPr>
                    <w:t>Corporation</w:t>
                  </w:r>
                  <w:proofErr w:type="spellEnd"/>
                </w:p>
              </w:tc>
              <w:tc>
                <w:tcPr>
                  <w:tcW w:w="137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2</w:t>
                  </w:r>
                </w:p>
              </w:tc>
              <w:tc>
                <w:tcPr>
                  <w:tcW w:w="267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BERMEJO Y OTROS</w:t>
                  </w: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Bermejo -Toro</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Barredero-Tigre</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San Telmo</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TACOBO Y OTROS</w:t>
                  </w: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Huayco</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Rio Seco</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proofErr w:type="spellStart"/>
                  <w:r w:rsidRPr="007D0530">
                    <w:rPr>
                      <w:rFonts w:ascii="Trebuchet MS" w:hAnsi="Trebuchet MS"/>
                      <w:color w:val="000000"/>
                      <w:sz w:val="18"/>
                      <w:szCs w:val="18"/>
                      <w:lang w:val="es-MX" w:eastAsia="es-MX"/>
                    </w:rPr>
                    <w:t>Tacobo</w:t>
                  </w:r>
                  <w:proofErr w:type="spellEnd"/>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Tajibo</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Madrejones Boliviano</w:t>
                  </w:r>
                </w:p>
              </w:tc>
            </w:tr>
            <w:tr w:rsidR="008A03C8" w:rsidRPr="007D0530" w:rsidTr="007030E3">
              <w:trPr>
                <w:trHeight w:val="260"/>
              </w:trPr>
              <w:tc>
                <w:tcPr>
                  <w:tcW w:w="301"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146"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674" w:type="dxa"/>
                  <w:vMerge/>
                  <w:tcBorders>
                    <w:top w:val="nil"/>
                    <w:left w:val="single" w:sz="4" w:space="0" w:color="auto"/>
                    <w:bottom w:val="single" w:sz="4" w:space="0" w:color="auto"/>
                    <w:right w:val="single" w:sz="4" w:space="0" w:color="auto"/>
                  </w:tcBorders>
                  <w:vAlign w:val="center"/>
                  <w:hideMark/>
                </w:tcPr>
                <w:p w:rsidR="008A03C8" w:rsidRPr="007D0530" w:rsidRDefault="008A03C8" w:rsidP="007030E3">
                  <w:pPr>
                    <w:spacing w:after="0"/>
                    <w:jc w:val="left"/>
                    <w:rPr>
                      <w:rFonts w:ascii="Trebuchet MS" w:hAnsi="Trebuchet MS"/>
                      <w:color w:val="000000"/>
                      <w:sz w:val="18"/>
                      <w:szCs w:val="18"/>
                      <w:lang w:val="es-MX" w:eastAsia="es-MX"/>
                    </w:rPr>
                  </w:pPr>
                </w:p>
              </w:tc>
              <w:tc>
                <w:tcPr>
                  <w:tcW w:w="2030" w:type="dxa"/>
                  <w:tcBorders>
                    <w:top w:val="nil"/>
                    <w:left w:val="nil"/>
                    <w:bottom w:val="single" w:sz="4" w:space="0" w:color="auto"/>
                    <w:right w:val="single" w:sz="4" w:space="0" w:color="auto"/>
                  </w:tcBorders>
                  <w:shd w:val="clear" w:color="000000" w:fill="FFFFFF"/>
                  <w:noWrap/>
                  <w:vAlign w:val="center"/>
                  <w:hideMark/>
                </w:tcPr>
                <w:p w:rsidR="008A03C8" w:rsidRPr="007D0530" w:rsidRDefault="008A03C8" w:rsidP="007030E3">
                  <w:pPr>
                    <w:spacing w:after="0"/>
                    <w:jc w:val="center"/>
                    <w:rPr>
                      <w:rFonts w:ascii="Trebuchet MS" w:hAnsi="Trebuchet MS"/>
                      <w:color w:val="000000"/>
                      <w:sz w:val="18"/>
                      <w:szCs w:val="18"/>
                      <w:lang w:val="es-MX" w:eastAsia="es-MX"/>
                    </w:rPr>
                  </w:pPr>
                  <w:r w:rsidRPr="007D0530">
                    <w:rPr>
                      <w:rFonts w:ascii="Trebuchet MS" w:hAnsi="Trebuchet MS"/>
                      <w:color w:val="000000"/>
                      <w:sz w:val="18"/>
                      <w:szCs w:val="18"/>
                      <w:lang w:val="es-MX" w:eastAsia="es-MX"/>
                    </w:rPr>
                    <w:t>Curiche</w:t>
                  </w:r>
                </w:p>
              </w:tc>
            </w:tr>
          </w:tbl>
          <w:p w:rsidR="008A03C8" w:rsidRPr="007A7B67" w:rsidRDefault="008A03C8" w:rsidP="007030E3">
            <w:pPr>
              <w:spacing w:after="0"/>
              <w:rPr>
                <w:rFonts w:asciiTheme="minorHAnsi" w:hAnsiTheme="minorHAnsi" w:cstheme="minorHAnsi"/>
                <w:bCs/>
                <w:szCs w:val="22"/>
                <w:lang w:eastAsia="es-BO"/>
              </w:rPr>
            </w:pPr>
          </w:p>
          <w:p w:rsidR="008A03C8" w:rsidRPr="007A7B67" w:rsidRDefault="008A03C8" w:rsidP="007030E3">
            <w:pPr>
              <w:spacing w:after="0"/>
              <w:rPr>
                <w:rFonts w:asciiTheme="minorHAnsi" w:hAnsiTheme="minorHAnsi" w:cstheme="minorHAnsi"/>
                <w:bCs/>
                <w:szCs w:val="22"/>
                <w:lang w:eastAsia="es-BO"/>
              </w:rPr>
            </w:pP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ALCANCE DE LA AUDITORÍA</w:t>
            </w:r>
          </w:p>
        </w:tc>
      </w:tr>
      <w:tr w:rsidR="008A03C8" w:rsidRPr="007A7B67" w:rsidTr="007030E3">
        <w:trPr>
          <w:trHeight w:val="105"/>
        </w:trPr>
        <w:tc>
          <w:tcPr>
            <w:tcW w:w="8926" w:type="dxa"/>
            <w:shd w:val="clear" w:color="auto" w:fill="auto"/>
            <w:vAlign w:val="center"/>
          </w:tcPr>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7A7B67">
              <w:rPr>
                <w:rFonts w:asciiTheme="minorHAnsi" w:hAnsiTheme="minorHAnsi" w:cstheme="minorHAnsi"/>
                <w:sz w:val="22"/>
                <w:szCs w:val="22"/>
              </w:rPr>
              <w:t>kardex</w:t>
            </w:r>
            <w:proofErr w:type="spellEnd"/>
            <w:r w:rsidRPr="007A7B67">
              <w:rPr>
                <w:rFonts w:asciiTheme="minorHAnsi" w:hAnsiTheme="minorHAnsi" w:cstheme="minorHAnsi"/>
                <w:sz w:val="22"/>
                <w:szCs w:val="22"/>
              </w:rPr>
              <w:t>, facturas, certificaciones de servicio y cualquier otro documento necesario para la auditoría.</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Asimismo, los auditores tendrán acceso a los Informes de Resultados de la Revisión de Costos </w:t>
            </w:r>
            <w:r w:rsidRPr="007A7B67">
              <w:rPr>
                <w:rFonts w:asciiTheme="minorHAnsi" w:hAnsiTheme="minorHAnsi" w:cstheme="minorHAnsi"/>
                <w:sz w:val="22"/>
                <w:szCs w:val="22"/>
              </w:rPr>
              <w:lastRenderedPageBreak/>
              <w:t>Recuperables de la gestión 2017 realizada por YPFB, en el marco de los CSP y a los descargos del Titular. De igual manera, el Auditor podrá coordinar reuniones informativas con YPFB y/o el Titular durante el desarrollo de su trabajo.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3"/>
              <w:keepLines/>
              <w:widowControl w:val="0"/>
              <w:shd w:val="clear" w:color="auto" w:fill="auto"/>
              <w:spacing w:before="0" w:after="0"/>
              <w:jc w:val="left"/>
              <w:rPr>
                <w:rFonts w:asciiTheme="minorHAnsi" w:eastAsia="Verdana" w:hAnsiTheme="minorHAnsi" w:cstheme="minorHAnsi"/>
                <w:sz w:val="22"/>
              </w:rPr>
            </w:pPr>
            <w:bookmarkStart w:id="1" w:name="_Toc488313895"/>
            <w:r w:rsidRPr="007A7B67">
              <w:rPr>
                <w:rFonts w:asciiTheme="minorHAnsi" w:eastAsia="Verdana" w:hAnsiTheme="minorHAnsi" w:cstheme="minorHAnsi"/>
                <w:sz w:val="22"/>
              </w:rPr>
              <w:t>COSTOS RECUPERABLES</w:t>
            </w:r>
            <w:bookmarkEnd w:id="1"/>
            <w:r w:rsidRPr="007A7B67">
              <w:rPr>
                <w:rFonts w:asciiTheme="minorHAnsi" w:eastAsia="Verdana" w:hAnsiTheme="minorHAnsi" w:cstheme="minorHAnsi"/>
                <w:sz w:val="22"/>
              </w:rPr>
              <w:t xml:space="preserve"> (CONTRATOS DE OPERACIÓN)</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La Auditoría de la cuenta Costos Recuperables, presentará un detalle donde mínimamente se exponga lo siguiente:</w:t>
            </w: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 de los costos reportados por las Partes que componen el Titular:</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Exploración, Desarrollo y Explotación</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Examinar en forma detallada los ítems parte de las operaciones de Exploración, Desarrollo y Explotación.</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de Materiales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Cotejar los saldos de los mayores de esta cuenta con las operaciones de Exploración, Desarrollo y Explotación ejecutadas. Revisión de procedimientos en cuanto a cotizaciones, licitaciones, proveedores, consumo y valoración.</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el material no consumido y las devoluciones de material al almacén estén debidamente acreditados a la cuenta de costos correspondiente.</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 xml:space="preserve">Costos de Personal </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Proceder con la revisión de Planillas de Personal (Horas de trabajo mes) y su correspondiente distribución, en forma detallada, el concepto de aportes, descuentos, cargas sociales, y demás beneficios previstos en la cláusula 4 del anexo D de los CO.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otros costos relacionados con el personal del Titular estén de acuerdo a lo estipulado en la cláusula 4.1.1. de los CSP y Leyes Aplicables en Bolivia.</w:t>
            </w:r>
          </w:p>
          <w:p w:rsidR="008A03C8" w:rsidRPr="007A7B67" w:rsidRDefault="008A03C8" w:rsidP="007030E3">
            <w:pPr>
              <w:pStyle w:val="Ttulo4"/>
              <w:spacing w:before="0" w:after="0"/>
              <w:ind w:left="1416"/>
              <w:rPr>
                <w:rFonts w:asciiTheme="minorHAnsi" w:hAnsiTheme="minorHAnsi" w:cstheme="minorHAnsi"/>
                <w:b w:val="0"/>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por Gastos Administrativos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en forma detallada los Gastos Administrativos reportados por el Operador, por involucrar </w:t>
            </w:r>
            <w:r w:rsidRPr="007A7B67">
              <w:rPr>
                <w:rFonts w:asciiTheme="minorHAnsi" w:hAnsiTheme="minorHAnsi" w:cstheme="minorHAnsi"/>
                <w:sz w:val="22"/>
                <w:szCs w:val="22"/>
              </w:rPr>
              <w:lastRenderedPageBreak/>
              <w:t xml:space="preserve">una gama de conceptos por la </w:t>
            </w:r>
            <w:proofErr w:type="spellStart"/>
            <w:r w:rsidRPr="007A7B67">
              <w:rPr>
                <w:rFonts w:asciiTheme="minorHAnsi" w:hAnsiTheme="minorHAnsi" w:cstheme="minorHAnsi"/>
                <w:sz w:val="22"/>
                <w:szCs w:val="22"/>
              </w:rPr>
              <w:t>tecerización</w:t>
            </w:r>
            <w:proofErr w:type="spellEnd"/>
            <w:r w:rsidRPr="007A7B67">
              <w:rPr>
                <w:rFonts w:asciiTheme="minorHAnsi" w:hAnsiTheme="minorHAnsi" w:cstheme="minorHAnsi"/>
                <w:sz w:val="22"/>
                <w:szCs w:val="22"/>
              </w:rPr>
              <w:t xml:space="preserve"> de servicios y otros. Asimismo, verificar su distribución y correspondencia a los diferentes centros de costos y/o contratos en base a criterios definidos por el Operador.</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Exponer de manera explícita los costos ajustados que corresponden a cada CO. </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Seguros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Seguros, confrontando el importe reportado con el detalle de las pólizas contratadas.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Realizar el seguimiento a siniestros e indemnizaciones según la cobertura y pagos de la Compañía Aseguradora. Para el efecto, se elaborará un papel de trabajo específico de la cuenta Seguros.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bookmarkStart w:id="2" w:name="bookmark4"/>
            <w:r w:rsidRPr="007A7B67">
              <w:rPr>
                <w:rFonts w:asciiTheme="minorHAnsi" w:hAnsiTheme="minorHAnsi" w:cstheme="minorHAnsi"/>
                <w:sz w:val="22"/>
                <w:szCs w:val="22"/>
              </w:rPr>
              <w:t>Costo Impuesto a las Transacciones (IT)</w:t>
            </w:r>
            <w:bookmarkEnd w:id="2"/>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 efectivamente pagado en el marco de los CO, cotejando el mismo con los formularios de Declaraciones Juradas de pago de este impuesto.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Impuesto a las Transacciones Financieras (ITF)</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ITF en el marco del anexo F de los CO cotejando el pago de este impuesto con los extractos bancarios. Asimismo, verificar que el origen de las transacciones tenga relación con las operaciones del CO.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bookmarkStart w:id="3" w:name="bookmark5"/>
            <w:r w:rsidRPr="007A7B67">
              <w:rPr>
                <w:rFonts w:asciiTheme="minorHAnsi" w:hAnsiTheme="minorHAnsi" w:cstheme="minorHAnsi"/>
                <w:sz w:val="22"/>
                <w:szCs w:val="22"/>
              </w:rPr>
              <w:t>Costos por Abandono</w:t>
            </w:r>
            <w:bookmarkEnd w:id="3"/>
          </w:p>
          <w:p w:rsidR="008A03C8" w:rsidRPr="007A7B67" w:rsidRDefault="008A03C8"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Confirmar que estos costos se presenten de manera apropiada y en cumplimiento al CO.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En los costos relacionados con la provisión de abandono, se deberá verificar que los mismos se encuentren depositados en las cuentas de fideicomiso </w:t>
            </w:r>
            <w:proofErr w:type="spellStart"/>
            <w:r w:rsidRPr="007A7B67">
              <w:rPr>
                <w:rFonts w:asciiTheme="minorHAnsi" w:hAnsiTheme="minorHAnsi" w:cstheme="minorHAnsi"/>
                <w:sz w:val="22"/>
                <w:szCs w:val="22"/>
              </w:rPr>
              <w:t>aperturadas</w:t>
            </w:r>
            <w:proofErr w:type="spellEnd"/>
            <w:r w:rsidRPr="007A7B67">
              <w:rPr>
                <w:rFonts w:asciiTheme="minorHAnsi" w:hAnsiTheme="minorHAnsi" w:cstheme="minorHAnsi"/>
                <w:sz w:val="22"/>
                <w:szCs w:val="22"/>
              </w:rPr>
              <w:t xml:space="preserve"> por ambas partes, así mismo deberá validar el cálculo correspondiente según lo estipulado en el CO.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Costos por cargos relacionados con Casa Matriz del Operador</w:t>
            </w:r>
          </w:p>
          <w:p w:rsidR="008A03C8" w:rsidRPr="007A7B67" w:rsidRDefault="008A03C8"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8A03C8" w:rsidRPr="007A7B67" w:rsidRDefault="008A03C8"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Relacionamiento Comunitario (Compensaciones a la Comunidad)</w:t>
            </w:r>
          </w:p>
          <w:p w:rsidR="008A03C8" w:rsidRPr="007A7B67" w:rsidRDefault="008A03C8"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los costos relacionados por cualquier concepto de Compensaciones, indemnizaciones, servidumbre en el marco de los CO. </w:t>
            </w:r>
          </w:p>
          <w:p w:rsidR="008A03C8" w:rsidRPr="007A7B67" w:rsidRDefault="008A03C8"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Créditos bajo el Contrato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los ingresos percibidos por el Operador por cualquier concepto que generen las operaciones relacionadas con las actividades de Exploración y Explotación, para que los mismos sean considerados como créditos recuperables.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Amortización de Inversiones Capitalizadas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w:t>
            </w:r>
            <w:r w:rsidRPr="007A7B67">
              <w:rPr>
                <w:rFonts w:asciiTheme="minorHAnsi" w:hAnsiTheme="minorHAnsi" w:cstheme="minorHAnsi"/>
                <w:sz w:val="22"/>
                <w:szCs w:val="22"/>
              </w:rPr>
              <w:lastRenderedPageBreak/>
              <w:t>se revisará la Planilla de Inversiones Capitalizadas.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Protección al Medio Ambiente y Seguridad Industrial</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Provisiones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las provisiones contables se hubiesen materializado, aplicando procedimientos de hechos posteriores.</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Ttulo3"/>
              <w:keepLines/>
              <w:widowControl w:val="0"/>
              <w:shd w:val="clear" w:color="auto" w:fill="auto"/>
              <w:spacing w:before="0" w:after="0"/>
              <w:jc w:val="left"/>
              <w:rPr>
                <w:rFonts w:asciiTheme="minorHAnsi" w:eastAsia="Verdana" w:hAnsiTheme="minorHAnsi" w:cstheme="minorHAnsi"/>
                <w:sz w:val="22"/>
              </w:rPr>
            </w:pPr>
            <w:bookmarkStart w:id="4" w:name="_Toc488313896"/>
            <w:r w:rsidRPr="007A7B67">
              <w:rPr>
                <w:rFonts w:asciiTheme="minorHAnsi" w:eastAsia="Verdana" w:hAnsiTheme="minorHAnsi" w:cstheme="minorHAnsi"/>
                <w:sz w:val="22"/>
              </w:rPr>
              <w:t>COSTOS DE INVERSIONES</w:t>
            </w:r>
            <w:bookmarkEnd w:id="4"/>
            <w:r w:rsidRPr="007A7B67">
              <w:rPr>
                <w:rFonts w:asciiTheme="minorHAnsi" w:eastAsia="Verdana" w:hAnsiTheme="minorHAnsi" w:cstheme="minorHAnsi"/>
                <w:sz w:val="22"/>
              </w:rPr>
              <w:t xml:space="preserve"> (CONTRATOS DE OPERACIÓN)</w:t>
            </w:r>
          </w:p>
          <w:p w:rsidR="008A03C8" w:rsidRPr="007A7B67" w:rsidRDefault="008A03C8" w:rsidP="007030E3">
            <w:pPr>
              <w:spacing w:after="0"/>
              <w:rPr>
                <w:rFonts w:asciiTheme="minorHAnsi" w:hAnsiTheme="minorHAnsi" w:cstheme="minorHAnsi"/>
                <w:szCs w:val="22"/>
              </w:rPr>
            </w:pPr>
          </w:p>
          <w:p w:rsidR="008A03C8" w:rsidRPr="007A7B67" w:rsidRDefault="008A03C8"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Activación contable de inversiones</w:t>
            </w: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Nombre del Proyecto activado</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Código único de proyecto</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Rubro</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Periodo de Amortización (Años)</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Descripción</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Fecha de Activación Contable</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Importe activado por el Operador (en dólares americanos),</w:t>
            </w: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Costos ajustados por proyecto (en dólares americanos).</w:t>
            </w:r>
          </w:p>
          <w:p w:rsidR="008A03C8" w:rsidRPr="007A7B67" w:rsidRDefault="008A03C8" w:rsidP="007030E3">
            <w:pPr>
              <w:pStyle w:val="Cuerpodeltexto0"/>
              <w:shd w:val="clear" w:color="auto" w:fill="auto"/>
              <w:spacing w:before="0" w:after="0" w:line="240" w:lineRule="auto"/>
              <w:ind w:left="567"/>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En cumplimiento a la cláusula 8.2 del Anexo D de los CO; el Auditor tendrá el derecho de visitar e inspeccionar las instalaciones o proyectos activados contablemente.</w:t>
            </w: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Por su parte, el Auditor además de lo estipulado en el Anexo D de los CO, deberá:</w:t>
            </w:r>
          </w:p>
          <w:p w:rsidR="008A03C8" w:rsidRPr="007A7B67" w:rsidRDefault="008A03C8" w:rsidP="007030E3">
            <w:pPr>
              <w:pStyle w:val="Cuerpodeltexto0"/>
              <w:shd w:val="clear" w:color="auto" w:fill="auto"/>
              <w:spacing w:before="0" w:after="0" w:line="240" w:lineRule="auto"/>
              <w:ind w:right="20"/>
              <w:rPr>
                <w:rFonts w:asciiTheme="minorHAnsi" w:hAnsiTheme="minorHAnsi" w:cstheme="minorHAnsi"/>
                <w:sz w:val="22"/>
                <w:szCs w:val="22"/>
              </w:rPr>
            </w:pPr>
          </w:p>
          <w:p w:rsidR="008A03C8" w:rsidRPr="007A7B67"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8A03C8" w:rsidRPr="007D0530" w:rsidRDefault="008A03C8" w:rsidP="008A03C8">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8A03C8" w:rsidRPr="007A7B67" w:rsidTr="007030E3">
        <w:trPr>
          <w:trHeight w:val="5151"/>
        </w:trPr>
        <w:tc>
          <w:tcPr>
            <w:tcW w:w="8926" w:type="dxa"/>
            <w:shd w:val="clear" w:color="auto" w:fill="auto"/>
            <w:vAlign w:val="center"/>
          </w:tcPr>
          <w:p w:rsidR="008A03C8" w:rsidRPr="007A7B67" w:rsidRDefault="008A03C8" w:rsidP="007030E3">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lastRenderedPageBreak/>
              <w:t>El auditor deberá entregar un informe por cada Contrato. Cada Informe emitido debe contener mínimamente lo siguiente:</w:t>
            </w:r>
          </w:p>
          <w:p w:rsidR="008A03C8" w:rsidRPr="007A7B67" w:rsidRDefault="008A03C8" w:rsidP="007030E3">
            <w:pPr>
              <w:pStyle w:val="Ttulo3"/>
              <w:keepLines/>
              <w:widowControl w:val="0"/>
              <w:shd w:val="clear" w:color="auto" w:fill="auto"/>
              <w:spacing w:before="0" w:after="0"/>
              <w:jc w:val="left"/>
              <w:rPr>
                <w:rFonts w:asciiTheme="minorHAnsi" w:eastAsia="Verdana" w:hAnsiTheme="minorHAnsi" w:cstheme="minorHAnsi"/>
                <w:sz w:val="22"/>
              </w:rPr>
            </w:pPr>
          </w:p>
          <w:p w:rsidR="008A03C8" w:rsidRPr="007A7B67" w:rsidRDefault="008A03C8" w:rsidP="007030E3">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REVISIÓN DE COSTOS RECUPERABLES (CONTRATOS DE OPERACIÓN)</w:t>
            </w:r>
          </w:p>
          <w:p w:rsidR="008A03C8" w:rsidRPr="007A7B67" w:rsidRDefault="008A03C8" w:rsidP="007030E3">
            <w:pPr>
              <w:pStyle w:val="Cuerpodeltexto0"/>
              <w:shd w:val="clear" w:color="auto" w:fill="auto"/>
              <w:spacing w:before="0" w:after="0" w:line="240" w:lineRule="auto"/>
              <w:rPr>
                <w:rFonts w:asciiTheme="minorHAnsi" w:hAnsiTheme="minorHAnsi" w:cstheme="minorHAnsi"/>
                <w:sz w:val="22"/>
                <w:szCs w:val="22"/>
              </w:rPr>
            </w:pPr>
          </w:p>
          <w:p w:rsidR="008A03C8" w:rsidRPr="007A7B67" w:rsidRDefault="008A03C8"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Recuperables por la gestión finalizada el 31 de diciembre de 2017</w:t>
            </w:r>
          </w:p>
          <w:p w:rsidR="008A03C8" w:rsidRPr="007A7B67" w:rsidRDefault="008A03C8" w:rsidP="007030E3">
            <w:pPr>
              <w:pStyle w:val="Cuerpodeltexto0"/>
              <w:spacing w:before="0" w:after="0" w:line="240" w:lineRule="auto"/>
              <w:rPr>
                <w:rFonts w:asciiTheme="minorHAnsi" w:hAnsiTheme="minorHAnsi" w:cstheme="minorHAnsi"/>
                <w:b/>
                <w:sz w:val="22"/>
                <w:szCs w:val="22"/>
              </w:rPr>
            </w:pPr>
          </w:p>
          <w:p w:rsidR="008A03C8" w:rsidRPr="007A7B67" w:rsidRDefault="008A03C8" w:rsidP="008A03C8">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8A03C8" w:rsidRPr="007A7B67" w:rsidRDefault="008A03C8" w:rsidP="008A03C8">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w:t>
            </w:r>
          </w:p>
          <w:p w:rsidR="008A03C8" w:rsidRPr="007A7B67" w:rsidRDefault="008A03C8" w:rsidP="008A03C8">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Recuperables</w:t>
            </w:r>
          </w:p>
          <w:p w:rsidR="008A03C8" w:rsidRPr="007A7B67" w:rsidRDefault="008A03C8" w:rsidP="008A03C8">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 ajustados</w:t>
            </w:r>
          </w:p>
          <w:p w:rsidR="008A03C8" w:rsidRPr="007A7B67" w:rsidRDefault="008A03C8" w:rsidP="007030E3">
            <w:pPr>
              <w:pStyle w:val="Cuerpodeltexto0"/>
              <w:spacing w:before="0" w:after="0" w:line="240" w:lineRule="auto"/>
              <w:ind w:left="720"/>
              <w:rPr>
                <w:rFonts w:asciiTheme="minorHAnsi" w:hAnsiTheme="minorHAnsi" w:cstheme="minorHAnsi"/>
                <w:sz w:val="22"/>
                <w:szCs w:val="22"/>
              </w:rPr>
            </w:pPr>
          </w:p>
          <w:p w:rsidR="008A03C8" w:rsidRPr="007A7B67" w:rsidRDefault="008A03C8"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8A03C8" w:rsidRPr="007A7B67" w:rsidRDefault="008A03C8" w:rsidP="007030E3">
            <w:pPr>
              <w:pStyle w:val="Cuerpodeltexto0"/>
              <w:spacing w:before="0" w:after="0" w:line="240" w:lineRule="auto"/>
              <w:rPr>
                <w:rFonts w:asciiTheme="minorHAnsi" w:hAnsiTheme="minorHAnsi" w:cstheme="minorHAnsi"/>
                <w:b/>
                <w:sz w:val="22"/>
                <w:szCs w:val="22"/>
              </w:rPr>
            </w:pP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8A03C8" w:rsidRPr="007A7B67" w:rsidRDefault="008A03C8" w:rsidP="007030E3">
            <w:pPr>
              <w:pStyle w:val="Cuerpodeltexto0"/>
              <w:spacing w:before="0" w:after="0" w:line="240" w:lineRule="auto"/>
              <w:rPr>
                <w:rFonts w:asciiTheme="minorHAnsi" w:hAnsiTheme="minorHAnsi" w:cstheme="minorHAnsi"/>
                <w:sz w:val="22"/>
                <w:szCs w:val="22"/>
              </w:rPr>
            </w:pP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8A03C8" w:rsidRPr="007A7B67" w:rsidRDefault="008A03C8" w:rsidP="007030E3">
            <w:pPr>
              <w:pStyle w:val="Cuerpodeltexto0"/>
              <w:spacing w:before="0" w:after="0" w:line="240" w:lineRule="auto"/>
              <w:rPr>
                <w:rFonts w:asciiTheme="minorHAnsi" w:hAnsiTheme="minorHAnsi" w:cstheme="minorHAnsi"/>
                <w:sz w:val="22"/>
                <w:szCs w:val="22"/>
              </w:rPr>
            </w:pP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Planilla de ajustes de costos de operación</w:t>
            </w: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Detalle de proyectos activados ajustados</w:t>
            </w: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III</w:t>
            </w:r>
            <w:r w:rsidRPr="007A7B67">
              <w:rPr>
                <w:rFonts w:asciiTheme="minorHAnsi" w:hAnsiTheme="minorHAnsi" w:cstheme="minorHAnsi"/>
                <w:sz w:val="22"/>
                <w:szCs w:val="22"/>
              </w:rPr>
              <w:tab/>
              <w:t>Planilla de seguimiento a las observaciones de YPFB sobre los “Costos de Operación”</w:t>
            </w: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IV</w:t>
            </w:r>
            <w:r w:rsidRPr="007A7B67">
              <w:rPr>
                <w:rFonts w:asciiTheme="minorHAnsi" w:hAnsiTheme="minorHAnsi" w:cstheme="minorHAnsi"/>
                <w:sz w:val="22"/>
                <w:szCs w:val="22"/>
              </w:rPr>
              <w:tab/>
              <w:t>Planilla de seguimiento a las observaciones de YPFB sobre los “Gastos Administrativos G&amp;A”</w:t>
            </w: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w:t>
            </w:r>
            <w:r w:rsidRPr="007A7B67">
              <w:rPr>
                <w:rFonts w:asciiTheme="minorHAnsi" w:hAnsiTheme="minorHAnsi" w:cstheme="minorHAnsi"/>
                <w:sz w:val="22"/>
                <w:szCs w:val="22"/>
              </w:rPr>
              <w:tab/>
              <w:t xml:space="preserve">Planilla de seguimiento a observaciones de YPFB sobre las “Inversiones” </w:t>
            </w:r>
          </w:p>
          <w:p w:rsidR="008A03C8" w:rsidRPr="007A7B67" w:rsidRDefault="008A03C8"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VI</w:t>
            </w:r>
            <w:r w:rsidRPr="007A7B67">
              <w:rPr>
                <w:rFonts w:asciiTheme="minorHAnsi" w:hAnsiTheme="minorHAnsi" w:cstheme="minorHAnsi"/>
                <w:sz w:val="22"/>
                <w:szCs w:val="22"/>
              </w:rPr>
              <w:tab/>
              <w:t>Planilla de costos en controversia entre las partes</w:t>
            </w:r>
          </w:p>
          <w:p w:rsidR="008A03C8" w:rsidRPr="007A7B67" w:rsidRDefault="008A03C8" w:rsidP="007030E3">
            <w:pPr>
              <w:pStyle w:val="Cuerpodeltexto0"/>
              <w:spacing w:before="0" w:after="0" w:line="240" w:lineRule="auto"/>
              <w:ind w:left="1418" w:hanging="1418"/>
              <w:rPr>
                <w:rFonts w:asciiTheme="minorHAnsi" w:hAnsiTheme="minorHAnsi" w:cstheme="minorHAnsi"/>
                <w:sz w:val="22"/>
                <w:szCs w:val="22"/>
              </w:rPr>
            </w:pPr>
            <w:r w:rsidRPr="007A7B67">
              <w:rPr>
                <w:rFonts w:asciiTheme="minorHAnsi" w:hAnsiTheme="minorHAnsi" w:cstheme="minorHAnsi"/>
                <w:sz w:val="22"/>
                <w:szCs w:val="22"/>
              </w:rPr>
              <w:t>Anexo VII</w:t>
            </w:r>
            <w:r w:rsidRPr="007A7B67">
              <w:rPr>
                <w:rFonts w:asciiTheme="minorHAnsi" w:hAnsiTheme="minorHAnsi" w:cstheme="minorHAnsi"/>
                <w:sz w:val="22"/>
                <w:szCs w:val="22"/>
              </w:rPr>
              <w:tab/>
              <w:t>Resumen de los Costos Recuperables reportados, costos ajustados por el auditor y costos en controversia entre las partes.</w:t>
            </w:r>
          </w:p>
          <w:p w:rsidR="008A03C8" w:rsidRPr="007A7B67" w:rsidRDefault="008A03C8" w:rsidP="007030E3">
            <w:pPr>
              <w:pStyle w:val="Cuerpodeltexto0"/>
              <w:spacing w:before="0" w:after="0" w:line="240" w:lineRule="auto"/>
              <w:ind w:left="1418" w:hanging="1418"/>
              <w:rPr>
                <w:rFonts w:asciiTheme="minorHAnsi" w:hAnsiTheme="minorHAnsi" w:cstheme="minorHAnsi"/>
                <w:sz w:val="22"/>
                <w:szCs w:val="22"/>
              </w:rPr>
            </w:pP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METODOLOGÍA</w:t>
            </w:r>
          </w:p>
        </w:tc>
      </w:tr>
      <w:tr w:rsidR="008A03C8" w:rsidRPr="007A7B67" w:rsidTr="007030E3">
        <w:trPr>
          <w:trHeight w:val="105"/>
        </w:trPr>
        <w:tc>
          <w:tcPr>
            <w:tcW w:w="8926" w:type="dxa"/>
            <w:shd w:val="clear" w:color="auto" w:fill="auto"/>
            <w:vAlign w:val="center"/>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w:t>
            </w:r>
            <w:proofErr w:type="spellStart"/>
            <w:r w:rsidRPr="007A7B67">
              <w:rPr>
                <w:rFonts w:asciiTheme="minorHAnsi" w:hAnsiTheme="minorHAnsi" w:cstheme="minorHAnsi"/>
                <w:szCs w:val="22"/>
              </w:rPr>
              <w:t>asi</w:t>
            </w:r>
            <w:proofErr w:type="spellEnd"/>
            <w:r w:rsidRPr="007A7B67">
              <w:rPr>
                <w:rFonts w:asciiTheme="minorHAnsi" w:hAnsiTheme="minorHAnsi" w:cstheme="minorHAnsi"/>
                <w:szCs w:val="22"/>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 xml:space="preserve">La Empresa Auditora deberá proponer una metodología de revisión de la cuenta completa </w:t>
            </w:r>
            <w:r w:rsidRPr="007A7B67">
              <w:rPr>
                <w:rFonts w:asciiTheme="minorHAnsi" w:hAnsiTheme="minorHAnsi" w:cstheme="minorHAnsi"/>
                <w:sz w:val="22"/>
                <w:szCs w:val="22"/>
              </w:rPr>
              <w:lastRenderedPageBreak/>
              <w:t>de Costos Recuperables o Costos Reportados Aprobados.</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Organizar y administrar el desarrollo de la auditoría, la misma que debe permitir una correcta y eficiente administración del tiempo, los recursos, riesgos y la calidad del trabajo.</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8A03C8" w:rsidRPr="007A7B67" w:rsidRDefault="008A03C8" w:rsidP="008A03C8">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CRONOGRAMA DE ACTIVIDADES</w:t>
            </w:r>
          </w:p>
        </w:tc>
      </w:tr>
      <w:tr w:rsidR="008A03C8" w:rsidRPr="007A7B67" w:rsidTr="007030E3">
        <w:trPr>
          <w:trHeight w:val="2542"/>
        </w:trPr>
        <w:tc>
          <w:tcPr>
            <w:tcW w:w="8926" w:type="dxa"/>
            <w:shd w:val="clear" w:color="auto" w:fill="auto"/>
          </w:tcPr>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cronograma será propuesto por la Empresa Auditora y deberá considerar para la revisión del Titular:</w:t>
            </w:r>
          </w:p>
          <w:p w:rsidR="008A03C8" w:rsidRPr="007A7B67" w:rsidRDefault="008A03C8" w:rsidP="007030E3">
            <w:pPr>
              <w:spacing w:after="0"/>
              <w:rPr>
                <w:rFonts w:asciiTheme="minorHAnsi" w:hAnsiTheme="minorHAnsi" w:cstheme="minorHAnsi"/>
                <w:b/>
                <w:szCs w:val="22"/>
                <w:lang w:eastAsia="es-BO"/>
              </w:rPr>
            </w:pPr>
          </w:p>
          <w:p w:rsidR="008A03C8" w:rsidRPr="007A7B67" w:rsidRDefault="008A03C8"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Un periodo máximo de setenta (70) días; de los cuales, cincuenta (50) días calendario serán para la ejecución del trabajo de campo y de veinte (20) días para la emisión del Informe Preliminar, improrrogablemente. El plazo debe computarse a partir de la firma de la </w:t>
            </w:r>
            <w:proofErr w:type="spellStart"/>
            <w:r w:rsidRPr="007A7B67">
              <w:rPr>
                <w:rFonts w:asciiTheme="minorHAnsi" w:hAnsiTheme="minorHAnsi" w:cstheme="minorHAnsi"/>
                <w:szCs w:val="22"/>
                <w:lang w:eastAsia="es-BO"/>
              </w:rPr>
              <w:t>órden</w:t>
            </w:r>
            <w:proofErr w:type="spellEnd"/>
            <w:r w:rsidRPr="007A7B67">
              <w:rPr>
                <w:rFonts w:asciiTheme="minorHAnsi" w:hAnsiTheme="minorHAnsi" w:cstheme="minorHAnsi"/>
                <w:szCs w:val="22"/>
                <w:lang w:eastAsia="es-BO"/>
              </w:rPr>
              <w:t xml:space="preserve"> de proceder; la cual deberá suscribirse al momento del inicio del trabajo de campo del auditor.</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lang w:eastAsia="es-BO"/>
              </w:rPr>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8A03C8" w:rsidRPr="007A7B67" w:rsidRDefault="008A03C8" w:rsidP="007030E3">
            <w:pPr>
              <w:spacing w:after="0"/>
              <w:rPr>
                <w:rFonts w:asciiTheme="minorHAnsi" w:hAnsiTheme="minorHAnsi" w:cstheme="minorHAnsi"/>
                <w:b/>
                <w:szCs w:val="22"/>
                <w:lang w:eastAsia="es-BO"/>
              </w:rPr>
            </w:pPr>
          </w:p>
          <w:p w:rsidR="008A03C8" w:rsidRPr="007A7B67" w:rsidRDefault="008A03C8"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8A03C8" w:rsidRPr="007A7B67" w:rsidRDefault="008A03C8" w:rsidP="007030E3">
            <w:pPr>
              <w:spacing w:after="0"/>
              <w:rPr>
                <w:rFonts w:asciiTheme="minorHAnsi" w:hAnsiTheme="minorHAnsi" w:cstheme="minorHAnsi"/>
                <w:b/>
                <w:szCs w:val="22"/>
                <w:lang w:eastAsia="es-BO"/>
              </w:rPr>
            </w:pPr>
          </w:p>
          <w:p w:rsidR="008A03C8" w:rsidRPr="007A7B67" w:rsidRDefault="008A03C8"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Final</w:t>
            </w: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PERSONAL DE LA FIRMA DE AUDITORÍA</w:t>
            </w:r>
          </w:p>
        </w:tc>
      </w:tr>
      <w:tr w:rsidR="008A03C8" w:rsidRPr="007A7B67" w:rsidTr="007030E3">
        <w:trPr>
          <w:trHeight w:val="105"/>
        </w:trPr>
        <w:tc>
          <w:tcPr>
            <w:tcW w:w="8926" w:type="dxa"/>
            <w:shd w:val="clear" w:color="auto" w:fill="auto"/>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8A03C8" w:rsidRPr="007A7B67" w:rsidRDefault="008A03C8" w:rsidP="007030E3">
            <w:pPr>
              <w:spacing w:after="0"/>
              <w:rPr>
                <w:rFonts w:asciiTheme="minorHAnsi" w:hAnsiTheme="minorHAnsi" w:cstheme="minorHAnsi"/>
                <w:szCs w:val="22"/>
              </w:rPr>
            </w:pPr>
          </w:p>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8A03C8" w:rsidRPr="007A7B67" w:rsidRDefault="008A03C8" w:rsidP="007030E3">
            <w:pPr>
              <w:spacing w:after="0"/>
              <w:rPr>
                <w:rFonts w:asciiTheme="minorHAnsi" w:hAnsiTheme="minorHAnsi" w:cstheme="minorHAnsi"/>
                <w:szCs w:val="22"/>
              </w:rPr>
            </w:pPr>
          </w:p>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El Perfil profesional (con Título en Provisión Nacional) que se deberá considerar mínimamente es el siguiente:</w:t>
            </w:r>
          </w:p>
          <w:p w:rsidR="008A03C8" w:rsidRPr="00E70599" w:rsidRDefault="008A03C8" w:rsidP="008A03C8">
            <w:pPr>
              <w:pStyle w:val="Prrafodelista"/>
              <w:numPr>
                <w:ilvl w:val="0"/>
                <w:numId w:val="38"/>
              </w:numPr>
              <w:spacing w:after="0"/>
              <w:ind w:left="1447" w:hanging="426"/>
              <w:rPr>
                <w:rFonts w:asciiTheme="minorHAnsi" w:hAnsiTheme="minorHAnsi" w:cstheme="minorHAnsi"/>
                <w:szCs w:val="22"/>
                <w:u w:val="single"/>
              </w:rPr>
            </w:pPr>
            <w:r w:rsidRPr="00E70599">
              <w:rPr>
                <w:rFonts w:asciiTheme="minorHAnsi" w:hAnsiTheme="minorHAnsi" w:cstheme="minorHAnsi"/>
                <w:szCs w:val="22"/>
                <w:u w:val="single"/>
              </w:rPr>
              <w:t>Un (1) Gerente de Auditoría.</w:t>
            </w:r>
          </w:p>
          <w:p w:rsidR="008A03C8" w:rsidRPr="00E70599" w:rsidRDefault="008A03C8" w:rsidP="008A03C8">
            <w:pPr>
              <w:pStyle w:val="Prrafodelista"/>
              <w:numPr>
                <w:ilvl w:val="1"/>
                <w:numId w:val="28"/>
              </w:numPr>
              <w:spacing w:after="0"/>
              <w:ind w:left="1447" w:hanging="426"/>
              <w:rPr>
                <w:rFonts w:asciiTheme="minorHAnsi" w:hAnsiTheme="minorHAnsi" w:cstheme="minorHAnsi"/>
                <w:szCs w:val="22"/>
                <w:u w:val="single"/>
              </w:rPr>
            </w:pPr>
            <w:r w:rsidRPr="00E70599">
              <w:rPr>
                <w:rFonts w:asciiTheme="minorHAnsi" w:hAnsiTheme="minorHAnsi" w:cstheme="minorHAnsi"/>
                <w:szCs w:val="22"/>
                <w:u w:val="single"/>
              </w:rPr>
              <w:t xml:space="preserve">Un (1) Especialista en </w:t>
            </w:r>
            <w:proofErr w:type="spellStart"/>
            <w:r w:rsidRPr="00E70599">
              <w:rPr>
                <w:rFonts w:asciiTheme="minorHAnsi" w:hAnsiTheme="minorHAnsi" w:cstheme="minorHAnsi"/>
                <w:szCs w:val="22"/>
                <w:u w:val="single"/>
              </w:rPr>
              <w:t>auditoria</w:t>
            </w:r>
            <w:proofErr w:type="spellEnd"/>
            <w:r w:rsidRPr="00E70599">
              <w:rPr>
                <w:rFonts w:asciiTheme="minorHAnsi" w:hAnsiTheme="minorHAnsi" w:cstheme="minorHAnsi"/>
                <w:szCs w:val="22"/>
                <w:u w:val="single"/>
              </w:rPr>
              <w:t xml:space="preserve"> financiera en empresas del sector de hidrocarburos.</w:t>
            </w:r>
          </w:p>
          <w:p w:rsidR="008A03C8" w:rsidRPr="00E70599" w:rsidRDefault="008A03C8" w:rsidP="008A03C8">
            <w:pPr>
              <w:pStyle w:val="Prrafodelista"/>
              <w:numPr>
                <w:ilvl w:val="1"/>
                <w:numId w:val="28"/>
              </w:numPr>
              <w:spacing w:after="0"/>
              <w:ind w:left="1447" w:hanging="426"/>
              <w:rPr>
                <w:rFonts w:asciiTheme="minorHAnsi" w:hAnsiTheme="minorHAnsi" w:cstheme="minorHAnsi"/>
                <w:szCs w:val="22"/>
                <w:u w:val="single"/>
              </w:rPr>
            </w:pPr>
            <w:r w:rsidRPr="00E70599">
              <w:rPr>
                <w:rFonts w:asciiTheme="minorHAnsi" w:hAnsiTheme="minorHAnsi" w:cstheme="minorHAnsi"/>
                <w:szCs w:val="22"/>
                <w:u w:val="single"/>
              </w:rPr>
              <w:t>Un (1) Auditor</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INFORMACIÓN DISPONIBLE Y LOCALIZACIÓN</w:t>
            </w:r>
          </w:p>
        </w:tc>
      </w:tr>
      <w:tr w:rsidR="008A03C8" w:rsidRPr="007A7B67" w:rsidTr="007030E3">
        <w:trPr>
          <w:trHeight w:val="105"/>
        </w:trPr>
        <w:tc>
          <w:tcPr>
            <w:tcW w:w="8926" w:type="dxa"/>
            <w:shd w:val="clear" w:color="auto" w:fill="auto"/>
          </w:tcPr>
          <w:p w:rsidR="008A03C8" w:rsidRPr="00E123E1" w:rsidRDefault="008A03C8" w:rsidP="008A03C8">
            <w:pPr>
              <w:numPr>
                <w:ilvl w:val="0"/>
                <w:numId w:val="29"/>
              </w:numPr>
              <w:spacing w:after="0"/>
              <w:ind w:left="313" w:hanging="284"/>
              <w:jc w:val="left"/>
              <w:rPr>
                <w:rFonts w:asciiTheme="minorHAnsi" w:hAnsiTheme="minorHAnsi" w:cstheme="minorHAnsi"/>
                <w:b/>
                <w:bCs/>
                <w:szCs w:val="22"/>
              </w:rPr>
            </w:pPr>
            <w:r w:rsidRPr="00E123E1">
              <w:rPr>
                <w:rFonts w:asciiTheme="minorHAnsi" w:hAnsiTheme="minorHAnsi" w:cstheme="minorHAnsi"/>
                <w:b/>
                <w:bCs/>
                <w:szCs w:val="22"/>
              </w:rPr>
              <w:t>INFORMACIÓN FINANCIERA</w:t>
            </w:r>
          </w:p>
          <w:p w:rsidR="008A03C8" w:rsidRPr="00E123E1" w:rsidRDefault="008A03C8" w:rsidP="007030E3">
            <w:pPr>
              <w:spacing w:after="0"/>
              <w:ind w:left="426"/>
              <w:jc w:val="left"/>
              <w:rPr>
                <w:rFonts w:asciiTheme="minorHAnsi" w:hAnsiTheme="minorHAnsi" w:cstheme="minorHAnsi"/>
                <w:b/>
                <w:bCs/>
                <w:szCs w:val="22"/>
              </w:rPr>
            </w:pPr>
          </w:p>
          <w:p w:rsidR="008A03C8" w:rsidRPr="00E123E1" w:rsidRDefault="008A03C8" w:rsidP="007030E3">
            <w:pPr>
              <w:spacing w:after="0"/>
              <w:ind w:left="786"/>
              <w:rPr>
                <w:rFonts w:asciiTheme="minorHAnsi" w:hAnsiTheme="minorHAnsi" w:cstheme="minorHAnsi"/>
                <w:bCs/>
                <w:szCs w:val="22"/>
              </w:rPr>
            </w:pPr>
            <w:r w:rsidRPr="00E123E1">
              <w:rPr>
                <w:rFonts w:asciiTheme="minorHAnsi" w:hAnsiTheme="minorHAnsi" w:cstheme="minorHAnsi"/>
                <w:bCs/>
                <w:szCs w:val="22"/>
              </w:rPr>
              <w:t xml:space="preserve">La documentación se encuentra en </w:t>
            </w:r>
            <w:r>
              <w:rPr>
                <w:rFonts w:asciiTheme="minorHAnsi" w:hAnsiTheme="minorHAnsi" w:cstheme="minorHAnsi"/>
                <w:bCs/>
                <w:szCs w:val="22"/>
              </w:rPr>
              <w:t>las oficinas d</w:t>
            </w:r>
            <w:r w:rsidRPr="00E123E1">
              <w:rPr>
                <w:rFonts w:asciiTheme="minorHAnsi" w:hAnsiTheme="minorHAnsi" w:cstheme="minorHAnsi"/>
                <w:bCs/>
                <w:szCs w:val="22"/>
              </w:rPr>
              <w:t>el Titular:</w:t>
            </w:r>
          </w:p>
          <w:tbl>
            <w:tblPr>
              <w:tblW w:w="7660" w:type="dxa"/>
              <w:tblInd w:w="1153" w:type="dxa"/>
              <w:tblLayout w:type="fixed"/>
              <w:tblCellMar>
                <w:left w:w="70" w:type="dxa"/>
                <w:right w:w="70" w:type="dxa"/>
              </w:tblCellMar>
              <w:tblLook w:val="04A0" w:firstRow="1" w:lastRow="0" w:firstColumn="1" w:lastColumn="0" w:noHBand="0" w:noVBand="1"/>
            </w:tblPr>
            <w:tblGrid>
              <w:gridCol w:w="2580"/>
              <w:gridCol w:w="1180"/>
              <w:gridCol w:w="3900"/>
            </w:tblGrid>
            <w:tr w:rsidR="008A03C8" w:rsidRPr="00E123E1" w:rsidTr="007030E3">
              <w:trPr>
                <w:trHeight w:val="20"/>
              </w:trPr>
              <w:tc>
                <w:tcPr>
                  <w:tcW w:w="258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8A03C8" w:rsidRPr="00E123E1" w:rsidRDefault="008A03C8" w:rsidP="007030E3">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eastAsia="es-MX"/>
                    </w:rPr>
                    <w:t>TITULAR</w:t>
                  </w:r>
                </w:p>
              </w:tc>
              <w:tc>
                <w:tcPr>
                  <w:tcW w:w="1180" w:type="dxa"/>
                  <w:tcBorders>
                    <w:top w:val="single" w:sz="4" w:space="0" w:color="auto"/>
                    <w:left w:val="nil"/>
                    <w:bottom w:val="single" w:sz="4" w:space="0" w:color="auto"/>
                    <w:right w:val="single" w:sz="4" w:space="0" w:color="auto"/>
                  </w:tcBorders>
                  <w:shd w:val="clear" w:color="000000" w:fill="EBF1DE"/>
                  <w:vAlign w:val="center"/>
                  <w:hideMark/>
                </w:tcPr>
                <w:p w:rsidR="008A03C8" w:rsidRPr="00E123E1" w:rsidRDefault="008A03C8" w:rsidP="007030E3">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val="es-MX" w:eastAsia="es-MX"/>
                    </w:rPr>
                    <w:t>Ciudad</w:t>
                  </w:r>
                </w:p>
              </w:tc>
              <w:tc>
                <w:tcPr>
                  <w:tcW w:w="3900" w:type="dxa"/>
                  <w:tcBorders>
                    <w:top w:val="single" w:sz="4" w:space="0" w:color="auto"/>
                    <w:left w:val="nil"/>
                    <w:bottom w:val="single" w:sz="4" w:space="0" w:color="auto"/>
                    <w:right w:val="single" w:sz="4" w:space="0" w:color="auto"/>
                  </w:tcBorders>
                  <w:shd w:val="clear" w:color="000000" w:fill="EBF1DE"/>
                  <w:noWrap/>
                  <w:vAlign w:val="center"/>
                  <w:hideMark/>
                </w:tcPr>
                <w:p w:rsidR="008A03C8" w:rsidRPr="00E123E1" w:rsidRDefault="008A03C8" w:rsidP="007030E3">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eastAsia="es-MX"/>
                    </w:rPr>
                    <w:t>Dirección</w:t>
                  </w:r>
                </w:p>
              </w:tc>
            </w:tr>
            <w:tr w:rsidR="008A03C8" w:rsidRPr="00E123E1" w:rsidTr="007030E3">
              <w:trPr>
                <w:trHeight w:val="20"/>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8A03C8" w:rsidRPr="00E123E1" w:rsidRDefault="008A03C8" w:rsidP="007030E3">
                  <w:pPr>
                    <w:spacing w:after="0"/>
                    <w:jc w:val="center"/>
                    <w:rPr>
                      <w:rFonts w:asciiTheme="minorHAnsi" w:hAnsiTheme="minorHAnsi" w:cstheme="minorHAnsi"/>
                      <w:szCs w:val="22"/>
                      <w:lang w:val="es-MX" w:eastAsia="es-MX"/>
                    </w:rPr>
                  </w:pPr>
                  <w:proofErr w:type="spellStart"/>
                  <w:r>
                    <w:rPr>
                      <w:rFonts w:asciiTheme="minorHAnsi" w:hAnsiTheme="minorHAnsi" w:cstheme="minorHAnsi"/>
                      <w:szCs w:val="22"/>
                      <w:lang w:eastAsia="es-MX"/>
                    </w:rPr>
                    <w:t>Pluspetrol</w:t>
                  </w:r>
                  <w:proofErr w:type="spellEnd"/>
                  <w:r>
                    <w:rPr>
                      <w:rFonts w:asciiTheme="minorHAnsi" w:hAnsiTheme="minorHAnsi" w:cstheme="minorHAnsi"/>
                      <w:szCs w:val="22"/>
                      <w:lang w:eastAsia="es-MX"/>
                    </w:rPr>
                    <w:t xml:space="preserve"> Bolivia </w:t>
                  </w:r>
                  <w:proofErr w:type="spellStart"/>
                  <w:r>
                    <w:rPr>
                      <w:rFonts w:asciiTheme="minorHAnsi" w:hAnsiTheme="minorHAnsi" w:cstheme="minorHAnsi"/>
                      <w:szCs w:val="22"/>
                      <w:lang w:eastAsia="es-MX"/>
                    </w:rPr>
                    <w:t>Corporation</w:t>
                  </w:r>
                  <w:proofErr w:type="spellEnd"/>
                  <w:r>
                    <w:rPr>
                      <w:rFonts w:asciiTheme="minorHAnsi" w:hAnsiTheme="minorHAnsi" w:cstheme="minorHAnsi"/>
                      <w:szCs w:val="22"/>
                      <w:lang w:eastAsia="es-MX"/>
                    </w:rPr>
                    <w:t xml:space="preserve"> S.A.</w:t>
                  </w:r>
                </w:p>
              </w:tc>
              <w:tc>
                <w:tcPr>
                  <w:tcW w:w="1180" w:type="dxa"/>
                  <w:tcBorders>
                    <w:top w:val="nil"/>
                    <w:left w:val="nil"/>
                    <w:bottom w:val="single" w:sz="4" w:space="0" w:color="auto"/>
                    <w:right w:val="single" w:sz="4" w:space="0" w:color="auto"/>
                  </w:tcBorders>
                  <w:shd w:val="clear" w:color="auto" w:fill="auto"/>
                  <w:noWrap/>
                  <w:vAlign w:val="center"/>
                  <w:hideMark/>
                </w:tcPr>
                <w:p w:rsidR="008A03C8" w:rsidRPr="00E123E1" w:rsidRDefault="008A03C8" w:rsidP="007030E3">
                  <w:pPr>
                    <w:spacing w:after="0"/>
                    <w:jc w:val="center"/>
                    <w:rPr>
                      <w:rFonts w:asciiTheme="minorHAnsi" w:hAnsiTheme="minorHAnsi" w:cstheme="minorHAnsi"/>
                      <w:szCs w:val="22"/>
                      <w:lang w:val="es-MX" w:eastAsia="es-MX"/>
                    </w:rPr>
                  </w:pPr>
                  <w:r w:rsidRPr="00E123E1">
                    <w:rPr>
                      <w:rFonts w:asciiTheme="minorHAnsi" w:hAnsiTheme="minorHAnsi" w:cstheme="minorHAnsi"/>
                      <w:szCs w:val="22"/>
                      <w:lang w:val="es-MX" w:eastAsia="es-MX"/>
                    </w:rPr>
                    <w:t>Santa Cruz</w:t>
                  </w:r>
                </w:p>
              </w:tc>
              <w:tc>
                <w:tcPr>
                  <w:tcW w:w="3900" w:type="dxa"/>
                  <w:tcBorders>
                    <w:top w:val="nil"/>
                    <w:left w:val="nil"/>
                    <w:bottom w:val="single" w:sz="4" w:space="0" w:color="auto"/>
                    <w:right w:val="single" w:sz="4" w:space="0" w:color="auto"/>
                  </w:tcBorders>
                  <w:shd w:val="clear" w:color="auto" w:fill="auto"/>
                  <w:vAlign w:val="center"/>
                </w:tcPr>
                <w:p w:rsidR="008A03C8" w:rsidRPr="00E123E1" w:rsidRDefault="008A03C8" w:rsidP="007030E3">
                  <w:pPr>
                    <w:spacing w:after="0"/>
                    <w:jc w:val="center"/>
                    <w:rPr>
                      <w:rFonts w:asciiTheme="minorHAnsi" w:hAnsiTheme="minorHAnsi" w:cstheme="minorHAnsi"/>
                      <w:szCs w:val="22"/>
                      <w:lang w:val="es-MX" w:eastAsia="es-MX"/>
                    </w:rPr>
                  </w:pPr>
                  <w:r>
                    <w:rPr>
                      <w:rFonts w:asciiTheme="minorHAnsi" w:hAnsiTheme="minorHAnsi" w:cstheme="minorHAnsi"/>
                      <w:szCs w:val="22"/>
                      <w:lang w:eastAsia="es-MX"/>
                    </w:rPr>
                    <w:t xml:space="preserve">Doble </w:t>
                  </w:r>
                  <w:proofErr w:type="spellStart"/>
                  <w:r>
                    <w:rPr>
                      <w:rFonts w:asciiTheme="minorHAnsi" w:hAnsiTheme="minorHAnsi" w:cstheme="minorHAnsi"/>
                      <w:szCs w:val="22"/>
                      <w:lang w:eastAsia="es-MX"/>
                    </w:rPr>
                    <w:t>via</w:t>
                  </w:r>
                  <w:proofErr w:type="spellEnd"/>
                  <w:r>
                    <w:rPr>
                      <w:rFonts w:asciiTheme="minorHAnsi" w:hAnsiTheme="minorHAnsi" w:cstheme="minorHAnsi"/>
                      <w:szCs w:val="22"/>
                      <w:lang w:eastAsia="es-MX"/>
                    </w:rPr>
                    <w:t xml:space="preserve"> la Guardia Esquina C/Las Palmas.</w:t>
                  </w:r>
                </w:p>
              </w:tc>
            </w:tr>
          </w:tbl>
          <w:p w:rsidR="008A03C8" w:rsidRDefault="008A03C8" w:rsidP="007030E3">
            <w:pPr>
              <w:spacing w:after="0"/>
              <w:rPr>
                <w:rFonts w:asciiTheme="minorHAnsi" w:hAnsiTheme="minorHAnsi" w:cstheme="minorHAnsi"/>
                <w:szCs w:val="22"/>
              </w:rPr>
            </w:pPr>
          </w:p>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szCs w:val="22"/>
              </w:rPr>
            </w:pPr>
            <w:r w:rsidRPr="007A7B67">
              <w:rPr>
                <w:rFonts w:asciiTheme="minorHAnsi" w:hAnsiTheme="minorHAnsi" w:cstheme="minorHAnsi"/>
                <w:b/>
                <w:bCs/>
                <w:szCs w:val="22"/>
                <w:lang w:eastAsia="es-BO"/>
              </w:rPr>
              <w:t xml:space="preserve">DATOS, SERVICIOS, PERSONAL  E INSTALACIONES </w:t>
            </w:r>
          </w:p>
        </w:tc>
      </w:tr>
      <w:tr w:rsidR="008A03C8" w:rsidRPr="007A7B67" w:rsidTr="007030E3">
        <w:trPr>
          <w:trHeight w:val="105"/>
        </w:trPr>
        <w:tc>
          <w:tcPr>
            <w:tcW w:w="8926" w:type="dxa"/>
            <w:shd w:val="clear" w:color="auto" w:fill="auto"/>
          </w:tcPr>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YPFB entregará los informes producto de la revisión de costos, así como toda la información de sustento.</w:t>
            </w: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p>
          <w:p w:rsidR="008A03C8" w:rsidRPr="007A7B67" w:rsidRDefault="008A03C8"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CONTRAPARTE</w:t>
            </w:r>
          </w:p>
        </w:tc>
      </w:tr>
      <w:tr w:rsidR="008A03C8" w:rsidRPr="007A7B67" w:rsidTr="007030E3">
        <w:trPr>
          <w:trHeight w:val="400"/>
        </w:trPr>
        <w:tc>
          <w:tcPr>
            <w:tcW w:w="8926" w:type="dxa"/>
            <w:shd w:val="clear" w:color="auto" w:fill="auto"/>
          </w:tcPr>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lastRenderedPageBreak/>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8A03C8" w:rsidRPr="007A7B67" w:rsidRDefault="008A03C8" w:rsidP="007030E3">
            <w:pPr>
              <w:spacing w:after="0"/>
              <w:rPr>
                <w:rFonts w:asciiTheme="minorHAnsi" w:hAnsiTheme="minorHAnsi" w:cstheme="minorHAnsi"/>
                <w:szCs w:val="22"/>
                <w:lang w:eastAsia="es-BO"/>
              </w:rPr>
            </w:pPr>
          </w:p>
          <w:p w:rsidR="008A03C8" w:rsidRPr="007A7B67" w:rsidRDefault="008A03C8"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La contraparte será designada por el Responsable del área solicitante, sus funciones y atribuciones serán en estricto cumplimiento a lo establecido en el artículo 23 del R/CE-09.</w:t>
            </w:r>
          </w:p>
        </w:tc>
      </w:tr>
      <w:tr w:rsidR="008A03C8" w:rsidRPr="007A7B67" w:rsidTr="007030E3">
        <w:trPr>
          <w:trHeight w:val="105"/>
        </w:trPr>
        <w:tc>
          <w:tcPr>
            <w:tcW w:w="8926" w:type="dxa"/>
            <w:shd w:val="clear" w:color="auto" w:fill="B4C6E7" w:themeFill="accent5" w:themeFillTint="66"/>
          </w:tcPr>
          <w:p w:rsidR="008A03C8" w:rsidRPr="007A7B67" w:rsidRDefault="008A03C8"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COMITÉ DE RECEPCIÓN</w:t>
            </w:r>
          </w:p>
        </w:tc>
      </w:tr>
      <w:tr w:rsidR="008A03C8" w:rsidRPr="007A7B67" w:rsidTr="007030E3">
        <w:trPr>
          <w:trHeight w:val="105"/>
        </w:trPr>
        <w:tc>
          <w:tcPr>
            <w:tcW w:w="8926" w:type="dxa"/>
            <w:shd w:val="clear" w:color="auto" w:fill="auto"/>
          </w:tcPr>
          <w:p w:rsidR="008A03C8" w:rsidRPr="007A7B67" w:rsidRDefault="008A03C8"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8A03C8" w:rsidRPr="007A7B67" w:rsidTr="007030E3">
        <w:trPr>
          <w:trHeight w:val="105"/>
        </w:trPr>
        <w:tc>
          <w:tcPr>
            <w:tcW w:w="8926" w:type="dxa"/>
            <w:shd w:val="clear" w:color="auto" w:fill="auto"/>
          </w:tcPr>
          <w:p w:rsidR="008A03C8" w:rsidRPr="007A7B67" w:rsidRDefault="008A03C8" w:rsidP="007030E3">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 xml:space="preserve">El plazo de ejecución del servicio de auditoria será menor o igual </w:t>
            </w:r>
            <w:r>
              <w:rPr>
                <w:rFonts w:asciiTheme="minorHAnsi" w:hAnsiTheme="minorHAnsi" w:cstheme="minorHAnsi"/>
                <w:szCs w:val="22"/>
                <w:lang w:eastAsia="es-BO"/>
              </w:rPr>
              <w:t xml:space="preserve">a </w:t>
            </w:r>
            <w:r w:rsidRPr="007A7B67">
              <w:rPr>
                <w:rFonts w:asciiTheme="minorHAnsi" w:hAnsiTheme="minorHAnsi" w:cstheme="minorHAnsi"/>
                <w:szCs w:val="22"/>
                <w:lang w:eastAsia="es-BO"/>
              </w:rPr>
              <w:t>ciento setenta (170) días calendario, mismos que serán computados a partir del pago del anticipo si corresponde o la fecha de suscripción del contrato.</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8A03C8" w:rsidRPr="007A7B67" w:rsidTr="007030E3">
        <w:trPr>
          <w:trHeight w:val="105"/>
        </w:trPr>
        <w:tc>
          <w:tcPr>
            <w:tcW w:w="8926" w:type="dxa"/>
            <w:shd w:val="clear" w:color="auto" w:fill="FFFFFF"/>
          </w:tcPr>
          <w:p w:rsidR="008A03C8" w:rsidRPr="007A7B67" w:rsidRDefault="008A03C8"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8A03C8" w:rsidRPr="007A7B67" w:rsidRDefault="008A03C8"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8A03C8" w:rsidRPr="007A7B67" w:rsidRDefault="008A03C8" w:rsidP="007030E3">
            <w:pPr>
              <w:widowControl w:val="0"/>
              <w:spacing w:after="0"/>
              <w:rPr>
                <w:rFonts w:asciiTheme="minorHAnsi" w:hAnsiTheme="minorHAnsi" w:cstheme="minorHAnsi"/>
                <w:szCs w:val="22"/>
                <w:lang w:val="es-BO"/>
              </w:rPr>
            </w:pPr>
          </w:p>
          <w:p w:rsidR="008A03C8" w:rsidRPr="007A7B67" w:rsidRDefault="008A03C8"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A03C8" w:rsidRPr="007A7B67" w:rsidRDefault="008A03C8" w:rsidP="007030E3">
            <w:pPr>
              <w:widowControl w:val="0"/>
              <w:spacing w:after="0"/>
              <w:rPr>
                <w:rFonts w:asciiTheme="minorHAnsi" w:hAnsiTheme="minorHAnsi" w:cstheme="minorHAnsi"/>
                <w:szCs w:val="22"/>
                <w:lang w:val="es-BO"/>
              </w:rPr>
            </w:pPr>
          </w:p>
          <w:p w:rsidR="008A03C8" w:rsidRPr="007A7B67" w:rsidRDefault="008A03C8"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8A03C8" w:rsidRPr="007A7B67" w:rsidRDefault="008A03C8" w:rsidP="007030E3">
            <w:pPr>
              <w:widowControl w:val="0"/>
              <w:spacing w:after="0"/>
              <w:rPr>
                <w:rFonts w:asciiTheme="minorHAnsi" w:hAnsiTheme="minorHAnsi" w:cstheme="minorHAnsi"/>
                <w:szCs w:val="22"/>
                <w:lang w:val="es-BO"/>
              </w:rPr>
            </w:pPr>
          </w:p>
          <w:p w:rsidR="008A03C8" w:rsidRPr="007A7B67" w:rsidRDefault="008A03C8" w:rsidP="007030E3">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TRIBUTOS </w:t>
            </w:r>
          </w:p>
        </w:tc>
      </w:tr>
      <w:tr w:rsidR="008A03C8" w:rsidRPr="007A7B67" w:rsidTr="007030E3">
        <w:trPr>
          <w:trHeight w:val="105"/>
        </w:trPr>
        <w:tc>
          <w:tcPr>
            <w:tcW w:w="8926" w:type="dxa"/>
            <w:shd w:val="clear" w:color="auto" w:fill="FFFFFF"/>
          </w:tcPr>
          <w:p w:rsidR="008A03C8" w:rsidRPr="007A7B67" w:rsidRDefault="008A03C8"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tc>
      </w:tr>
      <w:tr w:rsidR="008A03C8" w:rsidRPr="007A7B67" w:rsidTr="007030E3">
        <w:trPr>
          <w:trHeight w:val="105"/>
        </w:trPr>
        <w:tc>
          <w:tcPr>
            <w:tcW w:w="8926" w:type="dxa"/>
            <w:shd w:val="clear" w:color="auto" w:fill="BDD6EE"/>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MOROSIDAD Y PENALIDADES</w:t>
            </w:r>
          </w:p>
        </w:tc>
      </w:tr>
      <w:tr w:rsidR="008A03C8" w:rsidRPr="007A7B67" w:rsidTr="007030E3">
        <w:trPr>
          <w:trHeight w:val="105"/>
        </w:trPr>
        <w:tc>
          <w:tcPr>
            <w:tcW w:w="8926" w:type="dxa"/>
            <w:shd w:val="clear" w:color="auto" w:fill="auto"/>
            <w:vAlign w:val="center"/>
          </w:tcPr>
          <w:p w:rsidR="008A03C8" w:rsidRPr="007A7B67" w:rsidRDefault="008A03C8" w:rsidP="007030E3">
            <w:pPr>
              <w:widowControl w:val="0"/>
              <w:spacing w:after="0"/>
              <w:rPr>
                <w:rFonts w:asciiTheme="minorHAnsi" w:hAnsiTheme="minorHAnsi" w:cstheme="minorHAnsi"/>
                <w:b/>
                <w:szCs w:val="22"/>
              </w:rPr>
            </w:pPr>
            <w:r>
              <w:rPr>
                <w:rFonts w:ascii="Calibri" w:hAnsi="Calibri" w:cs="Calibri"/>
                <w:color w:val="333333"/>
                <w:szCs w:val="22"/>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8A03C8" w:rsidRPr="007A7B67" w:rsidTr="007030E3">
        <w:trPr>
          <w:trHeight w:val="105"/>
        </w:trPr>
        <w:tc>
          <w:tcPr>
            <w:tcW w:w="8926" w:type="dxa"/>
            <w:shd w:val="clear" w:color="auto" w:fill="B4C6E7" w:themeFill="accent5" w:themeFillTint="66"/>
            <w:vAlign w:val="center"/>
          </w:tcPr>
          <w:p w:rsidR="008A03C8" w:rsidRPr="007A7B67" w:rsidRDefault="008A03C8" w:rsidP="007030E3">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8A03C8" w:rsidRPr="007A7B67" w:rsidTr="007030E3">
        <w:trPr>
          <w:trHeight w:val="105"/>
        </w:trPr>
        <w:tc>
          <w:tcPr>
            <w:tcW w:w="8926" w:type="dxa"/>
            <w:shd w:val="clear" w:color="auto" w:fill="auto"/>
            <w:vAlign w:val="center"/>
          </w:tcPr>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El contrato del servicio de Auditoría, concluirá bajo las modalidades descritas en la cláusula vigésima del modelo de contrato adjunto al DBC.</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8A03C8" w:rsidRPr="007A7B67" w:rsidTr="007030E3">
        <w:trPr>
          <w:trHeight w:val="181"/>
        </w:trPr>
        <w:tc>
          <w:tcPr>
            <w:tcW w:w="8926" w:type="dxa"/>
            <w:shd w:val="clear" w:color="auto" w:fill="auto"/>
          </w:tcPr>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lastRenderedPageBreak/>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 xml:space="preserve">SEGUROS </w:t>
            </w:r>
          </w:p>
        </w:tc>
      </w:tr>
      <w:tr w:rsidR="008A03C8" w:rsidRPr="007A7B67" w:rsidTr="007030E3">
        <w:trPr>
          <w:trHeight w:val="105"/>
        </w:trPr>
        <w:tc>
          <w:tcPr>
            <w:tcW w:w="8926" w:type="dxa"/>
            <w:shd w:val="clear" w:color="auto" w:fill="auto"/>
            <w:vAlign w:val="center"/>
          </w:tcPr>
          <w:p w:rsidR="008A03C8" w:rsidRPr="007A7B67" w:rsidRDefault="008A03C8" w:rsidP="007030E3">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8A03C8" w:rsidRPr="007A7B67" w:rsidRDefault="008A03C8" w:rsidP="007030E3">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8A03C8" w:rsidRPr="007A7B67" w:rsidRDefault="008A03C8" w:rsidP="007030E3">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A03C8" w:rsidRPr="007A7B67" w:rsidRDefault="008A03C8" w:rsidP="007030E3">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8A03C8" w:rsidRPr="007A7B67" w:rsidRDefault="008A03C8" w:rsidP="007030E3">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8A03C8" w:rsidRPr="007A7B67" w:rsidRDefault="008A03C8" w:rsidP="008A03C8">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8A03C8" w:rsidRPr="007A7B67" w:rsidRDefault="008A03C8" w:rsidP="008A03C8">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RESPONSABILIDAD PROFESIONAL DEL AUDITOR</w:t>
            </w:r>
          </w:p>
        </w:tc>
      </w:tr>
      <w:tr w:rsidR="008A03C8" w:rsidRPr="007A7B67" w:rsidTr="007030E3">
        <w:trPr>
          <w:trHeight w:val="105"/>
        </w:trPr>
        <w:tc>
          <w:tcPr>
            <w:tcW w:w="8926" w:type="dxa"/>
            <w:shd w:val="clear" w:color="auto" w:fill="auto"/>
          </w:tcPr>
          <w:p w:rsidR="008A03C8" w:rsidRPr="007A7B67" w:rsidRDefault="008A03C8"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8A03C8" w:rsidRPr="007A7B67" w:rsidRDefault="008A03C8"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por el trabajo efectuado dentro los términos de referencia, haciendo mención a la aplicación de las Normas de Auditoria Gubernamental y otras de acuerdo a la particularidad de la empresa.</w:t>
            </w:r>
          </w:p>
          <w:p w:rsidR="008A03C8" w:rsidRPr="007A7B67" w:rsidRDefault="008A03C8"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8A03C8" w:rsidRPr="007A7B67" w:rsidRDefault="008A03C8" w:rsidP="007030E3">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8A03C8" w:rsidRPr="007A7B67" w:rsidTr="007030E3">
        <w:trPr>
          <w:trHeight w:val="105"/>
        </w:trPr>
        <w:tc>
          <w:tcPr>
            <w:tcW w:w="8926" w:type="dxa"/>
            <w:shd w:val="clear" w:color="auto" w:fill="B8CCE4"/>
          </w:tcPr>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lastRenderedPageBreak/>
              <w:t>PROPIEDAD DE LOS PRODUCTOS</w:t>
            </w:r>
          </w:p>
        </w:tc>
      </w:tr>
      <w:tr w:rsidR="008A03C8" w:rsidRPr="007A7B67" w:rsidTr="007030E3">
        <w:trPr>
          <w:trHeight w:val="105"/>
        </w:trPr>
        <w:tc>
          <w:tcPr>
            <w:tcW w:w="8926" w:type="dxa"/>
            <w:shd w:val="clear" w:color="auto" w:fill="auto"/>
          </w:tcPr>
          <w:p w:rsidR="008A03C8" w:rsidRPr="007A7B67" w:rsidRDefault="008A03C8"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8A03C8" w:rsidRPr="007A7B67" w:rsidTr="007030E3">
        <w:trPr>
          <w:trHeight w:val="181"/>
        </w:trPr>
        <w:tc>
          <w:tcPr>
            <w:tcW w:w="8926" w:type="dxa"/>
            <w:shd w:val="clear" w:color="auto" w:fill="9CC2E5" w:themeFill="accent1" w:themeFillTint="99"/>
          </w:tcPr>
          <w:p w:rsidR="008A03C8" w:rsidRPr="007A7B67" w:rsidRDefault="008A03C8" w:rsidP="007030E3">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8A03C8" w:rsidRPr="007A7B67" w:rsidTr="007030E3">
        <w:trPr>
          <w:trHeight w:val="964"/>
        </w:trPr>
        <w:tc>
          <w:tcPr>
            <w:tcW w:w="8926" w:type="dxa"/>
            <w:shd w:val="clear" w:color="auto" w:fill="auto"/>
          </w:tcPr>
          <w:p w:rsidR="008A03C8" w:rsidRPr="007A7B67" w:rsidRDefault="008A03C8" w:rsidP="007030E3">
            <w:pPr>
              <w:spacing w:after="0"/>
              <w:rPr>
                <w:rFonts w:asciiTheme="minorHAnsi" w:hAnsiTheme="minorHAnsi" w:cstheme="minorHAnsi"/>
                <w:szCs w:val="22"/>
              </w:rPr>
            </w:pPr>
            <w:r w:rsidRPr="007A7B67">
              <w:rPr>
                <w:rFonts w:asciiTheme="minorHAnsi" w:hAnsiTheme="minorHAnsi" w:cstheme="minorHAnsi"/>
                <w:szCs w:val="22"/>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8A03C8" w:rsidRPr="007A7B67" w:rsidRDefault="008A03C8" w:rsidP="008A03C8">
      <w:pPr>
        <w:spacing w:after="0"/>
        <w:ind w:right="34"/>
        <w:jc w:val="center"/>
        <w:rPr>
          <w:rFonts w:asciiTheme="minorHAnsi" w:hAnsiTheme="minorHAnsi" w:cstheme="minorHAnsi"/>
          <w:b/>
          <w:szCs w:val="22"/>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P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r w:rsidR="0048358D" w:rsidRPr="003C4F76">
        <w:rPr>
          <w:rFonts w:asciiTheme="minorHAnsi" w:hAnsiTheme="minorHAnsi"/>
        </w:rPr>
        <w:t>___________________________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____________</w:t>
      </w:r>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2B2AC8" w:rsidRPr="0011539E" w:rsidRDefault="002B2AC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2B2AC8" w:rsidRDefault="002B2AC8"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2B2AC8" w:rsidRPr="007E24CB" w:rsidRDefault="002B2AC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2B2AC8" w:rsidRPr="007E24CB" w:rsidRDefault="002B2AC8"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2B2AC8" w:rsidRPr="00D27111" w:rsidRDefault="002B2AC8"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2B2AC8" w:rsidRDefault="002B2AC8"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sz w:val="24"/>
                                  <w:szCs w:val="24"/>
                                </w:rPr>
                              </w:pPr>
                            </w:p>
                            <w:p w:rsidR="002B2AC8" w:rsidRDefault="002B2AC8"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2B2AC8" w:rsidRPr="0011539E" w:rsidRDefault="002B2AC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2B2AC8" w:rsidRDefault="002B2AC8"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2B2AC8" w:rsidRPr="007E24CB" w:rsidRDefault="002B2AC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2B2AC8" w:rsidRPr="007E24CB" w:rsidRDefault="002B2AC8"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2B2AC8" w:rsidRPr="00D27111" w:rsidRDefault="002B2AC8"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2B2AC8" w:rsidRDefault="002B2AC8" w:rsidP="007E24CB">
                        <w:pPr>
                          <w:spacing w:before="60"/>
                          <w:jc w:val="center"/>
                          <w:rPr>
                            <w:b/>
                            <w:sz w:val="24"/>
                            <w:szCs w:val="24"/>
                          </w:rPr>
                        </w:pPr>
                      </w:p>
                      <w:p w:rsidR="002B2AC8" w:rsidRDefault="002B2AC8"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2B2AC8" w:rsidRDefault="002B2AC8"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2B2AC8" w:rsidRPr="00D27111" w:rsidRDefault="002B2AC8"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2B2AC8" w:rsidRDefault="002B2AC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2B2AC8" w:rsidRPr="00E20A59" w:rsidRDefault="002B2AC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2B2AC8" w:rsidRDefault="002B2AC8"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2B2AC8" w:rsidRPr="00D27111" w:rsidRDefault="002B2AC8"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2B2AC8" w:rsidRPr="00E20A59" w:rsidRDefault="002B2AC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 xml:space="preserve">En las columnas en las que se debe calificar a más de dos profesionales, los puntajes corresponderán al promedio obtenido. La calificación de profesionales corresponderá a niveles de supervisores, encargados o profesionales </w:t>
      </w:r>
      <w:proofErr w:type="spellStart"/>
      <w:r w:rsidRPr="006D7367">
        <w:rPr>
          <w:sz w:val="18"/>
          <w:szCs w:val="18"/>
        </w:rPr>
        <w:t>senior</w:t>
      </w:r>
      <w:proofErr w:type="spellEnd"/>
      <w:r w:rsidRPr="006D7367">
        <w:rPr>
          <w:sz w:val="18"/>
          <w:szCs w:val="18"/>
        </w:rPr>
        <w:t xml:space="preserve">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2B2AC8" w:rsidRPr="00E20A59" w:rsidRDefault="002B2AC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2B2AC8" w:rsidRDefault="002B2AC8"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2B2AC8" w:rsidRPr="00D27111" w:rsidRDefault="002B2AC8"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2B2AC8" w:rsidRPr="00E20A59" w:rsidRDefault="002B2AC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w:t>
      </w:r>
      <w:proofErr w:type="spellStart"/>
      <w:r w:rsidRPr="003E74AE">
        <w:rPr>
          <w:sz w:val="20"/>
        </w:rPr>
        <w:t>senior</w:t>
      </w:r>
      <w:proofErr w:type="spellEnd"/>
      <w:r w:rsidRPr="003E74AE">
        <w:rPr>
          <w:sz w:val="20"/>
        </w:rPr>
        <w:t xml:space="preserve">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2B2AC8" w:rsidRDefault="002B2AC8"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2B2AC8" w:rsidRPr="00D27111" w:rsidRDefault="002B2AC8"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w:t>
      </w:r>
      <w:proofErr w:type="spellStart"/>
      <w:r w:rsidRPr="003E74AE">
        <w:rPr>
          <w:sz w:val="20"/>
        </w:rPr>
        <w:t>senior</w:t>
      </w:r>
      <w:proofErr w:type="spellEnd"/>
      <w:r w:rsidRPr="003E74AE">
        <w:rPr>
          <w:sz w:val="20"/>
        </w:rPr>
        <w:t xml:space="preserve">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2B2AC8" w:rsidRPr="0011539E" w:rsidRDefault="002B2AC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2B2AC8" w:rsidRDefault="002B2AC8"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2B2AC8" w:rsidRPr="007E24CB" w:rsidRDefault="002B2AC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2B2AC8" w:rsidRPr="007E24CB" w:rsidRDefault="002B2AC8"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2B2AC8" w:rsidRPr="00D27111" w:rsidRDefault="002B2AC8"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2B2AC8" w:rsidRPr="0011539E" w:rsidRDefault="002B2AC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2B2AC8" w:rsidRDefault="002B2AC8"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2B2AC8" w:rsidRPr="007E24CB" w:rsidRDefault="002B2AC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2B2AC8" w:rsidRPr="007E24CB" w:rsidRDefault="002B2AC8"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2B2AC8" w:rsidRPr="00D27111" w:rsidRDefault="002B2AC8"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2B2AC8" w:rsidRPr="0011539E" w:rsidRDefault="002B2AC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2B2AC8" w:rsidRDefault="002B2AC8"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2B2AC8" w:rsidRPr="007E24CB" w:rsidRDefault="002B2AC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2B2AC8" w:rsidRPr="007E24CB" w:rsidRDefault="002B2AC8"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2B2AC8" w:rsidRPr="00D27111" w:rsidRDefault="002B2AC8"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11539E" w:rsidRDefault="002B2AC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2B2AC8" w:rsidRPr="0011539E" w:rsidRDefault="002B2AC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2B2AC8" w:rsidRDefault="002B2AC8"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2B2AC8" w:rsidRPr="0011539E" w:rsidRDefault="002B2AC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2B2AC8" w:rsidRPr="007E24CB" w:rsidRDefault="002B2AC8"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2B2AC8" w:rsidRPr="00D27111" w:rsidRDefault="002B2AC8"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2B2AC8" w:rsidRPr="00C044F1" w:rsidRDefault="002B2AC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95F01" w:rsidRDefault="002B2AC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95F01" w:rsidRDefault="002B2AC8"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2B2AC8" w:rsidRPr="0011539E" w:rsidRDefault="002B2AC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2B2AC8" w:rsidRDefault="002B2AC8"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2B2AC8" w:rsidRPr="00795F01" w:rsidRDefault="002B2AC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2B2AC8" w:rsidRPr="00795F01" w:rsidRDefault="002B2AC8"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2B2AC8" w:rsidRPr="00D27111" w:rsidRDefault="002B2AC8"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Convenios de ejecución de obras y/o consultoría suscritos por la entidad con organismos de financiamiento y  otros.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 xml:space="preserve">Carpetas individuales de las obras y/o consultoría ejecutadas y en proceso (construcciones, refacciones, </w:t>
      </w:r>
      <w:r>
        <w:rPr>
          <w:rFonts w:ascii="Trebuchet MS" w:hAnsi="Trebuchet MS"/>
          <w:sz w:val="18"/>
          <w:szCs w:val="18"/>
        </w:rPr>
        <w:t xml:space="preserve"> </w:t>
      </w:r>
      <w:r w:rsidRPr="00D0238E">
        <w:rPr>
          <w:rFonts w:ascii="Trebuchet MS" w:hAnsi="Trebuchet MS"/>
          <w:sz w:val="18"/>
          <w:szCs w:val="18"/>
        </w:rPr>
        <w:t>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A3A" w:rsidRDefault="00231A3A">
      <w:r>
        <w:separator/>
      </w:r>
    </w:p>
  </w:endnote>
  <w:endnote w:type="continuationSeparator" w:id="0">
    <w:p w:rsidR="00231A3A" w:rsidRDefault="00231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2B2AC8" w:rsidRDefault="002B2AC8"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Pr="008F3A86" w:rsidRDefault="002B2AC8">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8A03C8">
      <w:rPr>
        <w:rFonts w:ascii="Calibri" w:hAnsi="Calibri"/>
        <w:b/>
        <w:noProof/>
        <w:sz w:val="18"/>
        <w:szCs w:val="18"/>
      </w:rPr>
      <w:t>35</w:t>
    </w:r>
    <w:r w:rsidRPr="008F3A86">
      <w:rPr>
        <w:rFonts w:ascii="Calibri" w:hAnsi="Calibri"/>
        <w:b/>
        <w:sz w:val="18"/>
        <w:szCs w:val="18"/>
      </w:rPr>
      <w:fldChar w:fldCharType="end"/>
    </w:r>
  </w:p>
  <w:p w:rsidR="002B2AC8" w:rsidRDefault="002B2AC8"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B2AC8" w:rsidRDefault="002B2AC8"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pPr>
      <w:pStyle w:val="Piedepgina"/>
      <w:jc w:val="right"/>
    </w:pPr>
    <w:r>
      <w:fldChar w:fldCharType="begin"/>
    </w:r>
    <w:r>
      <w:instrText xml:space="preserve"> PAGE   \* MERGEFORMAT </w:instrText>
    </w:r>
    <w:r>
      <w:fldChar w:fldCharType="separate"/>
    </w:r>
    <w:r w:rsidR="008A03C8">
      <w:rPr>
        <w:noProof/>
      </w:rPr>
      <w:t>79</w:t>
    </w:r>
    <w:r>
      <w:fldChar w:fldCharType="end"/>
    </w:r>
  </w:p>
  <w:p w:rsidR="002B2AC8" w:rsidRPr="00D01DA2" w:rsidRDefault="002B2AC8"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A3A" w:rsidRDefault="00231A3A">
      <w:r>
        <w:separator/>
      </w:r>
    </w:p>
  </w:footnote>
  <w:footnote w:type="continuationSeparator" w:id="0">
    <w:p w:rsidR="00231A3A" w:rsidRDefault="00231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6428"/>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AD8"/>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26A2"/>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1A3A"/>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05C"/>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34EF"/>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229"/>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3C8"/>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E051F-3F59-419C-B295-1B3619E8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0</TotalTime>
  <Pages>79</Pages>
  <Words>23554</Words>
  <Characters>129552</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152801</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2019-04-15T21:00:00Z</cp:lastPrinted>
  <dcterms:created xsi:type="dcterms:W3CDTF">2019-04-15T21:00:00Z</dcterms:created>
  <dcterms:modified xsi:type="dcterms:W3CDTF">2019-04-15T21:00:00Z</dcterms:modified>
</cp:coreProperties>
</file>