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A05" w:rsidRDefault="00776A05" w:rsidP="00776A05">
      <w:pPr>
        <w:jc w:val="center"/>
        <w:rPr>
          <w:rFonts w:asciiTheme="minorHAnsi" w:hAnsiTheme="minorHAnsi"/>
          <w:b/>
        </w:rPr>
      </w:pPr>
      <w:r w:rsidRPr="00B75CFE">
        <w:rPr>
          <w:rFonts w:asciiTheme="minorHAnsi" w:hAnsiTheme="minorHAnsi"/>
          <w:b/>
        </w:rPr>
        <w:t>A</w:t>
      </w:r>
      <w:r w:rsidR="00AA36AC">
        <w:rPr>
          <w:rFonts w:asciiTheme="minorHAnsi" w:hAnsiTheme="minorHAnsi"/>
          <w:b/>
        </w:rPr>
        <w:t xml:space="preserve">NEXO A LAS </w:t>
      </w:r>
      <w:r w:rsidR="00AA36AC" w:rsidRPr="00AA36AC">
        <w:rPr>
          <w:rFonts w:asciiTheme="minorHAnsi" w:hAnsiTheme="minorHAnsi"/>
          <w:b/>
        </w:rPr>
        <w:t>ESPECIFICACIONES TÉCNICAS</w:t>
      </w:r>
    </w:p>
    <w:p w:rsidR="008F3A2D" w:rsidRDefault="00776A05" w:rsidP="00776A05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VALIDACIONES</w:t>
      </w:r>
    </w:p>
    <w:p w:rsidR="00776A05" w:rsidRPr="00286301" w:rsidRDefault="00776A05" w:rsidP="00776A05">
      <w:pPr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A04B78" w:rsidRPr="00776A05" w:rsidRDefault="00A04B78" w:rsidP="00A04B78">
      <w:pPr>
        <w:autoSpaceDE w:val="0"/>
        <w:autoSpaceDN w:val="0"/>
        <w:jc w:val="center"/>
        <w:rPr>
          <w:rFonts w:asciiTheme="minorHAnsi" w:hAnsiTheme="minorHAnsi"/>
          <w:b/>
        </w:rPr>
      </w:pPr>
      <w:r w:rsidRPr="00776A05">
        <w:rPr>
          <w:rFonts w:asciiTheme="minorHAnsi" w:hAnsiTheme="minorHAnsi"/>
          <w:b/>
        </w:rPr>
        <w:t>“</w:t>
      </w:r>
      <w:r w:rsidR="00236E49" w:rsidRPr="00776A05">
        <w:rPr>
          <w:rFonts w:asciiTheme="minorHAnsi" w:hAnsiTheme="minorHAnsi"/>
          <w:b/>
        </w:rPr>
        <w:t>ADQUISICIÓN DE ACOPLES Y MANGUERAS FLEXIBLES PARA LAS ESR</w:t>
      </w:r>
      <w:r w:rsidR="00776A05">
        <w:rPr>
          <w:rFonts w:asciiTheme="minorHAnsi" w:hAnsiTheme="minorHAnsi"/>
          <w:b/>
        </w:rPr>
        <w:t>S</w:t>
      </w:r>
      <w:r w:rsidRPr="00776A05">
        <w:rPr>
          <w:rFonts w:asciiTheme="minorHAnsi" w:hAnsiTheme="minorHAnsi"/>
          <w:b/>
        </w:rPr>
        <w:t>”</w:t>
      </w:r>
    </w:p>
    <w:p w:rsidR="00653D86" w:rsidRPr="00286301" w:rsidRDefault="00653D86" w:rsidP="00653D86">
      <w:pPr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FC486F" w:rsidRPr="00286301" w:rsidRDefault="00FC486F" w:rsidP="00FC486F">
      <w:pPr>
        <w:jc w:val="right"/>
        <w:rPr>
          <w:rFonts w:asciiTheme="minorHAnsi" w:hAnsiTheme="minorHAnsi" w:cstheme="minorHAnsi"/>
          <w:bCs/>
          <w:color w:val="000000"/>
          <w:sz w:val="20"/>
          <w:szCs w:val="2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286301" w:rsidRPr="00286301" w:rsidTr="00C410C2">
        <w:trPr>
          <w:trHeight w:val="417"/>
        </w:trPr>
        <w:tc>
          <w:tcPr>
            <w:tcW w:w="9544" w:type="dxa"/>
            <w:shd w:val="clear" w:color="auto" w:fill="DEEAF6"/>
            <w:vAlign w:val="center"/>
          </w:tcPr>
          <w:p w:rsidR="00286301" w:rsidRPr="00286301" w:rsidRDefault="00286301" w:rsidP="00C410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>GARANTIAS FINANCIERAS</w:t>
            </w:r>
          </w:p>
        </w:tc>
      </w:tr>
      <w:tr w:rsidR="00286301" w:rsidRPr="00286301" w:rsidTr="00C410C2">
        <w:trPr>
          <w:trHeight w:val="371"/>
        </w:trPr>
        <w:tc>
          <w:tcPr>
            <w:tcW w:w="9544" w:type="dxa"/>
            <w:shd w:val="clear" w:color="auto" w:fill="DEEAF6"/>
            <w:vAlign w:val="center"/>
          </w:tcPr>
          <w:p w:rsidR="00286301" w:rsidRPr="00286301" w:rsidRDefault="00286301" w:rsidP="00C410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GARANTÍA DE SERIEDAD DE PROPUESTA </w:t>
            </w:r>
          </w:p>
        </w:tc>
      </w:tr>
      <w:tr w:rsidR="00286301" w:rsidRPr="00286301" w:rsidTr="00C410C2">
        <w:trPr>
          <w:trHeight w:val="371"/>
        </w:trPr>
        <w:tc>
          <w:tcPr>
            <w:tcW w:w="9544" w:type="dxa"/>
            <w:shd w:val="clear" w:color="auto" w:fill="auto"/>
            <w:vAlign w:val="center"/>
          </w:tcPr>
          <w:p w:rsidR="00286301" w:rsidRPr="00286301" w:rsidRDefault="00286301" w:rsidP="00C410C2">
            <w:pPr>
              <w:tabs>
                <w:tab w:val="left" w:pos="1965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286301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A elección de la empresa proponente, ésta podrá optar por uno de los siguientes instrumentos financieros: </w:t>
            </w:r>
          </w:p>
          <w:p w:rsidR="00286301" w:rsidRPr="00DB2894" w:rsidRDefault="00286301" w:rsidP="00DB2894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Boleta de Garantía</w:t>
            </w:r>
            <w:r w:rsidRPr="00286301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inmediata con vigencia de ciento cincuenta (150) días calendario computables a partir de la fecha de Presentación de Propuestas, por un monto equivalente de al menos Uno (1) % del valor total de la propuesta económica.</w:t>
            </w:r>
          </w:p>
          <w:p w:rsidR="00286301" w:rsidRPr="00DB2894" w:rsidRDefault="00286301" w:rsidP="00DB2894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Garantía a Primer Requerimiento,</w:t>
            </w:r>
            <w:r w:rsidRPr="00286301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a primer requerimiento con vigencia de ciento cincuenta (150) días calendario computables a partir de la fecha de Presentación de Propuestas, por un monto equivalente de al menos Uno (1) % del valor total la propuesta económica.</w:t>
            </w:r>
          </w:p>
          <w:p w:rsidR="00286301" w:rsidRPr="00DB2894" w:rsidRDefault="00286301" w:rsidP="00C410C2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Póliza de caución a Primer requerimiento para Entidades Públicas,</w:t>
            </w:r>
            <w:r w:rsidRPr="00286301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ciento cincuenta (150) días calendario computables a partir de la fecha de Presentación de Propuestas, por un monto equivalente de al menos Uno (1) % del valor total de la propuesta económica.</w:t>
            </w:r>
          </w:p>
        </w:tc>
      </w:tr>
      <w:tr w:rsidR="00286301" w:rsidRPr="00286301" w:rsidTr="00C410C2">
        <w:trPr>
          <w:trHeight w:val="371"/>
        </w:trPr>
        <w:tc>
          <w:tcPr>
            <w:tcW w:w="9544" w:type="dxa"/>
            <w:shd w:val="clear" w:color="auto" w:fill="DEEAF6"/>
            <w:vAlign w:val="center"/>
          </w:tcPr>
          <w:p w:rsidR="00286301" w:rsidRPr="00286301" w:rsidRDefault="00286301" w:rsidP="00C410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>GARANTÍA DE CUMPLIMIENTO DE CONTRATO</w:t>
            </w:r>
          </w:p>
        </w:tc>
      </w:tr>
      <w:tr w:rsidR="00286301" w:rsidRPr="00286301" w:rsidTr="00C410C2">
        <w:tc>
          <w:tcPr>
            <w:tcW w:w="9544" w:type="dxa"/>
            <w:shd w:val="clear" w:color="auto" w:fill="auto"/>
            <w:vAlign w:val="center"/>
          </w:tcPr>
          <w:p w:rsidR="00286301" w:rsidRPr="00286301" w:rsidRDefault="00286301" w:rsidP="00C410C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A elección de la empresa adjudicada, ésta podrá optar por uno de los siguientes instrumentos financieros: </w:t>
            </w:r>
          </w:p>
          <w:p w:rsidR="00286301" w:rsidRPr="00286301" w:rsidRDefault="00286301" w:rsidP="00C410C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Boleta de Garantía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, emitida por una Entidad de Intermediación Financiera </w:t>
            </w: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(Bancaria)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inmediata con vigencia de 60  días calendario adicionales a la vigencia del contrato, por un monto equivalente al 7% del valor total del contrato. </w:t>
            </w:r>
          </w:p>
          <w:p w:rsidR="00286301" w:rsidRPr="00286301" w:rsidRDefault="00286301" w:rsidP="00C410C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Garantía a Primer Requerimiento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, emitida por una Entidad de Intermediación Financiera (</w:t>
            </w: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Bancaria)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:rsidR="00286301" w:rsidRPr="00286301" w:rsidRDefault="00286301" w:rsidP="00C410C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Póliza de caución a Primer requerimiento para Entidades Públicas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contrato.</w:t>
            </w:r>
          </w:p>
        </w:tc>
      </w:tr>
    </w:tbl>
    <w:p w:rsidR="00691ADA" w:rsidRDefault="00691ADA" w:rsidP="00286301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286301" w:rsidRPr="00286301" w:rsidRDefault="00286301" w:rsidP="00286301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86301">
        <w:rPr>
          <w:rFonts w:asciiTheme="minorHAnsi" w:hAnsiTheme="minorHAnsi" w:cstheme="minorHAnsi"/>
          <w:b/>
          <w:bCs/>
          <w:sz w:val="20"/>
          <w:szCs w:val="20"/>
        </w:rPr>
        <w:lastRenderedPageBreak/>
        <w:t>INSTRUCCIONES PARA LA EMISION DE INSTRUMENTOS FINANCIEROS -V.3</w:t>
      </w:r>
    </w:p>
    <w:p w:rsidR="00286301" w:rsidRPr="00286301" w:rsidRDefault="00286301" w:rsidP="00286301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286301">
        <w:rPr>
          <w:rFonts w:asciiTheme="minorHAnsi" w:hAnsiTheme="minorHAnsi" w:cstheme="minorHAnsi"/>
          <w:sz w:val="20"/>
          <w:szCs w:val="20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286301">
        <w:rPr>
          <w:rFonts w:asciiTheme="minorHAnsi" w:hAnsiTheme="minorHAnsi" w:cstheme="minorHAnsi"/>
          <w:sz w:val="20"/>
          <w:szCs w:val="20"/>
          <w:u w:val="single"/>
        </w:rPr>
        <w:t>cumpliendo obligatoriamente</w:t>
      </w:r>
      <w:r w:rsidRPr="00286301">
        <w:rPr>
          <w:rFonts w:asciiTheme="minorHAnsi" w:hAnsiTheme="minorHAnsi" w:cstheme="minorHAnsi"/>
          <w:sz w:val="20"/>
          <w:szCs w:val="20"/>
        </w:rPr>
        <w:t xml:space="preserve"> con las siguientes condiciones:</w:t>
      </w:r>
    </w:p>
    <w:tbl>
      <w:tblPr>
        <w:tblW w:w="95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7697"/>
      </w:tblGrid>
      <w:tr w:rsidR="00286301" w:rsidRPr="00286301" w:rsidTr="00C410C2">
        <w:trPr>
          <w:trHeight w:val="208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C410C2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C410C2">
            <w:pPr>
              <w:pStyle w:val="Prrafodelista"/>
              <w:tabs>
                <w:tab w:val="left" w:pos="1710"/>
                <w:tab w:val="center" w:pos="3203"/>
              </w:tabs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  <w:t>INSTRUCCIÓN</w:t>
            </w:r>
          </w:p>
        </w:tc>
      </w:tr>
      <w:tr w:rsidR="00286301" w:rsidRPr="00286301" w:rsidTr="00C410C2">
        <w:trPr>
          <w:trHeight w:val="663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301" w:rsidRPr="00286301" w:rsidRDefault="00286301" w:rsidP="002863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INSTRUMENTO DE GARANTIA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Se aceptará 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únicamente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los instrumentos detallados en el anexo o acápite de Garantias Financieras.</w:t>
            </w:r>
          </w:p>
          <w:p w:rsidR="00286301" w:rsidRPr="00286301" w:rsidRDefault="00286301" w:rsidP="00286301">
            <w:pPr>
              <w:jc w:val="both"/>
              <w:rPr>
                <w:rStyle w:val="nfasis"/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En caso de </w:t>
            </w:r>
            <w:r w:rsidRPr="00286301">
              <w:rPr>
                <w:rFonts w:asciiTheme="minorHAnsi" w:hAnsiTheme="minorHAnsi" w:cstheme="minorHAnsi"/>
                <w:i/>
                <w:sz w:val="20"/>
                <w:szCs w:val="20"/>
              </w:rPr>
              <w:t>Póliza de caución a Primer requerimiento para Entidades Públicas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, se deberá remitir todos los anexos vinculados.</w:t>
            </w:r>
          </w:p>
        </w:tc>
      </w:tr>
      <w:tr w:rsidR="00286301" w:rsidRPr="00286301" w:rsidTr="00C410C2">
        <w:trPr>
          <w:trHeight w:val="1557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301" w:rsidRPr="00286301" w:rsidRDefault="00286301" w:rsidP="00286301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 DE LA GARANTÍA</w:t>
            </w:r>
          </w:p>
          <w:p w:rsidR="00286301" w:rsidRPr="00286301" w:rsidRDefault="00286301" w:rsidP="00286301">
            <w:pPr>
              <w:pStyle w:val="Prrafodelista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(“Para Garantizar:”)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Debe consignar correctamente y de manera explícita, 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textual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y 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completa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:rsidR="00286301" w:rsidRPr="00286301" w:rsidRDefault="00286301" w:rsidP="00286301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>Objeto a garantizar (“Garantía según el objeto”)</w:t>
            </w:r>
            <w:r w:rsidRPr="00286301">
              <w:rPr>
                <w:rStyle w:val="Refdenotaalpie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conforme lo requerido en el anexo o acápite de Garantías Financieras. </w:t>
            </w:r>
          </w:p>
          <w:p w:rsidR="00286301" w:rsidRPr="00286301" w:rsidRDefault="00286301" w:rsidP="00286301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Nombre (Objeto de la Contratación) y/o código 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del proceso de contratación, conforme al registrado en la página web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:rsidR="00286301" w:rsidRPr="00286301" w:rsidRDefault="00286301" w:rsidP="00286301">
            <w:pPr>
              <w:ind w:left="3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http://contrataciones.ypfb.gob.bo/contrataciones/publicacion</w:t>
            </w:r>
          </w:p>
        </w:tc>
      </w:tr>
      <w:tr w:rsidR="00286301" w:rsidRPr="00286301" w:rsidTr="00C410C2">
        <w:trPr>
          <w:trHeight w:val="140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301" w:rsidRPr="00286301" w:rsidRDefault="00286301" w:rsidP="00286301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NOMBRE, RAZÓN SOCIAL O DENOMINACIÓN DEL ORDENANTE 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Debe consignar el nombre y tipo societario 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conforme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se encuentre inscrito en el Registro (informático o documental) FUNDEMPRESA -o equivalente en el país de origen-. </w:t>
            </w:r>
          </w:p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Para 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Asociaciones Accidentales,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podrá figurar el nombre de la Asociación Accidental o de una de las empresas que conforman la misma, concordante con su respectivo Registro FUNDEMPRESA.</w:t>
            </w:r>
          </w:p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Para 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Empresas Unipersonales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, alternativamente podrá figurar el nombre del Contribuyente (NIT).</w:t>
            </w:r>
          </w:p>
        </w:tc>
      </w:tr>
      <w:tr w:rsidR="00286301" w:rsidRPr="00286301" w:rsidTr="00C410C2">
        <w:trPr>
          <w:trHeight w:val="469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301" w:rsidRPr="00286301" w:rsidRDefault="00286301" w:rsidP="00286301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NOMBRE DEL BENEFICIARIO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Debe consignar:</w:t>
            </w:r>
          </w:p>
          <w:p w:rsidR="00286301" w:rsidRPr="00286301" w:rsidRDefault="00286301" w:rsidP="00286301">
            <w:pPr>
              <w:pStyle w:val="Prrafodelista"/>
              <w:numPr>
                <w:ilvl w:val="0"/>
                <w:numId w:val="29"/>
              </w:numPr>
              <w:spacing w:line="276" w:lineRule="auto"/>
              <w:ind w:left="357" w:hanging="357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YACIMIENTOS PETROLIFEROS FISCALES BOLIVIANOS; </w:t>
            </w:r>
            <w:r w:rsidRPr="00286301">
              <w:rPr>
                <w:rFonts w:asciiTheme="minorHAnsi" w:hAnsiTheme="minorHAnsi" w:cstheme="minorHAnsi"/>
                <w:i/>
                <w:sz w:val="20"/>
                <w:szCs w:val="20"/>
              </w:rPr>
              <w:t>YPFB; o ambos.</w:t>
            </w:r>
          </w:p>
        </w:tc>
      </w:tr>
      <w:tr w:rsidR="00286301" w:rsidRPr="00286301" w:rsidTr="00C410C2">
        <w:trPr>
          <w:trHeight w:val="1426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301" w:rsidRPr="00286301" w:rsidRDefault="00286301" w:rsidP="00286301">
            <w:pPr>
              <w:pStyle w:val="Prrafodelista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MONTO GARANTIZADO Y MONEDA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Debe consignar el valor/importe/monto correctamente calculado conforme el anexo o acápite de Garantías Financieras, la “</w:t>
            </w:r>
            <w:r w:rsidRPr="00286301">
              <w:rPr>
                <w:rFonts w:asciiTheme="minorHAnsi" w:hAnsiTheme="minorHAnsi" w:cstheme="minorHAnsi"/>
                <w:i/>
                <w:sz w:val="20"/>
                <w:szCs w:val="20"/>
              </w:rPr>
              <w:t>Garantía según el objeto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” y la moneda del proceso de contratación requerido en el DBC o DCD.</w:t>
            </w:r>
          </w:p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Para adjudicación por ITEMS, LOTES, TRAMOS, PAQUETES, VOLÚMENES O ETAPAS, el “</w:t>
            </w:r>
            <w:r w:rsidRPr="00286301">
              <w:rPr>
                <w:rFonts w:asciiTheme="minorHAnsi" w:hAnsiTheme="minorHAnsi" w:cstheme="minorHAnsi"/>
                <w:i/>
                <w:sz w:val="20"/>
                <w:szCs w:val="20"/>
              </w:rPr>
              <w:t>monto máximo de la contratación”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corresponderá al registrado en el acápite “P</w:t>
            </w:r>
            <w:r w:rsidRPr="00286301">
              <w:rPr>
                <w:rFonts w:asciiTheme="minorHAnsi" w:hAnsiTheme="minorHAnsi" w:cstheme="minorHAnsi"/>
                <w:i/>
                <w:sz w:val="20"/>
                <w:szCs w:val="20"/>
              </w:rPr>
              <w:t>recio Referencial”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del DBC o DCD.</w:t>
            </w:r>
          </w:p>
        </w:tc>
      </w:tr>
      <w:tr w:rsidR="00286301" w:rsidRPr="00286301" w:rsidTr="00C410C2">
        <w:trPr>
          <w:trHeight w:val="122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301" w:rsidRPr="00286301" w:rsidRDefault="00286301" w:rsidP="00286301">
            <w:pPr>
              <w:pStyle w:val="Prrafodelista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VIGENCIA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Debe consignar una vigencia 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igual o mayor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a la requerida en el Anexo o acápite de Garantías Financieras, </w:t>
            </w:r>
          </w:p>
          <w:p w:rsidR="00286301" w:rsidRPr="00286301" w:rsidRDefault="00286301" w:rsidP="00286301">
            <w:pPr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Para la Garantía de Seriedad de Propuesta: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mínimamente 150 días computables a partir de la “</w:t>
            </w:r>
            <w:r w:rsidRPr="00286301">
              <w:rPr>
                <w:rFonts w:asciiTheme="minorHAnsi" w:hAnsiTheme="minorHAnsi" w:cstheme="minorHAnsi"/>
                <w:i/>
                <w:sz w:val="20"/>
                <w:szCs w:val="20"/>
              </w:rPr>
              <w:t>Fecha de presentación de propuestas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”, establecida en el Cronograma de Plazos del DBC. </w:t>
            </w:r>
          </w:p>
          <w:p w:rsidR="00286301" w:rsidRPr="00286301" w:rsidRDefault="00286301" w:rsidP="00286301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Para Garantía de Cumplimiento de Contrato y otras garantías (DS 29506 y DS 181):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según lo requerido,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computables a partir de la 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fecha de emisión del instrumento financiero, 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debiendo exceder en sesenta (60) días calendario al plazo de entrega del objeto de la contratación.</w:t>
            </w:r>
          </w:p>
          <w:p w:rsidR="00286301" w:rsidRPr="00286301" w:rsidRDefault="00286301" w:rsidP="00286301">
            <w:pPr>
              <w:pStyle w:val="Prrafodelista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Vigencia de la </w:t>
            </w:r>
            <w:proofErr w:type="spellStart"/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Gtia</w:t>
            </w:r>
            <w:proofErr w:type="spellEnd"/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. = fecha de emisión + Plazo de entrega + 60 días</w:t>
            </w:r>
          </w:p>
        </w:tc>
      </w:tr>
      <w:tr w:rsidR="00286301" w:rsidRPr="00286301" w:rsidTr="00C410C2">
        <w:trPr>
          <w:trHeight w:val="4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301" w:rsidRPr="00286301" w:rsidRDefault="00286301" w:rsidP="00286301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CLÁUSULAS O CONDICIONES  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301" w:rsidRPr="00286301" w:rsidRDefault="00286301" w:rsidP="0028630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Debe incluir las cláusulas de:</w:t>
            </w:r>
          </w:p>
          <w:p w:rsidR="00286301" w:rsidRPr="00286301" w:rsidRDefault="00286301" w:rsidP="00286301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Renovable, irrevocable y de 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ejecución inmediata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ejecución a primer requerimiento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según corresponda al Instrumento Financiero requerido. </w:t>
            </w:r>
          </w:p>
        </w:tc>
      </w:tr>
    </w:tbl>
    <w:p w:rsidR="002059A3" w:rsidRDefault="00286301" w:rsidP="0028630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86301">
        <w:rPr>
          <w:rFonts w:asciiTheme="minorHAnsi" w:hAnsiTheme="minorHAnsi" w:cstheme="minorHAnsi"/>
          <w:b/>
          <w:sz w:val="20"/>
          <w:szCs w:val="20"/>
        </w:rPr>
        <w:t xml:space="preserve">NOTA: EL INCUMPLIMIENTO DE LOS PARAMETROS ESTABLECIDOS PRECEDENTEMENTE, POR PARTE DEL PROPONENTE O ADJUDICADO, </w:t>
      </w:r>
      <w:r w:rsidRPr="00286301">
        <w:rPr>
          <w:rFonts w:asciiTheme="minorHAnsi" w:hAnsiTheme="minorHAnsi" w:cstheme="minorHAnsi"/>
          <w:b/>
          <w:sz w:val="20"/>
          <w:szCs w:val="20"/>
          <w:u w:val="single"/>
        </w:rPr>
        <w:t>NO DARÁ LUGAR A SUBSANACION ALGUNA.</w:t>
      </w:r>
    </w:p>
    <w:p w:rsidR="00286301" w:rsidRPr="00286301" w:rsidRDefault="00286301" w:rsidP="00286301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4B3D78" w:rsidRPr="00286301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286301" w:rsidRDefault="004B3D78" w:rsidP="004B3D7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FACTURACIÓN</w:t>
            </w:r>
          </w:p>
        </w:tc>
      </w:tr>
      <w:tr w:rsidR="004B3D78" w:rsidRPr="00286301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59" w:rsidRPr="00286301" w:rsidRDefault="00BF5859" w:rsidP="00BF585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BF5859" w:rsidRPr="00286301" w:rsidRDefault="00BF5859" w:rsidP="00BF585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</w:p>
          <w:p w:rsidR="00BF5859" w:rsidRPr="00286301" w:rsidRDefault="00BF5859" w:rsidP="00BF585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 xml:space="preserve">La factura deberá emitirse por el precio contratado, sin deducir las multas ni otros cargos, </w:t>
            </w:r>
            <w:r w:rsidR="00286301" w:rsidRPr="0028630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al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 xml:space="preserve"> momento de la entrega de la totalidad de los bienes conforme lo establecido contractualmente.</w:t>
            </w:r>
          </w:p>
          <w:p w:rsidR="00BF5859" w:rsidRPr="00286301" w:rsidRDefault="00BF5859" w:rsidP="00BF585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</w:p>
          <w:p w:rsidR="00BF5859" w:rsidRPr="00286301" w:rsidRDefault="00BF5859" w:rsidP="00FB7EF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 xml:space="preserve">El proponente adjudicado (persona natural o jurídica, empresa unipersonal, sociedad accidental) deberá presentar el "Certificado de Inscripción" o </w:t>
            </w:r>
            <w:r w:rsidR="00286301" w:rsidRPr="0028630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reporte Consulta</w:t>
            </w:r>
            <w:r w:rsidRPr="0028630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 xml:space="preserve"> de Padrón emitido por el Servicio de Impuestos Nacionales, como evidencia de que la actividad económica registrada guarda relación con el objeto del proceso de contratación.</w:t>
            </w:r>
          </w:p>
          <w:p w:rsidR="00414904" w:rsidRPr="00286301" w:rsidRDefault="00414904" w:rsidP="006970FD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</w:tc>
      </w:tr>
      <w:tr w:rsidR="004B3D78" w:rsidRPr="00286301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286301" w:rsidRDefault="004B3D78" w:rsidP="004B3D7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>TRIBUTOS</w:t>
            </w:r>
          </w:p>
        </w:tc>
      </w:tr>
      <w:tr w:rsidR="004B3D78" w:rsidRPr="00286301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A" w:rsidRPr="00286301" w:rsidRDefault="00FB7EFA" w:rsidP="00FB7EF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286301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  <w:p w:rsidR="008D0C17" w:rsidRPr="00286301" w:rsidRDefault="008D0C17" w:rsidP="006970FD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</w:tc>
      </w:tr>
      <w:tr w:rsidR="000B4219" w:rsidRPr="00286301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0B4219" w:rsidRPr="00286301" w:rsidRDefault="0027520F" w:rsidP="000B42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SEGURIDAD Y SALUD OCUPACIONAL</w:t>
            </w:r>
          </w:p>
        </w:tc>
      </w:tr>
      <w:tr w:rsidR="000B4219" w:rsidRPr="00286301" w:rsidTr="001B7C49">
        <w:trPr>
          <w:trHeight w:val="7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E9" w:rsidRPr="00286301" w:rsidRDefault="00613EE9" w:rsidP="00613EE9">
            <w:pPr>
              <w:pStyle w:val="Prrafodelista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13EE9" w:rsidRPr="00286301" w:rsidRDefault="00613EE9" w:rsidP="00613EE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La Empresa contratada para la provisión de 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>“BIENES”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deberá cumplir con los estándares de Seguridad Industrial y Salud Ocupacional de YPFB. </w:t>
            </w:r>
          </w:p>
          <w:p w:rsidR="00613EE9" w:rsidRPr="00286301" w:rsidRDefault="00613EE9" w:rsidP="00613EE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:rsidR="00613EE9" w:rsidRPr="00286301" w:rsidRDefault="00613EE9" w:rsidP="00613EE9">
            <w:pPr>
              <w:pStyle w:val="Prrafodelista"/>
              <w:numPr>
                <w:ilvl w:val="0"/>
                <w:numId w:val="26"/>
              </w:numPr>
              <w:spacing w:after="16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ASPECTOS GENERALES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  <w:p w:rsidR="00613EE9" w:rsidRPr="00286301" w:rsidRDefault="00613EE9" w:rsidP="00613EE9">
            <w:pPr>
              <w:pStyle w:val="Prrafodelista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3EE9" w:rsidRPr="00286301" w:rsidRDefault="00613EE9" w:rsidP="00613EE9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7D703B" w:rsidRPr="00286301" w:rsidRDefault="007D703B" w:rsidP="00613EE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613EE9" w:rsidRPr="00286301" w:rsidRDefault="00613EE9" w:rsidP="00613EE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Excepto lo establecido en adelante: </w:t>
            </w:r>
          </w:p>
          <w:p w:rsidR="007D703B" w:rsidRPr="00286301" w:rsidRDefault="007D703B" w:rsidP="00613EE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613EE9" w:rsidRPr="00286301" w:rsidRDefault="00613EE9" w:rsidP="00613EE9">
            <w:pPr>
              <w:pStyle w:val="Prrafodelista"/>
              <w:numPr>
                <w:ilvl w:val="0"/>
                <w:numId w:val="26"/>
              </w:numPr>
              <w:spacing w:after="160" w:line="256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RECOMENDACIONES</w:t>
            </w:r>
            <w:r w:rsidRPr="002863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  <w:p w:rsidR="00613EE9" w:rsidRPr="00286301" w:rsidRDefault="00613EE9" w:rsidP="00613EE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613EE9" w:rsidRPr="00286301" w:rsidRDefault="00613EE9" w:rsidP="00613EE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3EE9" w:rsidRPr="00286301" w:rsidRDefault="00613EE9" w:rsidP="00613EE9">
            <w:pPr>
              <w:pStyle w:val="Prrafodelista"/>
              <w:numPr>
                <w:ilvl w:val="1"/>
                <w:numId w:val="26"/>
              </w:numPr>
              <w:spacing w:after="160" w:line="25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613EE9" w:rsidRPr="00286301" w:rsidRDefault="00613EE9" w:rsidP="00613EE9">
            <w:pPr>
              <w:pStyle w:val="Prrafodelista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3EE9" w:rsidRPr="00286301" w:rsidRDefault="00613EE9" w:rsidP="00613EE9">
            <w:pPr>
              <w:pStyle w:val="Prrafodelista"/>
              <w:numPr>
                <w:ilvl w:val="1"/>
                <w:numId w:val="26"/>
              </w:numPr>
              <w:spacing w:after="160" w:line="240" w:lineRule="atLeast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En caso de la entrega de equipos eléctricos y/o electrónicos, se recomienda </w:t>
            </w:r>
            <w:r w:rsidR="00286301" w:rsidRPr="00286301">
              <w:rPr>
                <w:rFonts w:asciiTheme="minorHAnsi" w:hAnsiTheme="minorHAnsi" w:cstheme="minorHAnsi"/>
                <w:sz w:val="20"/>
                <w:szCs w:val="20"/>
              </w:rPr>
              <w:t>verificar las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condiciones de suministro eléctrico en el equipo y en el lugar de la entrega, a fin de evitar daños en los mismos y al sistema eléctrico del lugar al momento de la instalación o pruebas, y para evitar accidentes personales debido a descargas eléctricas </w:t>
            </w:r>
            <w:r w:rsidR="00286301" w:rsidRPr="00286301">
              <w:rPr>
                <w:rFonts w:asciiTheme="minorHAnsi" w:hAnsiTheme="minorHAnsi" w:cstheme="minorHAnsi"/>
                <w:sz w:val="20"/>
                <w:szCs w:val="20"/>
              </w:rPr>
              <w:t>por mala</w:t>
            </w: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 xml:space="preserve"> manipulación de los equipos. </w:t>
            </w:r>
          </w:p>
          <w:p w:rsidR="00613EE9" w:rsidRPr="00286301" w:rsidRDefault="00613EE9" w:rsidP="00613EE9">
            <w:pPr>
              <w:pStyle w:val="Prrafodelista"/>
              <w:spacing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B4219" w:rsidRPr="00286301" w:rsidRDefault="00613EE9" w:rsidP="006E60BE">
            <w:pPr>
              <w:pStyle w:val="Prrafodelista"/>
              <w:numPr>
                <w:ilvl w:val="1"/>
                <w:numId w:val="26"/>
              </w:numPr>
              <w:spacing w:after="160" w:line="240" w:lineRule="atLeast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6301">
              <w:rPr>
                <w:rFonts w:asciiTheme="minorHAnsi" w:hAnsiTheme="minorHAnsi" w:cstheme="minorHAnsi"/>
                <w:sz w:val="20"/>
                <w:szCs w:val="20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6636DD" w:rsidRPr="00286301" w:rsidRDefault="006636DD" w:rsidP="002059A3">
      <w:pPr>
        <w:rPr>
          <w:rFonts w:asciiTheme="minorHAnsi" w:hAnsiTheme="minorHAnsi" w:cstheme="minorHAnsi"/>
          <w:sz w:val="20"/>
          <w:szCs w:val="20"/>
        </w:rPr>
      </w:pPr>
    </w:p>
    <w:sectPr w:rsidR="006636DD" w:rsidRPr="00286301" w:rsidSect="00CA65DE">
      <w:pgSz w:w="12242" w:h="15842" w:code="1"/>
      <w:pgMar w:top="1417" w:right="1610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099" w:rsidRDefault="00966099" w:rsidP="00ED490D">
      <w:r>
        <w:separator/>
      </w:r>
    </w:p>
  </w:endnote>
  <w:endnote w:type="continuationSeparator" w:id="0">
    <w:p w:rsidR="00966099" w:rsidRDefault="00966099" w:rsidP="00ED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099" w:rsidRDefault="00966099" w:rsidP="00ED490D">
      <w:r>
        <w:separator/>
      </w:r>
    </w:p>
  </w:footnote>
  <w:footnote w:type="continuationSeparator" w:id="0">
    <w:p w:rsidR="00966099" w:rsidRDefault="00966099" w:rsidP="00ED490D">
      <w:r>
        <w:continuationSeparator/>
      </w:r>
    </w:p>
  </w:footnote>
  <w:footnote w:id="1">
    <w:p w:rsidR="00286301" w:rsidRDefault="00286301" w:rsidP="00286301">
      <w:pPr>
        <w:pStyle w:val="Textonotapie"/>
        <w:jc w:val="both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3DE1"/>
    <w:multiLevelType w:val="hybridMultilevel"/>
    <w:tmpl w:val="06564C00"/>
    <w:lvl w:ilvl="0" w:tplc="E1005082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138" w:hanging="360"/>
      </w:pPr>
    </w:lvl>
    <w:lvl w:ilvl="2" w:tplc="400A001B" w:tentative="1">
      <w:start w:val="1"/>
      <w:numFmt w:val="lowerRoman"/>
      <w:lvlText w:val="%3."/>
      <w:lvlJc w:val="right"/>
      <w:pPr>
        <w:ind w:left="2858" w:hanging="180"/>
      </w:pPr>
    </w:lvl>
    <w:lvl w:ilvl="3" w:tplc="400A000F" w:tentative="1">
      <w:start w:val="1"/>
      <w:numFmt w:val="decimal"/>
      <w:lvlText w:val="%4."/>
      <w:lvlJc w:val="left"/>
      <w:pPr>
        <w:ind w:left="3578" w:hanging="360"/>
      </w:pPr>
    </w:lvl>
    <w:lvl w:ilvl="4" w:tplc="400A0019" w:tentative="1">
      <w:start w:val="1"/>
      <w:numFmt w:val="lowerLetter"/>
      <w:lvlText w:val="%5."/>
      <w:lvlJc w:val="left"/>
      <w:pPr>
        <w:ind w:left="4298" w:hanging="360"/>
      </w:pPr>
    </w:lvl>
    <w:lvl w:ilvl="5" w:tplc="400A001B" w:tentative="1">
      <w:start w:val="1"/>
      <w:numFmt w:val="lowerRoman"/>
      <w:lvlText w:val="%6."/>
      <w:lvlJc w:val="right"/>
      <w:pPr>
        <w:ind w:left="5018" w:hanging="180"/>
      </w:pPr>
    </w:lvl>
    <w:lvl w:ilvl="6" w:tplc="400A000F" w:tentative="1">
      <w:start w:val="1"/>
      <w:numFmt w:val="decimal"/>
      <w:lvlText w:val="%7."/>
      <w:lvlJc w:val="left"/>
      <w:pPr>
        <w:ind w:left="5738" w:hanging="360"/>
      </w:pPr>
    </w:lvl>
    <w:lvl w:ilvl="7" w:tplc="400A0019" w:tentative="1">
      <w:start w:val="1"/>
      <w:numFmt w:val="lowerLetter"/>
      <w:lvlText w:val="%8."/>
      <w:lvlJc w:val="left"/>
      <w:pPr>
        <w:ind w:left="6458" w:hanging="360"/>
      </w:pPr>
    </w:lvl>
    <w:lvl w:ilvl="8" w:tplc="400A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">
    <w:nsid w:val="0C9614D3"/>
    <w:multiLevelType w:val="multilevel"/>
    <w:tmpl w:val="AA0CF782"/>
    <w:lvl w:ilvl="0">
      <w:start w:val="1"/>
      <w:numFmt w:val="decimal"/>
      <w:pStyle w:val="Ttulo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24BEF"/>
    <w:multiLevelType w:val="hybridMultilevel"/>
    <w:tmpl w:val="BF442C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05F5E"/>
    <w:multiLevelType w:val="multilevel"/>
    <w:tmpl w:val="AEE077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87A7B2B"/>
    <w:multiLevelType w:val="hybridMultilevel"/>
    <w:tmpl w:val="CFB2983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7">
    <w:nsid w:val="30DB7F5A"/>
    <w:multiLevelType w:val="hybridMultilevel"/>
    <w:tmpl w:val="52B6884A"/>
    <w:lvl w:ilvl="0" w:tplc="23CC929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A5FFD"/>
    <w:multiLevelType w:val="hybridMultilevel"/>
    <w:tmpl w:val="D2C8BB0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1E052F"/>
    <w:multiLevelType w:val="hybridMultilevel"/>
    <w:tmpl w:val="03C88A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9445B"/>
    <w:multiLevelType w:val="hybridMultilevel"/>
    <w:tmpl w:val="2472A74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>
    <w:nsid w:val="530C2FB1"/>
    <w:multiLevelType w:val="hybridMultilevel"/>
    <w:tmpl w:val="475E577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C06B9"/>
    <w:multiLevelType w:val="hybridMultilevel"/>
    <w:tmpl w:val="C9E8754A"/>
    <w:lvl w:ilvl="0" w:tplc="40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7">
    <w:nsid w:val="57953512"/>
    <w:multiLevelType w:val="hybridMultilevel"/>
    <w:tmpl w:val="5A805458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B261035"/>
    <w:multiLevelType w:val="hybridMultilevel"/>
    <w:tmpl w:val="F41C5578"/>
    <w:lvl w:ilvl="0" w:tplc="441EA4B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u w:val="none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06687F"/>
    <w:multiLevelType w:val="hybridMultilevel"/>
    <w:tmpl w:val="2E1C74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317BF8"/>
    <w:multiLevelType w:val="multilevel"/>
    <w:tmpl w:val="3FA407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2D6E6B"/>
    <w:multiLevelType w:val="hybridMultilevel"/>
    <w:tmpl w:val="85521C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C6315D"/>
    <w:multiLevelType w:val="hybridMultilevel"/>
    <w:tmpl w:val="6BE0D690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8474A"/>
    <w:multiLevelType w:val="hybridMultilevel"/>
    <w:tmpl w:val="970A08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97756E"/>
    <w:multiLevelType w:val="hybridMultilevel"/>
    <w:tmpl w:val="E86AC7A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C65001"/>
    <w:multiLevelType w:val="hybridMultilevel"/>
    <w:tmpl w:val="A15CDFC6"/>
    <w:lvl w:ilvl="0" w:tplc="A29252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7"/>
  </w:num>
  <w:num w:numId="4">
    <w:abstractNumId w:val="21"/>
  </w:num>
  <w:num w:numId="5">
    <w:abstractNumId w:val="19"/>
  </w:num>
  <w:num w:numId="6">
    <w:abstractNumId w:val="28"/>
  </w:num>
  <w:num w:numId="7">
    <w:abstractNumId w:val="8"/>
  </w:num>
  <w:num w:numId="8">
    <w:abstractNumId w:val="29"/>
  </w:num>
  <w:num w:numId="9">
    <w:abstractNumId w:val="11"/>
  </w:num>
  <w:num w:numId="10">
    <w:abstractNumId w:val="27"/>
  </w:num>
  <w:num w:numId="11">
    <w:abstractNumId w:val="24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5"/>
  </w:num>
  <w:num w:numId="17">
    <w:abstractNumId w:val="26"/>
  </w:num>
  <w:num w:numId="18">
    <w:abstractNumId w:val="7"/>
  </w:num>
  <w:num w:numId="19">
    <w:abstractNumId w:val="15"/>
  </w:num>
  <w:num w:numId="20">
    <w:abstractNumId w:val="14"/>
  </w:num>
  <w:num w:numId="21">
    <w:abstractNumId w:val="12"/>
  </w:num>
  <w:num w:numId="22">
    <w:abstractNumId w:val="1"/>
  </w:num>
  <w:num w:numId="23">
    <w:abstractNumId w:val="6"/>
  </w:num>
  <w:num w:numId="24">
    <w:abstractNumId w:val="18"/>
  </w:num>
  <w:num w:numId="25">
    <w:abstractNumId w:val="0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3"/>
  </w:num>
  <w:num w:numId="29">
    <w:abstractNumId w:val="22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60"/>
    <w:rsid w:val="000142C2"/>
    <w:rsid w:val="0005377A"/>
    <w:rsid w:val="00063041"/>
    <w:rsid w:val="000A7589"/>
    <w:rsid w:val="000B4219"/>
    <w:rsid w:val="000B4280"/>
    <w:rsid w:val="000D1057"/>
    <w:rsid w:val="000F3F34"/>
    <w:rsid w:val="00122380"/>
    <w:rsid w:val="00125CB5"/>
    <w:rsid w:val="001262C8"/>
    <w:rsid w:val="00174481"/>
    <w:rsid w:val="001C60B6"/>
    <w:rsid w:val="001E26A7"/>
    <w:rsid w:val="002059A3"/>
    <w:rsid w:val="00221B9C"/>
    <w:rsid w:val="002262EA"/>
    <w:rsid w:val="0022695C"/>
    <w:rsid w:val="00236E49"/>
    <w:rsid w:val="00245EF5"/>
    <w:rsid w:val="0027520F"/>
    <w:rsid w:val="00286301"/>
    <w:rsid w:val="002C2F4D"/>
    <w:rsid w:val="002C3EA6"/>
    <w:rsid w:val="002D0AF2"/>
    <w:rsid w:val="002F126B"/>
    <w:rsid w:val="00304D44"/>
    <w:rsid w:val="00316A20"/>
    <w:rsid w:val="00337486"/>
    <w:rsid w:val="00347B33"/>
    <w:rsid w:val="00355658"/>
    <w:rsid w:val="0036718C"/>
    <w:rsid w:val="003B4997"/>
    <w:rsid w:val="00414904"/>
    <w:rsid w:val="00427BEE"/>
    <w:rsid w:val="004348E0"/>
    <w:rsid w:val="004369C6"/>
    <w:rsid w:val="00493DA3"/>
    <w:rsid w:val="004B3D78"/>
    <w:rsid w:val="0055417B"/>
    <w:rsid w:val="005750B8"/>
    <w:rsid w:val="00576301"/>
    <w:rsid w:val="005818B2"/>
    <w:rsid w:val="005D7CEA"/>
    <w:rsid w:val="005E10BE"/>
    <w:rsid w:val="005E5300"/>
    <w:rsid w:val="005F5BD9"/>
    <w:rsid w:val="00610F61"/>
    <w:rsid w:val="00613EE9"/>
    <w:rsid w:val="006238E5"/>
    <w:rsid w:val="00653D86"/>
    <w:rsid w:val="006636DD"/>
    <w:rsid w:val="00691ADA"/>
    <w:rsid w:val="006970FD"/>
    <w:rsid w:val="006C2D4C"/>
    <w:rsid w:val="006D6832"/>
    <w:rsid w:val="006D7958"/>
    <w:rsid w:val="006E60BE"/>
    <w:rsid w:val="00776A05"/>
    <w:rsid w:val="007D703B"/>
    <w:rsid w:val="008004EB"/>
    <w:rsid w:val="0085470F"/>
    <w:rsid w:val="00882844"/>
    <w:rsid w:val="008953ED"/>
    <w:rsid w:val="008D0C17"/>
    <w:rsid w:val="008E46C5"/>
    <w:rsid w:val="008F3A2D"/>
    <w:rsid w:val="0093748A"/>
    <w:rsid w:val="00966099"/>
    <w:rsid w:val="00997E18"/>
    <w:rsid w:val="009B1A68"/>
    <w:rsid w:val="009C4BC9"/>
    <w:rsid w:val="009C5389"/>
    <w:rsid w:val="009E0FD6"/>
    <w:rsid w:val="009E1624"/>
    <w:rsid w:val="009F64CD"/>
    <w:rsid w:val="00A04B78"/>
    <w:rsid w:val="00A44C98"/>
    <w:rsid w:val="00A56B94"/>
    <w:rsid w:val="00A63B2D"/>
    <w:rsid w:val="00A827C2"/>
    <w:rsid w:val="00AA36AC"/>
    <w:rsid w:val="00AB112A"/>
    <w:rsid w:val="00AF718D"/>
    <w:rsid w:val="00B1676D"/>
    <w:rsid w:val="00B25840"/>
    <w:rsid w:val="00B34A60"/>
    <w:rsid w:val="00B36067"/>
    <w:rsid w:val="00B50130"/>
    <w:rsid w:val="00BA5712"/>
    <w:rsid w:val="00BB1B4D"/>
    <w:rsid w:val="00BF5859"/>
    <w:rsid w:val="00C1586B"/>
    <w:rsid w:val="00C22C9E"/>
    <w:rsid w:val="00C36795"/>
    <w:rsid w:val="00C438FB"/>
    <w:rsid w:val="00C73004"/>
    <w:rsid w:val="00C95380"/>
    <w:rsid w:val="00CA65DE"/>
    <w:rsid w:val="00CD2190"/>
    <w:rsid w:val="00D1626F"/>
    <w:rsid w:val="00D202E8"/>
    <w:rsid w:val="00DB2894"/>
    <w:rsid w:val="00DC42F2"/>
    <w:rsid w:val="00DE67D9"/>
    <w:rsid w:val="00DF3AE1"/>
    <w:rsid w:val="00E15A70"/>
    <w:rsid w:val="00E267DF"/>
    <w:rsid w:val="00E7702B"/>
    <w:rsid w:val="00ED490D"/>
    <w:rsid w:val="00F004ED"/>
    <w:rsid w:val="00F0621D"/>
    <w:rsid w:val="00F356E4"/>
    <w:rsid w:val="00F442DC"/>
    <w:rsid w:val="00F449B6"/>
    <w:rsid w:val="00F457C4"/>
    <w:rsid w:val="00F514F3"/>
    <w:rsid w:val="00F601EF"/>
    <w:rsid w:val="00F93F42"/>
    <w:rsid w:val="00FA3B66"/>
    <w:rsid w:val="00FB7EFA"/>
    <w:rsid w:val="00FC486F"/>
    <w:rsid w:val="00FE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D1F44-02C3-4464-AD7E-A21A49F6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E60BE"/>
    <w:pPr>
      <w:keepNext/>
      <w:keepLines/>
      <w:numPr>
        <w:numId w:val="22"/>
      </w:numPr>
      <w:spacing w:before="40" w:line="259" w:lineRule="auto"/>
      <w:jc w:val="both"/>
      <w:outlineLvl w:val="1"/>
    </w:pPr>
    <w:rPr>
      <w:rFonts w:ascii="Bookman Old Style" w:hAnsi="Bookman Old Style"/>
      <w:b/>
      <w:color w:val="000000"/>
      <w:sz w:val="20"/>
      <w:szCs w:val="26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B34A60"/>
    <w:pPr>
      <w:ind w:left="708"/>
    </w:pPr>
  </w:style>
  <w:style w:type="character" w:customStyle="1" w:styleId="PrrafodelistaCar">
    <w:name w:val="Párrafo de lista Car"/>
    <w:aliases w:val="본문1 Car,titulo 5 Car,PARRAFO Car"/>
    <w:link w:val="Prrafodelista"/>
    <w:uiPriority w:val="34"/>
    <w:rsid w:val="00B34A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5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C60B6"/>
    <w:rPr>
      <w:rFonts w:eastAsiaTheme="minorHAnsi"/>
      <w:lang w:val="es-BO" w:eastAsia="es-BO"/>
    </w:rPr>
  </w:style>
  <w:style w:type="character" w:styleId="nfasis">
    <w:name w:val="Emphasis"/>
    <w:basedOn w:val="Fuentedeprrafopredeter"/>
    <w:uiPriority w:val="20"/>
    <w:qFormat/>
    <w:rsid w:val="001C60B6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A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A70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E60BE"/>
    <w:rPr>
      <w:rFonts w:ascii="Bookman Old Style" w:eastAsia="Times New Roman" w:hAnsi="Bookman Old Style" w:cs="Times New Roman"/>
      <w:b/>
      <w:color w:val="000000"/>
      <w:sz w:val="20"/>
      <w:szCs w:val="26"/>
    </w:rPr>
  </w:style>
  <w:style w:type="paragraph" w:customStyle="1" w:styleId="ApendiceA">
    <w:name w:val="Apendice A"/>
    <w:basedOn w:val="Normal"/>
    <w:link w:val="ApendiceACar"/>
    <w:rsid w:val="006E60BE"/>
    <w:pPr>
      <w:numPr>
        <w:numId w:val="21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6E60BE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6E60BE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6E60BE"/>
    <w:rPr>
      <w:rFonts w:ascii="Arial" w:eastAsia="Times New Roman" w:hAnsi="Arial" w:cs="Times New Roman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ED490D"/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D490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ED4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Rider Rene Calderon Llanos</dc:creator>
  <cp:keywords/>
  <dc:description/>
  <cp:lastModifiedBy>Claudia Stephanie Laffertt Caballero</cp:lastModifiedBy>
  <cp:revision>5</cp:revision>
  <cp:lastPrinted>2019-07-19T22:25:00Z</cp:lastPrinted>
  <dcterms:created xsi:type="dcterms:W3CDTF">2019-05-23T15:47:00Z</dcterms:created>
  <dcterms:modified xsi:type="dcterms:W3CDTF">2019-07-26T13:25:00Z</dcterms:modified>
</cp:coreProperties>
</file>