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51E" w:rsidRPr="0060067E" w:rsidRDefault="009D451E" w:rsidP="009D451E">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6350</wp:posOffset>
                </wp:positionV>
                <wp:extent cx="5798820" cy="6438265"/>
                <wp:effectExtent l="0" t="0" r="87630" b="95885"/>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96C11" w:rsidRDefault="00B96C11" w:rsidP="009D451E">
                            <w:pPr>
                              <w:rPr>
                                <w:b/>
                              </w:rPr>
                            </w:pPr>
                          </w:p>
                          <w:p w:rsidR="00B96C11" w:rsidRPr="005E4A42" w:rsidRDefault="00B96C11" w:rsidP="009D451E">
                            <w:pPr>
                              <w:pStyle w:val="Ttulo1"/>
                              <w:ind w:left="360" w:hanging="502"/>
                              <w:jc w:val="center"/>
                              <w:rPr>
                                <w:rFonts w:ascii="Century Gothic" w:hAnsi="Century Gothic"/>
                                <w:color w:val="0F243E"/>
                                <w:lang w:val="es-BO"/>
                              </w:rPr>
                            </w:pPr>
                          </w:p>
                          <w:p w:rsidR="00B96C11" w:rsidRPr="005E4A42" w:rsidRDefault="00B96C11" w:rsidP="009D451E">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96C11" w:rsidRPr="008F17CF" w:rsidRDefault="00B96C11" w:rsidP="009D451E">
                            <w:pPr>
                              <w:rPr>
                                <w:rFonts w:ascii="Century Gothic" w:hAnsi="Century Gothic"/>
                                <w:b/>
                              </w:rPr>
                            </w:pPr>
                          </w:p>
                          <w:p w:rsidR="00B96C11" w:rsidRPr="008F17CF" w:rsidRDefault="00B96C11" w:rsidP="009D451E">
                            <w:pPr>
                              <w:jc w:val="center"/>
                              <w:rPr>
                                <w:rFonts w:ascii="Century Gothic" w:hAnsi="Century Gothic"/>
                                <w:b/>
                              </w:rPr>
                            </w:pPr>
                            <w:r w:rsidRPr="0075488C">
                              <w:rPr>
                                <w:rFonts w:ascii="Century Gothic" w:hAnsi="Century Gothic"/>
                                <w:b/>
                                <w:noProof/>
                                <w:lang w:val="es-BO" w:eastAsia="es-BO"/>
                              </w:rPr>
                              <w:drawing>
                                <wp:inline distT="0" distB="0" distL="0" distR="0">
                                  <wp:extent cx="2097405" cy="142113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7405" cy="1421130"/>
                                          </a:xfrm>
                                          <a:prstGeom prst="rect">
                                            <a:avLst/>
                                          </a:prstGeom>
                                          <a:noFill/>
                                          <a:ln>
                                            <a:noFill/>
                                          </a:ln>
                                        </pic:spPr>
                                      </pic:pic>
                                    </a:graphicData>
                                  </a:graphic>
                                </wp:inline>
                              </w:drawing>
                            </w:r>
                          </w:p>
                          <w:p w:rsidR="00B96C11" w:rsidRDefault="00B96C11" w:rsidP="009D451E">
                            <w:pPr>
                              <w:jc w:val="center"/>
                              <w:rPr>
                                <w:rFonts w:ascii="Century Gothic" w:hAnsi="Century Gothic"/>
                                <w:b/>
                                <w:sz w:val="32"/>
                                <w:lang w:val="es-BO"/>
                              </w:rPr>
                            </w:pPr>
                          </w:p>
                          <w:p w:rsidR="00B96C11" w:rsidRPr="008F17CF" w:rsidRDefault="00B96C11" w:rsidP="009D451E">
                            <w:pPr>
                              <w:jc w:val="center"/>
                              <w:rPr>
                                <w:rFonts w:ascii="Century Gothic" w:hAnsi="Century Gothic"/>
                                <w:b/>
                              </w:rPr>
                            </w:pPr>
                          </w:p>
                          <w:p w:rsidR="00B96C11" w:rsidRPr="005E4A42" w:rsidRDefault="00B96C11" w:rsidP="009D451E">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96C11" w:rsidRPr="005E4A42" w:rsidRDefault="00B96C11" w:rsidP="009D451E">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96C11" w:rsidRPr="005E4A42" w:rsidRDefault="00B96C11" w:rsidP="009D451E">
                            <w:pPr>
                              <w:jc w:val="center"/>
                              <w:rPr>
                                <w:rFonts w:ascii="Century Gothic" w:hAnsi="Century Gothic" w:cs="Arial"/>
                                <w:b/>
                                <w:color w:val="0F243E"/>
                                <w:sz w:val="32"/>
                                <w:szCs w:val="32"/>
                              </w:rPr>
                            </w:pPr>
                          </w:p>
                          <w:p w:rsidR="00B96C11" w:rsidRPr="005E4A42" w:rsidRDefault="00B96C11" w:rsidP="009D451E">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96C11" w:rsidRPr="005E4A42" w:rsidRDefault="00B96C11" w:rsidP="009D451E">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96C11" w:rsidRPr="005E4A42" w:rsidRDefault="00B96C11" w:rsidP="009D451E">
                            <w:pPr>
                              <w:ind w:left="142"/>
                              <w:jc w:val="center"/>
                              <w:rPr>
                                <w:rFonts w:ascii="Century Gothic" w:hAnsi="Century Gothic" w:cs="Arial"/>
                                <w:b/>
                                <w:color w:val="0F243E"/>
                                <w:sz w:val="32"/>
                                <w:szCs w:val="32"/>
                              </w:rPr>
                            </w:pPr>
                          </w:p>
                          <w:p w:rsidR="00B96C11" w:rsidRPr="005E4A42" w:rsidRDefault="00B96C11" w:rsidP="009D451E">
                            <w:pPr>
                              <w:ind w:left="142"/>
                              <w:rPr>
                                <w:rFonts w:ascii="Century Gothic" w:hAnsi="Century Gothic"/>
                                <w:b/>
                                <w:color w:val="0F243E"/>
                              </w:rPr>
                            </w:pPr>
                          </w:p>
                          <w:p w:rsidR="00B96C11" w:rsidRPr="005E4A42" w:rsidRDefault="00B96C11" w:rsidP="009D451E">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“ADQUISICION DE UPS PARA OFICINAS DE LA GNEE” </w:t>
                            </w:r>
                          </w:p>
                          <w:p w:rsidR="00B96C11" w:rsidRPr="005E4A42" w:rsidRDefault="00B96C11" w:rsidP="009D451E">
                            <w:pPr>
                              <w:autoSpaceDE w:val="0"/>
                              <w:autoSpaceDN w:val="0"/>
                              <w:adjustRightInd w:val="0"/>
                              <w:ind w:left="142"/>
                              <w:jc w:val="center"/>
                              <w:rPr>
                                <w:rFonts w:ascii="Century Gothic" w:hAnsi="Century Gothic" w:cs="Century Gothic"/>
                                <w:b/>
                                <w:bCs/>
                                <w:color w:val="0F243E"/>
                                <w:sz w:val="28"/>
                                <w:szCs w:val="32"/>
                              </w:rPr>
                            </w:pPr>
                          </w:p>
                          <w:p w:rsidR="00B96C11" w:rsidRPr="005E4A42" w:rsidRDefault="00B96C11" w:rsidP="009D451E">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GCC-EPNE-GNEE-31-19</w:t>
                            </w:r>
                          </w:p>
                          <w:p w:rsidR="00B96C11" w:rsidRPr="005E4A42" w:rsidRDefault="00B96C11" w:rsidP="009D451E">
                            <w:pPr>
                              <w:pStyle w:val="Textodebloque"/>
                              <w:rPr>
                                <w:rFonts w:ascii="Century Gothic" w:hAnsi="Century Gothic"/>
                                <w:b/>
                                <w:color w:val="0F243E"/>
                                <w:sz w:val="20"/>
                              </w:rPr>
                            </w:pPr>
                          </w:p>
                          <w:p w:rsidR="00B96C11" w:rsidRPr="005E4A42" w:rsidRDefault="00B96C11" w:rsidP="009D451E">
                            <w:pPr>
                              <w:pStyle w:val="Textodebloque"/>
                              <w:rPr>
                                <w:rFonts w:ascii="Century Gothic" w:hAnsi="Century Gothic"/>
                                <w:b/>
                                <w:color w:val="0F243E"/>
                                <w:sz w:val="20"/>
                              </w:rPr>
                            </w:pPr>
                          </w:p>
                          <w:p w:rsidR="00B96C11" w:rsidRDefault="00B96C11" w:rsidP="009D451E">
                            <w:pPr>
                              <w:pStyle w:val="Textodebloque"/>
                              <w:rPr>
                                <w:rFonts w:ascii="Century Gothic" w:hAnsi="Century Gothic"/>
                                <w:b/>
                                <w:sz w:val="20"/>
                              </w:rPr>
                            </w:pPr>
                          </w:p>
                          <w:p w:rsidR="00B96C11" w:rsidRPr="008F17CF" w:rsidRDefault="00B96C11" w:rsidP="009D451E">
                            <w:pPr>
                              <w:pStyle w:val="Textodebloque"/>
                              <w:rPr>
                                <w:rFonts w:ascii="Century Gothic" w:hAnsi="Century Gothic"/>
                                <w:b/>
                                <w:sz w:val="20"/>
                              </w:rPr>
                            </w:pPr>
                          </w:p>
                          <w:p w:rsidR="00B96C11" w:rsidRPr="008F17CF" w:rsidRDefault="00B96C11" w:rsidP="009D451E">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8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">
                <v:shadow on="t" color="#333" offset="6pt,6pt"/>
                <v:textbox>
                  <w:txbxContent>
                    <w:p w:rsidR="00B96C11" w:rsidRDefault="00B96C11" w:rsidP="009D451E">
                      <w:pPr>
                        <w:rPr>
                          <w:b/>
                        </w:rPr>
                      </w:pPr>
                    </w:p>
                    <w:p w:rsidR="00B96C11" w:rsidRPr="005E4A42" w:rsidRDefault="00B96C11" w:rsidP="009D451E">
                      <w:pPr>
                        <w:pStyle w:val="Ttulo1"/>
                        <w:ind w:left="360" w:hanging="502"/>
                        <w:jc w:val="center"/>
                        <w:rPr>
                          <w:rFonts w:ascii="Century Gothic" w:hAnsi="Century Gothic"/>
                          <w:color w:val="0F243E"/>
                          <w:lang w:val="es-BO"/>
                        </w:rPr>
                      </w:pPr>
                    </w:p>
                    <w:p w:rsidR="00B96C11" w:rsidRPr="005E4A42" w:rsidRDefault="00B96C11" w:rsidP="009D451E">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96C11" w:rsidRPr="008F17CF" w:rsidRDefault="00B96C11" w:rsidP="009D451E">
                      <w:pPr>
                        <w:rPr>
                          <w:rFonts w:ascii="Century Gothic" w:hAnsi="Century Gothic"/>
                          <w:b/>
                        </w:rPr>
                      </w:pPr>
                    </w:p>
                    <w:p w:rsidR="00B96C11" w:rsidRPr="008F17CF" w:rsidRDefault="00B96C11" w:rsidP="009D451E">
                      <w:pPr>
                        <w:jc w:val="center"/>
                        <w:rPr>
                          <w:rFonts w:ascii="Century Gothic" w:hAnsi="Century Gothic"/>
                          <w:b/>
                        </w:rPr>
                      </w:pPr>
                      <w:r w:rsidRPr="0075488C">
                        <w:rPr>
                          <w:rFonts w:ascii="Century Gothic" w:hAnsi="Century Gothic"/>
                          <w:b/>
                          <w:noProof/>
                          <w:lang w:val="es-BO" w:eastAsia="es-BO"/>
                        </w:rPr>
                        <w:drawing>
                          <wp:inline distT="0" distB="0" distL="0" distR="0">
                            <wp:extent cx="2097405" cy="142113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7405" cy="1421130"/>
                                    </a:xfrm>
                                    <a:prstGeom prst="rect">
                                      <a:avLst/>
                                    </a:prstGeom>
                                    <a:noFill/>
                                    <a:ln>
                                      <a:noFill/>
                                    </a:ln>
                                  </pic:spPr>
                                </pic:pic>
                              </a:graphicData>
                            </a:graphic>
                          </wp:inline>
                        </w:drawing>
                      </w:r>
                    </w:p>
                    <w:p w:rsidR="00B96C11" w:rsidRDefault="00B96C11" w:rsidP="009D451E">
                      <w:pPr>
                        <w:jc w:val="center"/>
                        <w:rPr>
                          <w:rFonts w:ascii="Century Gothic" w:hAnsi="Century Gothic"/>
                          <w:b/>
                          <w:sz w:val="32"/>
                          <w:lang w:val="es-BO"/>
                        </w:rPr>
                      </w:pPr>
                    </w:p>
                    <w:p w:rsidR="00B96C11" w:rsidRPr="008F17CF" w:rsidRDefault="00B96C11" w:rsidP="009D451E">
                      <w:pPr>
                        <w:jc w:val="center"/>
                        <w:rPr>
                          <w:rFonts w:ascii="Century Gothic" w:hAnsi="Century Gothic"/>
                          <w:b/>
                        </w:rPr>
                      </w:pPr>
                    </w:p>
                    <w:p w:rsidR="00B96C11" w:rsidRPr="005E4A42" w:rsidRDefault="00B96C11" w:rsidP="009D451E">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96C11" w:rsidRPr="005E4A42" w:rsidRDefault="00B96C11" w:rsidP="009D451E">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96C11" w:rsidRPr="005E4A42" w:rsidRDefault="00B96C11" w:rsidP="009D451E">
                      <w:pPr>
                        <w:jc w:val="center"/>
                        <w:rPr>
                          <w:rFonts w:ascii="Century Gothic" w:hAnsi="Century Gothic" w:cs="Arial"/>
                          <w:b/>
                          <w:color w:val="0F243E"/>
                          <w:sz w:val="32"/>
                          <w:szCs w:val="32"/>
                        </w:rPr>
                      </w:pPr>
                    </w:p>
                    <w:p w:rsidR="00B96C11" w:rsidRPr="005E4A42" w:rsidRDefault="00B96C11" w:rsidP="009D451E">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96C11" w:rsidRPr="005E4A42" w:rsidRDefault="00B96C11" w:rsidP="009D451E">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96C11" w:rsidRPr="005E4A42" w:rsidRDefault="00B96C11" w:rsidP="009D451E">
                      <w:pPr>
                        <w:ind w:left="142"/>
                        <w:jc w:val="center"/>
                        <w:rPr>
                          <w:rFonts w:ascii="Century Gothic" w:hAnsi="Century Gothic" w:cs="Arial"/>
                          <w:b/>
                          <w:color w:val="0F243E"/>
                          <w:sz w:val="32"/>
                          <w:szCs w:val="32"/>
                        </w:rPr>
                      </w:pPr>
                    </w:p>
                    <w:p w:rsidR="00B96C11" w:rsidRPr="005E4A42" w:rsidRDefault="00B96C11" w:rsidP="009D451E">
                      <w:pPr>
                        <w:ind w:left="142"/>
                        <w:rPr>
                          <w:rFonts w:ascii="Century Gothic" w:hAnsi="Century Gothic"/>
                          <w:b/>
                          <w:color w:val="0F243E"/>
                        </w:rPr>
                      </w:pPr>
                    </w:p>
                    <w:p w:rsidR="00B96C11" w:rsidRPr="005E4A42" w:rsidRDefault="00B96C11" w:rsidP="009D451E">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“ADQUISICION DE UPS PARA OFICINAS DE LA GNEE” </w:t>
                      </w:r>
                    </w:p>
                    <w:p w:rsidR="00B96C11" w:rsidRPr="005E4A42" w:rsidRDefault="00B96C11" w:rsidP="009D451E">
                      <w:pPr>
                        <w:autoSpaceDE w:val="0"/>
                        <w:autoSpaceDN w:val="0"/>
                        <w:adjustRightInd w:val="0"/>
                        <w:ind w:left="142"/>
                        <w:jc w:val="center"/>
                        <w:rPr>
                          <w:rFonts w:ascii="Century Gothic" w:hAnsi="Century Gothic" w:cs="Century Gothic"/>
                          <w:b/>
                          <w:bCs/>
                          <w:color w:val="0F243E"/>
                          <w:sz w:val="28"/>
                          <w:szCs w:val="32"/>
                        </w:rPr>
                      </w:pPr>
                    </w:p>
                    <w:p w:rsidR="00B96C11" w:rsidRPr="005E4A42" w:rsidRDefault="00B96C11" w:rsidP="009D451E">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GCC-EPNE-GNEE-31-19</w:t>
                      </w:r>
                    </w:p>
                    <w:p w:rsidR="00B96C11" w:rsidRPr="005E4A42" w:rsidRDefault="00B96C11" w:rsidP="009D451E">
                      <w:pPr>
                        <w:pStyle w:val="Textodebloque"/>
                        <w:rPr>
                          <w:rFonts w:ascii="Century Gothic" w:hAnsi="Century Gothic"/>
                          <w:b/>
                          <w:color w:val="0F243E"/>
                          <w:sz w:val="20"/>
                        </w:rPr>
                      </w:pPr>
                    </w:p>
                    <w:p w:rsidR="00B96C11" w:rsidRPr="005E4A42" w:rsidRDefault="00B96C11" w:rsidP="009D451E">
                      <w:pPr>
                        <w:pStyle w:val="Textodebloque"/>
                        <w:rPr>
                          <w:rFonts w:ascii="Century Gothic" w:hAnsi="Century Gothic"/>
                          <w:b/>
                          <w:color w:val="0F243E"/>
                          <w:sz w:val="20"/>
                        </w:rPr>
                      </w:pPr>
                    </w:p>
                    <w:p w:rsidR="00B96C11" w:rsidRDefault="00B96C11" w:rsidP="009D451E">
                      <w:pPr>
                        <w:pStyle w:val="Textodebloque"/>
                        <w:rPr>
                          <w:rFonts w:ascii="Century Gothic" w:hAnsi="Century Gothic"/>
                          <w:b/>
                          <w:sz w:val="20"/>
                        </w:rPr>
                      </w:pPr>
                    </w:p>
                    <w:p w:rsidR="00B96C11" w:rsidRPr="008F17CF" w:rsidRDefault="00B96C11" w:rsidP="009D451E">
                      <w:pPr>
                        <w:pStyle w:val="Textodebloque"/>
                        <w:rPr>
                          <w:rFonts w:ascii="Century Gothic" w:hAnsi="Century Gothic"/>
                          <w:b/>
                          <w:sz w:val="20"/>
                        </w:rPr>
                      </w:pPr>
                    </w:p>
                    <w:p w:rsidR="00B96C11" w:rsidRPr="008F17CF" w:rsidRDefault="00B96C11" w:rsidP="009D451E">
                      <w:pPr>
                        <w:pStyle w:val="Textodebloque"/>
                        <w:rPr>
                          <w:rFonts w:ascii="Century Gothic" w:hAnsi="Century Gothic"/>
                          <w:b/>
                          <w:sz w:val="20"/>
                        </w:rPr>
                      </w:pPr>
                    </w:p>
                  </w:txbxContent>
                </v:textbox>
              </v:roundrect>
            </w:pict>
          </mc:Fallback>
        </mc:AlternateContent>
      </w: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Pr="0060067E" w:rsidRDefault="009D451E" w:rsidP="009D451E">
      <w:pPr>
        <w:jc w:val="center"/>
        <w:rPr>
          <w:rFonts w:ascii="Verdana" w:hAnsi="Verdana" w:cs="Arial"/>
          <w:b/>
          <w:color w:val="000000"/>
          <w:sz w:val="18"/>
          <w:szCs w:val="18"/>
        </w:rPr>
      </w:pPr>
    </w:p>
    <w:p w:rsidR="009D451E" w:rsidRDefault="009D451E" w:rsidP="009D451E">
      <w:pPr>
        <w:rPr>
          <w:rFonts w:ascii="Calibri" w:hAnsi="Calibri" w:cs="Calibri"/>
          <w:b/>
          <w:color w:val="FF0000"/>
        </w:rPr>
      </w:pPr>
    </w:p>
    <w:p w:rsidR="009D451E" w:rsidRDefault="009D451E" w:rsidP="009D451E">
      <w:pPr>
        <w:rPr>
          <w:rFonts w:ascii="Calibri" w:hAnsi="Calibri" w:cs="Calibri"/>
          <w:b/>
          <w:color w:val="FF0000"/>
        </w:rPr>
      </w:pPr>
    </w:p>
    <w:p w:rsidR="009D451E" w:rsidRDefault="009D451E" w:rsidP="009D451E">
      <w:pPr>
        <w:rPr>
          <w:rFonts w:ascii="Calibri" w:hAnsi="Calibri" w:cs="Calibri"/>
          <w:b/>
          <w:color w:val="FF0000"/>
        </w:rPr>
      </w:pPr>
    </w:p>
    <w:p w:rsidR="009D451E" w:rsidRDefault="009D451E" w:rsidP="009D451E">
      <w:pPr>
        <w:rPr>
          <w:rFonts w:ascii="Calibri" w:hAnsi="Calibri" w:cs="Calibri"/>
          <w:b/>
          <w:color w:val="FF0000"/>
        </w:rPr>
      </w:pPr>
    </w:p>
    <w:p w:rsidR="009D451E" w:rsidRDefault="009D451E" w:rsidP="009D451E">
      <w:pPr>
        <w:rPr>
          <w:rFonts w:ascii="Calibri" w:hAnsi="Calibri" w:cs="Calibri"/>
          <w:b/>
          <w:color w:val="FF0000"/>
        </w:rPr>
      </w:pPr>
    </w:p>
    <w:p w:rsidR="009D451E" w:rsidRDefault="009D451E" w:rsidP="009D451E">
      <w:pPr>
        <w:rPr>
          <w:rFonts w:ascii="Calibri" w:hAnsi="Calibri" w:cs="Calibri"/>
          <w:b/>
          <w:color w:val="FF0000"/>
        </w:rPr>
      </w:pPr>
    </w:p>
    <w:p w:rsidR="009D451E" w:rsidRDefault="009D451E" w:rsidP="009D451E">
      <w:pPr>
        <w:rPr>
          <w:rFonts w:ascii="Calibri" w:hAnsi="Calibri" w:cs="Calibri"/>
          <w:b/>
          <w:color w:val="FF0000"/>
        </w:rPr>
      </w:pPr>
    </w:p>
    <w:p w:rsidR="009D451E" w:rsidRDefault="009D451E" w:rsidP="009D451E">
      <w:pPr>
        <w:rPr>
          <w:rFonts w:ascii="Calibri" w:hAnsi="Calibri" w:cs="Calibri"/>
          <w:b/>
          <w:color w:val="FF0000"/>
        </w:rPr>
      </w:pPr>
    </w:p>
    <w:p w:rsidR="009D451E" w:rsidRDefault="009D451E" w:rsidP="009D451E">
      <w:pPr>
        <w:rPr>
          <w:rFonts w:ascii="Calibri" w:hAnsi="Calibri" w:cs="Calibri"/>
          <w:b/>
          <w:color w:val="FF0000"/>
        </w:rPr>
      </w:pPr>
    </w:p>
    <w:p w:rsidR="009D451E" w:rsidRDefault="009D451E" w:rsidP="009D451E">
      <w:pPr>
        <w:rPr>
          <w:rFonts w:ascii="Calibri" w:hAnsi="Calibri" w:cs="Calibri"/>
          <w:b/>
          <w:color w:val="FF0000"/>
        </w:rPr>
      </w:pPr>
    </w:p>
    <w:p w:rsidR="009D451E" w:rsidRDefault="009D451E" w:rsidP="009D451E">
      <w:pPr>
        <w:rPr>
          <w:rFonts w:ascii="Calibri" w:hAnsi="Calibri" w:cs="Calibri"/>
          <w:b/>
          <w:color w:val="FF0000"/>
        </w:rPr>
      </w:pPr>
    </w:p>
    <w:p w:rsidR="009D451E" w:rsidRPr="00EA5B34" w:rsidRDefault="009D451E" w:rsidP="009D451E">
      <w:pPr>
        <w:rPr>
          <w:rFonts w:ascii="Calibri" w:hAnsi="Calibri" w:cs="Calibri"/>
          <w:b/>
          <w:color w:val="FF0000"/>
        </w:rPr>
      </w:pPr>
      <w:r>
        <w:rPr>
          <w:rFonts w:ascii="Calibri" w:hAnsi="Calibri" w:cs="Calibri"/>
          <w:b/>
          <w:color w:val="FF0000"/>
        </w:rPr>
        <w:t xml:space="preserve">    </w:t>
      </w:r>
    </w:p>
    <w:p w:rsidR="009D451E" w:rsidRPr="00CA04A3" w:rsidRDefault="009D451E" w:rsidP="009D451E">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D451E" w:rsidRPr="006F470A" w:rsidTr="003F55E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D451E" w:rsidRPr="00CA04A3" w:rsidRDefault="009D451E" w:rsidP="003F55EB">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D451E" w:rsidRPr="00CA04A3" w:rsidRDefault="009D451E" w:rsidP="003F55EB">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D451E" w:rsidRPr="00CA04A3" w:rsidRDefault="009D451E" w:rsidP="003F55EB">
            <w:pPr>
              <w:rPr>
                <w:rFonts w:ascii="Calibri" w:eastAsia="Calibri" w:hAnsi="Calibri" w:cs="Calibri"/>
                <w:b/>
                <w:i/>
                <w:sz w:val="22"/>
                <w:szCs w:val="22"/>
              </w:rPr>
            </w:pPr>
            <w:r>
              <w:rPr>
                <w:rFonts w:ascii="Calibri" w:eastAsia="Calibri" w:hAnsi="Calibri" w:cs="Calibri"/>
                <w:b/>
                <w:i/>
                <w:sz w:val="22"/>
                <w:szCs w:val="22"/>
              </w:rPr>
              <w:t>PRECIO EVALUADO MAS BAJO</w:t>
            </w:r>
          </w:p>
        </w:tc>
      </w:tr>
      <w:tr w:rsidR="009D451E" w:rsidRPr="006F470A" w:rsidTr="003F55E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D451E" w:rsidRPr="00CA04A3" w:rsidRDefault="009D451E" w:rsidP="003F55EB">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D451E" w:rsidRPr="00CA04A3" w:rsidRDefault="009D451E" w:rsidP="003F55EB">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D451E" w:rsidRPr="00CA04A3" w:rsidRDefault="00B96C11" w:rsidP="003F55EB">
            <w:pPr>
              <w:rPr>
                <w:rFonts w:ascii="Calibri" w:eastAsia="Calibri" w:hAnsi="Calibri" w:cs="Calibri"/>
                <w:b/>
                <w:i/>
                <w:sz w:val="22"/>
                <w:szCs w:val="22"/>
              </w:rPr>
            </w:pPr>
            <w:r>
              <w:rPr>
                <w:rFonts w:ascii="Calibri" w:eastAsia="Calibri" w:hAnsi="Calibri" w:cs="Calibri"/>
                <w:b/>
                <w:i/>
                <w:sz w:val="22"/>
                <w:szCs w:val="22"/>
              </w:rPr>
              <w:t>POR ITEM</w:t>
            </w:r>
          </w:p>
        </w:tc>
      </w:tr>
      <w:tr w:rsidR="009D451E" w:rsidRPr="006F470A" w:rsidTr="003F55E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D451E" w:rsidRPr="00CA04A3" w:rsidRDefault="009D451E" w:rsidP="003F55EB">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D451E" w:rsidRPr="00CA04A3" w:rsidRDefault="009D451E" w:rsidP="003F55EB">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D451E" w:rsidRPr="00CA04A3" w:rsidRDefault="009D451E" w:rsidP="003F55EB">
            <w:pPr>
              <w:rPr>
                <w:rFonts w:ascii="Calibri" w:eastAsia="Calibri" w:hAnsi="Calibri" w:cs="Calibri"/>
                <w:b/>
                <w:i/>
                <w:sz w:val="22"/>
                <w:szCs w:val="22"/>
              </w:rPr>
            </w:pPr>
            <w:r>
              <w:rPr>
                <w:rFonts w:ascii="Calibri" w:eastAsia="Calibri" w:hAnsi="Calibri" w:cs="Calibri"/>
                <w:b/>
                <w:i/>
                <w:sz w:val="22"/>
                <w:szCs w:val="22"/>
              </w:rPr>
              <w:t>CONTRATO</w:t>
            </w:r>
          </w:p>
        </w:tc>
      </w:tr>
    </w:tbl>
    <w:p w:rsidR="009D451E" w:rsidRPr="00CA04A3" w:rsidRDefault="009D451E" w:rsidP="009D451E">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9D451E" w:rsidRPr="00552079" w:rsidTr="003F55EB">
        <w:trPr>
          <w:trHeight w:val="410"/>
        </w:trPr>
        <w:tc>
          <w:tcPr>
            <w:tcW w:w="9994" w:type="dxa"/>
            <w:gridSpan w:val="7"/>
            <w:shd w:val="clear" w:color="auto" w:fill="D9D9D9"/>
            <w:vAlign w:val="center"/>
          </w:tcPr>
          <w:p w:rsidR="009D451E" w:rsidRPr="00CA04A3" w:rsidRDefault="009D451E" w:rsidP="003F55EB">
            <w:pPr>
              <w:jc w:val="center"/>
              <w:rPr>
                <w:rFonts w:ascii="Calibri" w:hAnsi="Calibri" w:cs="Calibri"/>
                <w:b/>
                <w:sz w:val="22"/>
                <w:szCs w:val="22"/>
              </w:rPr>
            </w:pPr>
            <w:r w:rsidRPr="00CA04A3">
              <w:rPr>
                <w:rFonts w:ascii="Calibri" w:hAnsi="Calibri" w:cs="Calibri"/>
                <w:b/>
                <w:sz w:val="22"/>
                <w:szCs w:val="22"/>
              </w:rPr>
              <w:t>CRONOGRAMA DE PLAZOS</w:t>
            </w:r>
          </w:p>
        </w:tc>
      </w:tr>
      <w:tr w:rsidR="009D451E" w:rsidRPr="00552079" w:rsidTr="003F55EB">
        <w:trPr>
          <w:trHeight w:val="410"/>
        </w:trPr>
        <w:tc>
          <w:tcPr>
            <w:tcW w:w="433" w:type="dxa"/>
            <w:shd w:val="clear" w:color="auto" w:fill="D9D9D9"/>
            <w:vAlign w:val="center"/>
          </w:tcPr>
          <w:p w:rsidR="009D451E" w:rsidRPr="00CA04A3" w:rsidRDefault="009D451E" w:rsidP="003F55EB">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9D451E" w:rsidRPr="00CA04A3" w:rsidRDefault="009D451E" w:rsidP="003F55EB">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9D451E" w:rsidRPr="00CA04A3" w:rsidRDefault="009D451E" w:rsidP="003F55E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9D451E" w:rsidRPr="00CA04A3" w:rsidRDefault="009D451E" w:rsidP="003F55EB">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9D451E" w:rsidRPr="00CA04A3" w:rsidRDefault="009D451E" w:rsidP="003F55EB">
            <w:pPr>
              <w:jc w:val="center"/>
              <w:rPr>
                <w:rFonts w:ascii="Calibri" w:hAnsi="Calibri" w:cs="Calibri"/>
                <w:b/>
                <w:sz w:val="22"/>
                <w:szCs w:val="22"/>
              </w:rPr>
            </w:pPr>
            <w:r w:rsidRPr="00CA04A3">
              <w:rPr>
                <w:rFonts w:ascii="Calibri" w:hAnsi="Calibri" w:cs="Calibri"/>
                <w:b/>
                <w:sz w:val="22"/>
                <w:szCs w:val="22"/>
              </w:rPr>
              <w:t xml:space="preserve">DIRECCIÓN </w:t>
            </w:r>
          </w:p>
        </w:tc>
      </w:tr>
      <w:tr w:rsidR="009D451E" w:rsidRPr="00552079" w:rsidTr="003F55EB">
        <w:trPr>
          <w:trHeight w:val="64"/>
        </w:trPr>
        <w:tc>
          <w:tcPr>
            <w:tcW w:w="433" w:type="dxa"/>
            <w:shd w:val="clear" w:color="auto" w:fill="auto"/>
            <w:vAlign w:val="center"/>
          </w:tcPr>
          <w:p w:rsidR="009D451E" w:rsidRPr="00D9673D" w:rsidRDefault="009D451E" w:rsidP="003F55EB">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9D451E" w:rsidRPr="00D9673D" w:rsidRDefault="009D451E" w:rsidP="003F55E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9D451E" w:rsidRPr="00D9673D" w:rsidRDefault="009D451E" w:rsidP="00797B51">
            <w:pPr>
              <w:rPr>
                <w:rFonts w:ascii="Calibri" w:hAnsi="Calibri" w:cs="Calibri"/>
                <w:sz w:val="22"/>
                <w:szCs w:val="22"/>
              </w:rPr>
            </w:pPr>
            <w:r w:rsidRPr="00D9673D">
              <w:rPr>
                <w:rFonts w:ascii="Calibri" w:hAnsi="Calibri" w:cs="Calibri"/>
                <w:sz w:val="22"/>
                <w:szCs w:val="22"/>
              </w:rPr>
              <w:t xml:space="preserve">Fecha: </w:t>
            </w:r>
            <w:r w:rsidR="00B96C11">
              <w:rPr>
                <w:rFonts w:ascii="Calibri" w:hAnsi="Calibri" w:cs="Calibri"/>
                <w:sz w:val="22"/>
                <w:szCs w:val="22"/>
              </w:rPr>
              <w:t>2</w:t>
            </w:r>
            <w:r w:rsidR="00797B51">
              <w:rPr>
                <w:rFonts w:ascii="Calibri" w:hAnsi="Calibri" w:cs="Calibri"/>
                <w:sz w:val="22"/>
                <w:szCs w:val="22"/>
              </w:rPr>
              <w:t>2</w:t>
            </w:r>
            <w:r>
              <w:rPr>
                <w:rFonts w:ascii="Calibri" w:hAnsi="Calibri" w:cs="Calibri"/>
                <w:sz w:val="22"/>
                <w:szCs w:val="22"/>
              </w:rPr>
              <w:t>/08/2019</w:t>
            </w:r>
          </w:p>
        </w:tc>
      </w:tr>
      <w:tr w:rsidR="009D451E" w:rsidRPr="00552079" w:rsidTr="003F55EB">
        <w:trPr>
          <w:trHeight w:val="64"/>
        </w:trPr>
        <w:tc>
          <w:tcPr>
            <w:tcW w:w="433" w:type="dxa"/>
          </w:tcPr>
          <w:p w:rsidR="009D451E" w:rsidRPr="00CA04A3" w:rsidRDefault="009D451E" w:rsidP="003F55EB">
            <w:pPr>
              <w:rPr>
                <w:rFonts w:ascii="Calibri" w:hAnsi="Calibri" w:cs="Calibri"/>
                <w:sz w:val="22"/>
                <w:szCs w:val="22"/>
              </w:rPr>
            </w:pPr>
          </w:p>
        </w:tc>
        <w:tc>
          <w:tcPr>
            <w:tcW w:w="3106" w:type="dxa"/>
          </w:tcPr>
          <w:p w:rsidR="009D451E" w:rsidRPr="00CA04A3" w:rsidRDefault="009D451E" w:rsidP="003F55EB">
            <w:pPr>
              <w:rPr>
                <w:rFonts w:ascii="Calibri" w:hAnsi="Calibri" w:cs="Calibri"/>
                <w:sz w:val="22"/>
                <w:szCs w:val="22"/>
              </w:rPr>
            </w:pPr>
          </w:p>
        </w:tc>
        <w:tc>
          <w:tcPr>
            <w:tcW w:w="2921" w:type="dxa"/>
            <w:gridSpan w:val="4"/>
          </w:tcPr>
          <w:p w:rsidR="009D451E" w:rsidRPr="00CA04A3" w:rsidRDefault="009D451E" w:rsidP="003F55EB">
            <w:pPr>
              <w:rPr>
                <w:rFonts w:ascii="Calibri" w:hAnsi="Calibri" w:cs="Calibri"/>
                <w:sz w:val="22"/>
                <w:szCs w:val="22"/>
                <w:highlight w:val="yellow"/>
              </w:rPr>
            </w:pPr>
          </w:p>
        </w:tc>
        <w:tc>
          <w:tcPr>
            <w:tcW w:w="3534" w:type="dxa"/>
          </w:tcPr>
          <w:p w:rsidR="009D451E" w:rsidRPr="00CA04A3" w:rsidRDefault="009D451E" w:rsidP="003F55EB">
            <w:pPr>
              <w:rPr>
                <w:rFonts w:ascii="Calibri" w:hAnsi="Calibri" w:cs="Calibri"/>
                <w:sz w:val="22"/>
                <w:szCs w:val="22"/>
              </w:rPr>
            </w:pPr>
          </w:p>
        </w:tc>
      </w:tr>
      <w:tr w:rsidR="009D451E" w:rsidRPr="00552079" w:rsidTr="003F55EB">
        <w:trPr>
          <w:trHeight w:val="300"/>
        </w:trPr>
        <w:tc>
          <w:tcPr>
            <w:tcW w:w="433" w:type="dxa"/>
            <w:vAlign w:val="center"/>
          </w:tcPr>
          <w:p w:rsidR="009D451E" w:rsidRPr="00CA04A3" w:rsidRDefault="009D451E" w:rsidP="003F55EB">
            <w:pPr>
              <w:jc w:val="center"/>
              <w:rPr>
                <w:rFonts w:ascii="Calibri" w:hAnsi="Calibri" w:cs="Calibri"/>
                <w:sz w:val="22"/>
                <w:szCs w:val="22"/>
              </w:rPr>
            </w:pPr>
            <w:r>
              <w:rPr>
                <w:rFonts w:ascii="Calibri" w:hAnsi="Calibri" w:cs="Calibri"/>
                <w:sz w:val="22"/>
                <w:szCs w:val="22"/>
              </w:rPr>
              <w:t>2</w:t>
            </w:r>
          </w:p>
        </w:tc>
        <w:tc>
          <w:tcPr>
            <w:tcW w:w="3106" w:type="dxa"/>
            <w:vAlign w:val="center"/>
          </w:tcPr>
          <w:p w:rsidR="009D451E" w:rsidRDefault="009D451E" w:rsidP="003F55EB">
            <w:pPr>
              <w:rPr>
                <w:rFonts w:ascii="Calibri" w:hAnsi="Calibri" w:cs="Calibri"/>
                <w:sz w:val="22"/>
                <w:szCs w:val="22"/>
              </w:rPr>
            </w:pPr>
          </w:p>
          <w:p w:rsidR="009D451E" w:rsidRPr="00CA04A3" w:rsidRDefault="009D451E" w:rsidP="003F55EB">
            <w:pPr>
              <w:rPr>
                <w:rFonts w:ascii="Calibri" w:hAnsi="Calibri" w:cs="Calibri"/>
                <w:sz w:val="22"/>
                <w:szCs w:val="22"/>
              </w:rPr>
            </w:pPr>
            <w:r w:rsidRPr="00CA04A3">
              <w:rPr>
                <w:rFonts w:ascii="Calibri" w:hAnsi="Calibri" w:cs="Calibri"/>
                <w:sz w:val="22"/>
                <w:szCs w:val="22"/>
              </w:rPr>
              <w:t>Inspección Previa</w:t>
            </w:r>
          </w:p>
          <w:p w:rsidR="009D451E" w:rsidRPr="00CA04A3" w:rsidRDefault="009D451E" w:rsidP="003F55EB">
            <w:pPr>
              <w:rPr>
                <w:rFonts w:ascii="Calibri" w:hAnsi="Calibri" w:cs="Calibri"/>
                <w:sz w:val="22"/>
                <w:szCs w:val="22"/>
              </w:rPr>
            </w:pPr>
          </w:p>
        </w:tc>
        <w:tc>
          <w:tcPr>
            <w:tcW w:w="1393" w:type="dxa"/>
            <w:gridSpan w:val="2"/>
            <w:vAlign w:val="center"/>
          </w:tcPr>
          <w:p w:rsidR="009D451E" w:rsidRPr="00CA04A3" w:rsidRDefault="009D451E" w:rsidP="003F55EB">
            <w:pPr>
              <w:rPr>
                <w:rFonts w:ascii="Calibri" w:hAnsi="Calibri" w:cs="Calibri"/>
                <w:sz w:val="22"/>
                <w:szCs w:val="22"/>
              </w:rPr>
            </w:pPr>
            <w:r w:rsidRPr="00CA04A3">
              <w:rPr>
                <w:rFonts w:ascii="Calibri" w:hAnsi="Calibri" w:cs="Calibri"/>
                <w:sz w:val="22"/>
                <w:szCs w:val="22"/>
              </w:rPr>
              <w:t>Fecha:</w:t>
            </w:r>
          </w:p>
          <w:p w:rsidR="009D451E" w:rsidRPr="00CA04A3" w:rsidRDefault="009D451E" w:rsidP="003F55EB">
            <w:pPr>
              <w:rPr>
                <w:rFonts w:ascii="Calibri" w:hAnsi="Calibri" w:cs="Calibri"/>
                <w:sz w:val="22"/>
                <w:szCs w:val="22"/>
              </w:rPr>
            </w:pPr>
          </w:p>
        </w:tc>
        <w:tc>
          <w:tcPr>
            <w:tcW w:w="1528" w:type="dxa"/>
            <w:gridSpan w:val="2"/>
            <w:vAlign w:val="center"/>
          </w:tcPr>
          <w:p w:rsidR="009D451E" w:rsidRPr="00CA04A3" w:rsidRDefault="009D451E" w:rsidP="003F55EB">
            <w:pPr>
              <w:jc w:val="center"/>
              <w:rPr>
                <w:rFonts w:ascii="Calibri" w:hAnsi="Calibri" w:cs="Calibri"/>
                <w:sz w:val="22"/>
                <w:szCs w:val="22"/>
              </w:rPr>
            </w:pPr>
            <w:r w:rsidRPr="00CA04A3">
              <w:rPr>
                <w:rFonts w:ascii="Calibri" w:hAnsi="Calibri" w:cs="Calibri"/>
                <w:sz w:val="22"/>
                <w:szCs w:val="22"/>
              </w:rPr>
              <w:t>Hora:</w:t>
            </w:r>
          </w:p>
          <w:p w:rsidR="009D451E" w:rsidRPr="00CA04A3" w:rsidRDefault="009D451E" w:rsidP="003F55EB">
            <w:pPr>
              <w:jc w:val="center"/>
              <w:rPr>
                <w:rFonts w:ascii="Calibri" w:hAnsi="Calibri" w:cs="Calibri"/>
                <w:color w:val="000000"/>
                <w:sz w:val="22"/>
                <w:szCs w:val="22"/>
              </w:rPr>
            </w:pPr>
          </w:p>
        </w:tc>
        <w:tc>
          <w:tcPr>
            <w:tcW w:w="3534" w:type="dxa"/>
            <w:vAlign w:val="center"/>
          </w:tcPr>
          <w:p w:rsidR="009D451E" w:rsidRPr="007110BD" w:rsidRDefault="009D451E" w:rsidP="003F55EB">
            <w:pPr>
              <w:jc w:val="both"/>
              <w:rPr>
                <w:rFonts w:ascii="Calibri" w:hAnsi="Calibri" w:cs="Calibri"/>
                <w:sz w:val="18"/>
                <w:szCs w:val="18"/>
                <w:lang w:val="es-ES_tradnl"/>
              </w:rPr>
            </w:pPr>
            <w:r w:rsidRPr="007110BD">
              <w:rPr>
                <w:rFonts w:ascii="Calibri" w:hAnsi="Calibri"/>
                <w:sz w:val="18"/>
                <w:szCs w:val="18"/>
              </w:rPr>
              <w:t>N/A NO APLICA</w:t>
            </w:r>
          </w:p>
        </w:tc>
      </w:tr>
      <w:tr w:rsidR="009D451E" w:rsidRPr="00552079" w:rsidTr="003F55EB">
        <w:trPr>
          <w:trHeight w:val="155"/>
        </w:trPr>
        <w:tc>
          <w:tcPr>
            <w:tcW w:w="433" w:type="dxa"/>
            <w:vAlign w:val="center"/>
          </w:tcPr>
          <w:p w:rsidR="009D451E" w:rsidRPr="00CA04A3" w:rsidRDefault="009D451E" w:rsidP="003F55EB">
            <w:pPr>
              <w:rPr>
                <w:rFonts w:ascii="Calibri" w:hAnsi="Calibri" w:cs="Calibri"/>
                <w:sz w:val="22"/>
                <w:szCs w:val="22"/>
              </w:rPr>
            </w:pPr>
          </w:p>
        </w:tc>
        <w:tc>
          <w:tcPr>
            <w:tcW w:w="3106" w:type="dxa"/>
            <w:vAlign w:val="center"/>
          </w:tcPr>
          <w:p w:rsidR="009D451E" w:rsidRPr="00CA04A3" w:rsidRDefault="009D451E" w:rsidP="003F55EB">
            <w:pPr>
              <w:rPr>
                <w:rFonts w:ascii="Calibri" w:hAnsi="Calibri" w:cs="Calibri"/>
                <w:sz w:val="22"/>
                <w:szCs w:val="22"/>
              </w:rPr>
            </w:pPr>
          </w:p>
        </w:tc>
        <w:tc>
          <w:tcPr>
            <w:tcW w:w="2921" w:type="dxa"/>
            <w:gridSpan w:val="4"/>
          </w:tcPr>
          <w:p w:rsidR="009D451E" w:rsidRPr="00CA04A3" w:rsidRDefault="009D451E" w:rsidP="003F55EB">
            <w:pPr>
              <w:jc w:val="center"/>
              <w:rPr>
                <w:rFonts w:ascii="Calibri" w:hAnsi="Calibri" w:cs="Calibri"/>
                <w:sz w:val="22"/>
                <w:szCs w:val="22"/>
              </w:rPr>
            </w:pPr>
          </w:p>
        </w:tc>
        <w:tc>
          <w:tcPr>
            <w:tcW w:w="3534" w:type="dxa"/>
          </w:tcPr>
          <w:p w:rsidR="009D451E" w:rsidRPr="007110BD" w:rsidRDefault="009D451E" w:rsidP="003F55EB">
            <w:pPr>
              <w:jc w:val="both"/>
              <w:rPr>
                <w:rFonts w:ascii="Calibri" w:hAnsi="Calibri" w:cs="Calibri"/>
                <w:sz w:val="22"/>
                <w:szCs w:val="22"/>
              </w:rPr>
            </w:pPr>
          </w:p>
        </w:tc>
      </w:tr>
      <w:tr w:rsidR="009D451E" w:rsidRPr="00552079" w:rsidTr="003F55EB">
        <w:trPr>
          <w:trHeight w:val="433"/>
        </w:trPr>
        <w:tc>
          <w:tcPr>
            <w:tcW w:w="433" w:type="dxa"/>
            <w:shd w:val="clear" w:color="auto" w:fill="auto"/>
            <w:vAlign w:val="center"/>
          </w:tcPr>
          <w:p w:rsidR="009D451E" w:rsidRPr="00CA04A3" w:rsidRDefault="009D451E" w:rsidP="003F55EB">
            <w:pPr>
              <w:jc w:val="center"/>
              <w:rPr>
                <w:rFonts w:ascii="Calibri" w:hAnsi="Calibri" w:cs="Calibri"/>
                <w:sz w:val="22"/>
                <w:szCs w:val="22"/>
              </w:rPr>
            </w:pPr>
            <w:r>
              <w:rPr>
                <w:rFonts w:ascii="Calibri" w:hAnsi="Calibri" w:cs="Calibri"/>
                <w:sz w:val="22"/>
                <w:szCs w:val="22"/>
              </w:rPr>
              <w:t>3</w:t>
            </w:r>
          </w:p>
        </w:tc>
        <w:tc>
          <w:tcPr>
            <w:tcW w:w="3106" w:type="dxa"/>
            <w:vAlign w:val="center"/>
          </w:tcPr>
          <w:p w:rsidR="009D451E" w:rsidRDefault="009D451E" w:rsidP="003F55EB">
            <w:pPr>
              <w:rPr>
                <w:rFonts w:ascii="Calibri" w:hAnsi="Calibri" w:cs="Calibri"/>
                <w:sz w:val="22"/>
                <w:szCs w:val="22"/>
              </w:rPr>
            </w:pPr>
          </w:p>
          <w:p w:rsidR="009D451E" w:rsidRPr="00CA04A3" w:rsidRDefault="009D451E" w:rsidP="003F55EB">
            <w:pPr>
              <w:rPr>
                <w:rFonts w:ascii="Calibri" w:hAnsi="Calibri" w:cs="Calibri"/>
                <w:sz w:val="22"/>
                <w:szCs w:val="22"/>
              </w:rPr>
            </w:pPr>
            <w:r w:rsidRPr="00CA04A3">
              <w:rPr>
                <w:rFonts w:ascii="Calibri" w:hAnsi="Calibri" w:cs="Calibri"/>
                <w:sz w:val="22"/>
                <w:szCs w:val="22"/>
              </w:rPr>
              <w:t>Consultas Escritas</w:t>
            </w:r>
          </w:p>
          <w:p w:rsidR="009D451E" w:rsidRPr="00CA04A3" w:rsidRDefault="009D451E" w:rsidP="003F55EB">
            <w:pPr>
              <w:jc w:val="both"/>
              <w:rPr>
                <w:rFonts w:ascii="Calibri" w:hAnsi="Calibri" w:cs="Calibri"/>
                <w:sz w:val="22"/>
                <w:szCs w:val="22"/>
                <w:lang w:val="es-ES_tradnl"/>
              </w:rPr>
            </w:pPr>
            <w:r w:rsidRPr="00CC2381">
              <w:rPr>
                <w:rFonts w:ascii="Calibri" w:hAnsi="Calibri" w:cs="Arial"/>
                <w:i/>
                <w:color w:val="FF0000"/>
                <w:sz w:val="16"/>
                <w:szCs w:val="16"/>
              </w:rPr>
              <w:t xml:space="preserve"> </w:t>
            </w:r>
          </w:p>
        </w:tc>
        <w:tc>
          <w:tcPr>
            <w:tcW w:w="1393" w:type="dxa"/>
            <w:gridSpan w:val="2"/>
            <w:vAlign w:val="center"/>
          </w:tcPr>
          <w:p w:rsidR="009D451E" w:rsidRPr="00CA04A3" w:rsidRDefault="009D451E" w:rsidP="003F55EB">
            <w:pPr>
              <w:rPr>
                <w:rFonts w:ascii="Calibri" w:hAnsi="Calibri" w:cs="Calibri"/>
                <w:sz w:val="22"/>
                <w:szCs w:val="22"/>
              </w:rPr>
            </w:pPr>
            <w:r w:rsidRPr="00CA04A3">
              <w:rPr>
                <w:rFonts w:ascii="Calibri" w:hAnsi="Calibri" w:cs="Calibri"/>
                <w:sz w:val="22"/>
                <w:szCs w:val="22"/>
              </w:rPr>
              <w:t>Fecha:</w:t>
            </w:r>
          </w:p>
          <w:p w:rsidR="009D451E" w:rsidRPr="00CA04A3" w:rsidRDefault="009D451E" w:rsidP="003F55EB">
            <w:pPr>
              <w:rPr>
                <w:rFonts w:ascii="Calibri" w:hAnsi="Calibri" w:cs="Calibri"/>
                <w:sz w:val="22"/>
                <w:szCs w:val="22"/>
              </w:rPr>
            </w:pPr>
          </w:p>
        </w:tc>
        <w:tc>
          <w:tcPr>
            <w:tcW w:w="1528" w:type="dxa"/>
            <w:gridSpan w:val="2"/>
            <w:vAlign w:val="center"/>
          </w:tcPr>
          <w:p w:rsidR="009D451E" w:rsidRPr="00CA04A3" w:rsidRDefault="009D451E" w:rsidP="003F55EB">
            <w:pPr>
              <w:jc w:val="center"/>
              <w:rPr>
                <w:rFonts w:ascii="Calibri" w:hAnsi="Calibri" w:cs="Calibri"/>
                <w:sz w:val="22"/>
                <w:szCs w:val="22"/>
              </w:rPr>
            </w:pPr>
            <w:r w:rsidRPr="00CA04A3">
              <w:rPr>
                <w:rFonts w:ascii="Calibri" w:hAnsi="Calibri" w:cs="Calibri"/>
                <w:sz w:val="22"/>
                <w:szCs w:val="22"/>
              </w:rPr>
              <w:t>Hasta hora:</w:t>
            </w:r>
          </w:p>
          <w:p w:rsidR="009D451E" w:rsidRPr="00CA04A3" w:rsidRDefault="009D451E" w:rsidP="003F55EB">
            <w:pPr>
              <w:rPr>
                <w:rFonts w:ascii="Calibri" w:hAnsi="Calibri" w:cs="Calibri"/>
                <w:sz w:val="22"/>
                <w:szCs w:val="22"/>
              </w:rPr>
            </w:pPr>
          </w:p>
        </w:tc>
        <w:tc>
          <w:tcPr>
            <w:tcW w:w="3534" w:type="dxa"/>
            <w:vAlign w:val="center"/>
          </w:tcPr>
          <w:p w:rsidR="009D451E" w:rsidRPr="007110BD" w:rsidRDefault="009D451E" w:rsidP="003F55EB">
            <w:pPr>
              <w:jc w:val="both"/>
              <w:rPr>
                <w:rFonts w:ascii="Calibri" w:hAnsi="Calibri" w:cs="Calibri"/>
                <w:sz w:val="22"/>
                <w:szCs w:val="22"/>
              </w:rPr>
            </w:pPr>
            <w:r w:rsidRPr="007110BD">
              <w:rPr>
                <w:rFonts w:ascii="Calibri" w:hAnsi="Calibri" w:cs="Calibri"/>
                <w:sz w:val="18"/>
                <w:szCs w:val="22"/>
              </w:rPr>
              <w:t>N/A NO APLICA</w:t>
            </w:r>
          </w:p>
        </w:tc>
      </w:tr>
      <w:tr w:rsidR="009D451E" w:rsidRPr="00552079" w:rsidTr="003F55EB">
        <w:trPr>
          <w:trHeight w:val="65"/>
        </w:trPr>
        <w:tc>
          <w:tcPr>
            <w:tcW w:w="433" w:type="dxa"/>
            <w:vAlign w:val="center"/>
          </w:tcPr>
          <w:p w:rsidR="009D451E" w:rsidRPr="00CA04A3" w:rsidRDefault="009D451E" w:rsidP="003F55EB">
            <w:pPr>
              <w:jc w:val="center"/>
              <w:rPr>
                <w:rFonts w:ascii="Calibri" w:hAnsi="Calibri" w:cs="Calibri"/>
                <w:sz w:val="22"/>
                <w:szCs w:val="22"/>
              </w:rPr>
            </w:pPr>
          </w:p>
        </w:tc>
        <w:tc>
          <w:tcPr>
            <w:tcW w:w="3106" w:type="dxa"/>
            <w:vAlign w:val="center"/>
          </w:tcPr>
          <w:p w:rsidR="009D451E" w:rsidRPr="00CA04A3" w:rsidRDefault="009D451E" w:rsidP="003F55EB">
            <w:pPr>
              <w:rPr>
                <w:rFonts w:ascii="Calibri" w:hAnsi="Calibri" w:cs="Calibri"/>
                <w:sz w:val="22"/>
                <w:szCs w:val="22"/>
              </w:rPr>
            </w:pPr>
          </w:p>
        </w:tc>
        <w:tc>
          <w:tcPr>
            <w:tcW w:w="2921" w:type="dxa"/>
            <w:gridSpan w:val="4"/>
          </w:tcPr>
          <w:p w:rsidR="009D451E" w:rsidRPr="00CA04A3" w:rsidRDefault="009D451E" w:rsidP="003F55EB">
            <w:pPr>
              <w:rPr>
                <w:rFonts w:ascii="Calibri" w:hAnsi="Calibri" w:cs="Calibri"/>
                <w:sz w:val="22"/>
                <w:szCs w:val="22"/>
              </w:rPr>
            </w:pPr>
          </w:p>
        </w:tc>
        <w:tc>
          <w:tcPr>
            <w:tcW w:w="3534" w:type="dxa"/>
          </w:tcPr>
          <w:p w:rsidR="009D451E" w:rsidRPr="007110BD" w:rsidRDefault="009D451E" w:rsidP="003F55EB">
            <w:pPr>
              <w:rPr>
                <w:rFonts w:ascii="Calibri" w:hAnsi="Calibri" w:cs="Calibri"/>
                <w:sz w:val="22"/>
                <w:szCs w:val="22"/>
              </w:rPr>
            </w:pPr>
          </w:p>
        </w:tc>
      </w:tr>
      <w:tr w:rsidR="009D451E" w:rsidRPr="00552079" w:rsidTr="003F55EB">
        <w:trPr>
          <w:trHeight w:val="370"/>
        </w:trPr>
        <w:tc>
          <w:tcPr>
            <w:tcW w:w="433" w:type="dxa"/>
            <w:vAlign w:val="center"/>
          </w:tcPr>
          <w:p w:rsidR="009D451E" w:rsidRPr="00CA04A3" w:rsidRDefault="009D451E" w:rsidP="003F55EB">
            <w:pPr>
              <w:jc w:val="center"/>
              <w:rPr>
                <w:rFonts w:ascii="Calibri" w:hAnsi="Calibri" w:cs="Calibri"/>
                <w:sz w:val="22"/>
                <w:szCs w:val="22"/>
              </w:rPr>
            </w:pPr>
            <w:r>
              <w:rPr>
                <w:rFonts w:ascii="Calibri" w:hAnsi="Calibri" w:cs="Calibri"/>
                <w:sz w:val="22"/>
                <w:szCs w:val="22"/>
              </w:rPr>
              <w:t>4</w:t>
            </w:r>
          </w:p>
        </w:tc>
        <w:tc>
          <w:tcPr>
            <w:tcW w:w="3106" w:type="dxa"/>
            <w:vAlign w:val="center"/>
          </w:tcPr>
          <w:p w:rsidR="009D451E" w:rsidRDefault="009D451E" w:rsidP="003F55EB">
            <w:pPr>
              <w:jc w:val="both"/>
              <w:rPr>
                <w:rFonts w:ascii="Calibri" w:hAnsi="Calibri" w:cs="Calibri"/>
                <w:sz w:val="22"/>
                <w:szCs w:val="22"/>
              </w:rPr>
            </w:pPr>
          </w:p>
          <w:p w:rsidR="009D451E" w:rsidRPr="00CA04A3" w:rsidRDefault="009D451E" w:rsidP="003F55EB">
            <w:pPr>
              <w:jc w:val="both"/>
              <w:rPr>
                <w:rFonts w:ascii="Calibri" w:hAnsi="Calibri" w:cs="Calibri"/>
                <w:sz w:val="22"/>
                <w:szCs w:val="22"/>
              </w:rPr>
            </w:pPr>
            <w:r w:rsidRPr="00CA04A3">
              <w:rPr>
                <w:rFonts w:ascii="Calibri" w:hAnsi="Calibri" w:cs="Calibri"/>
                <w:sz w:val="22"/>
                <w:szCs w:val="22"/>
              </w:rPr>
              <w:t>Reunión de Aclaración</w:t>
            </w:r>
          </w:p>
          <w:p w:rsidR="009D451E" w:rsidRPr="00CA04A3" w:rsidRDefault="009D451E" w:rsidP="003F55EB">
            <w:pPr>
              <w:jc w:val="both"/>
              <w:rPr>
                <w:rFonts w:ascii="Calibri" w:hAnsi="Calibri" w:cs="Calibri"/>
                <w:sz w:val="22"/>
                <w:szCs w:val="22"/>
              </w:rPr>
            </w:pPr>
          </w:p>
        </w:tc>
        <w:tc>
          <w:tcPr>
            <w:tcW w:w="1393" w:type="dxa"/>
            <w:gridSpan w:val="2"/>
            <w:vAlign w:val="center"/>
          </w:tcPr>
          <w:p w:rsidR="009D451E" w:rsidRPr="00CA04A3" w:rsidRDefault="009D451E" w:rsidP="003F55EB">
            <w:pPr>
              <w:rPr>
                <w:rFonts w:ascii="Calibri" w:hAnsi="Calibri" w:cs="Calibri"/>
                <w:sz w:val="22"/>
                <w:szCs w:val="22"/>
              </w:rPr>
            </w:pPr>
            <w:r w:rsidRPr="00CA04A3">
              <w:rPr>
                <w:rFonts w:ascii="Calibri" w:hAnsi="Calibri" w:cs="Calibri"/>
                <w:sz w:val="22"/>
                <w:szCs w:val="22"/>
              </w:rPr>
              <w:t>Fecha:</w:t>
            </w:r>
          </w:p>
          <w:p w:rsidR="009D451E" w:rsidRPr="00CA04A3" w:rsidRDefault="009D451E" w:rsidP="003F55EB">
            <w:pPr>
              <w:rPr>
                <w:rFonts w:ascii="Calibri" w:hAnsi="Calibri" w:cs="Calibri"/>
                <w:sz w:val="22"/>
                <w:szCs w:val="22"/>
              </w:rPr>
            </w:pPr>
          </w:p>
        </w:tc>
        <w:tc>
          <w:tcPr>
            <w:tcW w:w="1528" w:type="dxa"/>
            <w:gridSpan w:val="2"/>
            <w:vAlign w:val="center"/>
          </w:tcPr>
          <w:p w:rsidR="009D451E" w:rsidRPr="00CA04A3" w:rsidRDefault="009D451E" w:rsidP="003F55EB">
            <w:pPr>
              <w:jc w:val="center"/>
              <w:rPr>
                <w:rFonts w:ascii="Calibri" w:hAnsi="Calibri" w:cs="Calibri"/>
                <w:sz w:val="22"/>
                <w:szCs w:val="22"/>
              </w:rPr>
            </w:pPr>
            <w:r w:rsidRPr="00CA04A3">
              <w:rPr>
                <w:rFonts w:ascii="Calibri" w:hAnsi="Calibri" w:cs="Calibri"/>
                <w:sz w:val="22"/>
                <w:szCs w:val="22"/>
              </w:rPr>
              <w:t>Hora:</w:t>
            </w:r>
          </w:p>
          <w:p w:rsidR="009D451E" w:rsidRPr="00CA04A3" w:rsidRDefault="009D451E" w:rsidP="003F55EB">
            <w:pPr>
              <w:rPr>
                <w:rFonts w:ascii="Calibri" w:hAnsi="Calibri" w:cs="Calibri"/>
                <w:sz w:val="22"/>
                <w:szCs w:val="22"/>
              </w:rPr>
            </w:pPr>
          </w:p>
        </w:tc>
        <w:tc>
          <w:tcPr>
            <w:tcW w:w="3534" w:type="dxa"/>
          </w:tcPr>
          <w:p w:rsidR="009D451E" w:rsidRDefault="009D451E" w:rsidP="003F55EB">
            <w:pPr>
              <w:jc w:val="both"/>
              <w:rPr>
                <w:rFonts w:ascii="Calibri" w:hAnsi="Calibri" w:cs="Arial"/>
                <w:sz w:val="18"/>
                <w:szCs w:val="18"/>
              </w:rPr>
            </w:pPr>
          </w:p>
          <w:p w:rsidR="009D451E" w:rsidRPr="007110BD" w:rsidRDefault="009D451E" w:rsidP="003F55EB">
            <w:pPr>
              <w:jc w:val="both"/>
              <w:rPr>
                <w:rFonts w:ascii="Calibri" w:hAnsi="Calibri" w:cs="Calibri"/>
                <w:sz w:val="18"/>
                <w:szCs w:val="18"/>
              </w:rPr>
            </w:pPr>
            <w:r w:rsidRPr="007110BD">
              <w:rPr>
                <w:rFonts w:ascii="Calibri" w:hAnsi="Calibri" w:cs="Arial"/>
                <w:sz w:val="18"/>
                <w:szCs w:val="18"/>
              </w:rPr>
              <w:t>N/A NO APLICA</w:t>
            </w:r>
          </w:p>
        </w:tc>
      </w:tr>
      <w:tr w:rsidR="009D451E" w:rsidRPr="00552079" w:rsidTr="003F55EB">
        <w:trPr>
          <w:trHeight w:val="64"/>
        </w:trPr>
        <w:tc>
          <w:tcPr>
            <w:tcW w:w="433" w:type="dxa"/>
            <w:vAlign w:val="center"/>
          </w:tcPr>
          <w:p w:rsidR="009D451E" w:rsidRPr="00CA04A3" w:rsidRDefault="009D451E" w:rsidP="003F55EB">
            <w:pPr>
              <w:jc w:val="center"/>
              <w:rPr>
                <w:rFonts w:ascii="Calibri" w:hAnsi="Calibri" w:cs="Calibri"/>
                <w:sz w:val="22"/>
                <w:szCs w:val="22"/>
              </w:rPr>
            </w:pPr>
          </w:p>
        </w:tc>
        <w:tc>
          <w:tcPr>
            <w:tcW w:w="3106" w:type="dxa"/>
            <w:vAlign w:val="center"/>
          </w:tcPr>
          <w:p w:rsidR="009D451E" w:rsidRPr="00CA04A3" w:rsidRDefault="009D451E" w:rsidP="003F55EB">
            <w:pPr>
              <w:jc w:val="center"/>
              <w:rPr>
                <w:rFonts w:ascii="Calibri" w:hAnsi="Calibri" w:cs="Calibri"/>
                <w:sz w:val="22"/>
                <w:szCs w:val="22"/>
              </w:rPr>
            </w:pPr>
          </w:p>
        </w:tc>
        <w:tc>
          <w:tcPr>
            <w:tcW w:w="2921" w:type="dxa"/>
            <w:gridSpan w:val="4"/>
            <w:vAlign w:val="center"/>
          </w:tcPr>
          <w:p w:rsidR="009D451E" w:rsidRPr="00CA04A3" w:rsidRDefault="009D451E" w:rsidP="003F55EB">
            <w:pPr>
              <w:jc w:val="center"/>
              <w:rPr>
                <w:rFonts w:ascii="Calibri" w:hAnsi="Calibri" w:cs="Calibri"/>
                <w:sz w:val="22"/>
                <w:szCs w:val="22"/>
              </w:rPr>
            </w:pPr>
          </w:p>
        </w:tc>
        <w:tc>
          <w:tcPr>
            <w:tcW w:w="3534" w:type="dxa"/>
            <w:vAlign w:val="center"/>
          </w:tcPr>
          <w:p w:rsidR="009D451E" w:rsidRPr="00CA04A3" w:rsidRDefault="009D451E" w:rsidP="003F55EB">
            <w:pPr>
              <w:rPr>
                <w:rFonts w:ascii="Calibri" w:hAnsi="Calibri" w:cs="Calibri"/>
                <w:color w:val="FF0000"/>
                <w:sz w:val="22"/>
                <w:szCs w:val="22"/>
              </w:rPr>
            </w:pPr>
          </w:p>
        </w:tc>
      </w:tr>
      <w:tr w:rsidR="009D451E" w:rsidRPr="00552079" w:rsidTr="003F55EB">
        <w:trPr>
          <w:trHeight w:val="370"/>
        </w:trPr>
        <w:tc>
          <w:tcPr>
            <w:tcW w:w="433" w:type="dxa"/>
            <w:vAlign w:val="center"/>
          </w:tcPr>
          <w:p w:rsidR="009D451E" w:rsidRPr="00CA04A3" w:rsidRDefault="009D451E" w:rsidP="003F55EB">
            <w:pPr>
              <w:jc w:val="center"/>
              <w:rPr>
                <w:rFonts w:ascii="Calibri" w:hAnsi="Calibri" w:cs="Calibri"/>
                <w:sz w:val="22"/>
                <w:szCs w:val="22"/>
              </w:rPr>
            </w:pPr>
            <w:r>
              <w:rPr>
                <w:rFonts w:ascii="Calibri" w:hAnsi="Calibri" w:cs="Calibri"/>
                <w:sz w:val="22"/>
                <w:szCs w:val="22"/>
              </w:rPr>
              <w:t>5</w:t>
            </w:r>
          </w:p>
        </w:tc>
        <w:tc>
          <w:tcPr>
            <w:tcW w:w="3106" w:type="dxa"/>
            <w:vAlign w:val="center"/>
          </w:tcPr>
          <w:p w:rsidR="009D451E" w:rsidRPr="00CA04A3" w:rsidRDefault="009D451E" w:rsidP="003F55EB">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9D451E" w:rsidRPr="00CA04A3" w:rsidRDefault="009D451E" w:rsidP="003F55EB">
            <w:pPr>
              <w:rPr>
                <w:rFonts w:ascii="Calibri" w:hAnsi="Calibri" w:cs="Calibri"/>
                <w:sz w:val="22"/>
                <w:szCs w:val="22"/>
              </w:rPr>
            </w:pPr>
            <w:r w:rsidRPr="00CA04A3">
              <w:rPr>
                <w:rFonts w:ascii="Calibri" w:hAnsi="Calibri" w:cs="Calibri"/>
                <w:sz w:val="22"/>
                <w:szCs w:val="22"/>
              </w:rPr>
              <w:t>Fecha:</w:t>
            </w:r>
          </w:p>
          <w:p w:rsidR="009D451E" w:rsidRPr="00CA04A3" w:rsidRDefault="00797B51" w:rsidP="00B96C11">
            <w:pPr>
              <w:rPr>
                <w:rFonts w:ascii="Calibri" w:hAnsi="Calibri" w:cs="Calibri"/>
                <w:sz w:val="22"/>
                <w:szCs w:val="22"/>
              </w:rPr>
            </w:pPr>
            <w:r>
              <w:rPr>
                <w:rFonts w:ascii="Calibri" w:hAnsi="Calibri" w:cs="Calibri"/>
                <w:sz w:val="22"/>
                <w:szCs w:val="22"/>
              </w:rPr>
              <w:t>30</w:t>
            </w:r>
            <w:r w:rsidR="009D451E">
              <w:rPr>
                <w:rFonts w:ascii="Calibri" w:hAnsi="Calibri" w:cs="Calibri"/>
                <w:sz w:val="22"/>
                <w:szCs w:val="22"/>
              </w:rPr>
              <w:t>/08/2019</w:t>
            </w:r>
          </w:p>
        </w:tc>
        <w:tc>
          <w:tcPr>
            <w:tcW w:w="1528" w:type="dxa"/>
            <w:gridSpan w:val="2"/>
            <w:vAlign w:val="center"/>
          </w:tcPr>
          <w:p w:rsidR="009D451E" w:rsidRPr="00CA04A3" w:rsidRDefault="009D451E" w:rsidP="003F55EB">
            <w:pPr>
              <w:jc w:val="center"/>
              <w:rPr>
                <w:rFonts w:ascii="Calibri" w:hAnsi="Calibri" w:cs="Calibri"/>
                <w:sz w:val="22"/>
                <w:szCs w:val="22"/>
              </w:rPr>
            </w:pPr>
            <w:r w:rsidRPr="00CA04A3">
              <w:rPr>
                <w:rFonts w:ascii="Calibri" w:hAnsi="Calibri" w:cs="Calibri"/>
                <w:sz w:val="22"/>
                <w:szCs w:val="22"/>
              </w:rPr>
              <w:t>Hasta hora:</w:t>
            </w:r>
          </w:p>
          <w:p w:rsidR="009D451E" w:rsidRPr="00CA04A3" w:rsidRDefault="009D451E" w:rsidP="00DB608F">
            <w:pPr>
              <w:jc w:val="center"/>
              <w:rPr>
                <w:rFonts w:ascii="Calibri" w:hAnsi="Calibri" w:cs="Calibri"/>
                <w:sz w:val="22"/>
                <w:szCs w:val="22"/>
              </w:rPr>
            </w:pPr>
            <w:r>
              <w:rPr>
                <w:rFonts w:ascii="Calibri" w:hAnsi="Calibri" w:cs="Calibri"/>
                <w:sz w:val="22"/>
                <w:szCs w:val="22"/>
              </w:rPr>
              <w:t>1</w:t>
            </w:r>
            <w:r w:rsidR="00DB608F">
              <w:rPr>
                <w:rFonts w:ascii="Calibri" w:hAnsi="Calibri" w:cs="Calibri"/>
                <w:sz w:val="22"/>
                <w:szCs w:val="22"/>
              </w:rPr>
              <w:t>6</w:t>
            </w:r>
            <w:r>
              <w:rPr>
                <w:rFonts w:ascii="Calibri" w:hAnsi="Calibri" w:cs="Calibri"/>
                <w:sz w:val="22"/>
                <w:szCs w:val="22"/>
              </w:rPr>
              <w:t>:00</w:t>
            </w:r>
          </w:p>
        </w:tc>
        <w:tc>
          <w:tcPr>
            <w:tcW w:w="3534" w:type="dxa"/>
          </w:tcPr>
          <w:p w:rsidR="009D451E" w:rsidRPr="000433B8" w:rsidRDefault="009D451E" w:rsidP="003F55EB">
            <w:pPr>
              <w:jc w:val="both"/>
              <w:rPr>
                <w:rFonts w:ascii="Calibri" w:hAnsi="Calibri" w:cs="Arial"/>
                <w:sz w:val="16"/>
                <w:szCs w:val="16"/>
              </w:rPr>
            </w:pPr>
            <w:r w:rsidRPr="008B18D1">
              <w:rPr>
                <w:rFonts w:ascii="Calibri" w:hAnsi="Calibri" w:cs="Arial"/>
                <w:b/>
                <w:sz w:val="16"/>
                <w:szCs w:val="16"/>
              </w:rPr>
              <w:t>Lugar:</w:t>
            </w:r>
            <w:r>
              <w:rPr>
                <w:rFonts w:ascii="Calibri" w:hAnsi="Calibri" w:cs="Arial"/>
                <w:sz w:val="16"/>
                <w:szCs w:val="16"/>
              </w:rPr>
              <w:t xml:space="preserve"> Gerencia Nacional de Exploración y Explotación</w:t>
            </w:r>
            <w:r w:rsidRPr="000433B8">
              <w:rPr>
                <w:rFonts w:ascii="Calibri" w:hAnsi="Calibri" w:cs="Arial"/>
                <w:sz w:val="16"/>
                <w:szCs w:val="16"/>
              </w:rPr>
              <w:t xml:space="preserve">, Oficina de Contrataciones; ubicado en </w:t>
            </w:r>
            <w:r>
              <w:rPr>
                <w:rFonts w:ascii="Calibri" w:hAnsi="Calibri" w:cs="Arial"/>
                <w:sz w:val="16"/>
                <w:szCs w:val="16"/>
              </w:rPr>
              <w:t>calle Francisco Menacho # 201</w:t>
            </w:r>
            <w:r w:rsidRPr="000433B8">
              <w:rPr>
                <w:rFonts w:ascii="Calibri" w:hAnsi="Calibri" w:cs="Arial"/>
                <w:sz w:val="16"/>
                <w:szCs w:val="16"/>
              </w:rPr>
              <w:t xml:space="preserve"> </w:t>
            </w:r>
            <w:r>
              <w:rPr>
                <w:rFonts w:ascii="Calibri" w:hAnsi="Calibri" w:cs="Arial"/>
                <w:sz w:val="16"/>
                <w:szCs w:val="16"/>
              </w:rPr>
              <w:t>frente a Plazuela Atilio Zamora</w:t>
            </w:r>
            <w:r w:rsidRPr="000433B8">
              <w:rPr>
                <w:rFonts w:ascii="Calibri" w:hAnsi="Calibri" w:cs="Arial"/>
                <w:sz w:val="16"/>
                <w:szCs w:val="16"/>
              </w:rPr>
              <w:t xml:space="preserve">, </w:t>
            </w:r>
            <w:r>
              <w:rPr>
                <w:rFonts w:ascii="Calibri" w:hAnsi="Calibri" w:cs="Arial"/>
                <w:sz w:val="16"/>
                <w:szCs w:val="16"/>
              </w:rPr>
              <w:t>Camiri</w:t>
            </w:r>
            <w:r w:rsidRPr="000433B8">
              <w:rPr>
                <w:rFonts w:ascii="Calibri" w:hAnsi="Calibri" w:cs="Arial"/>
                <w:sz w:val="16"/>
                <w:szCs w:val="16"/>
              </w:rPr>
              <w:t xml:space="preserve"> – </w:t>
            </w:r>
            <w:r>
              <w:rPr>
                <w:rFonts w:ascii="Calibri" w:hAnsi="Calibri" w:cs="Arial"/>
                <w:sz w:val="16"/>
                <w:szCs w:val="16"/>
              </w:rPr>
              <w:t>Santa Cruz</w:t>
            </w:r>
            <w:r w:rsidRPr="000433B8">
              <w:rPr>
                <w:rFonts w:ascii="Calibri" w:hAnsi="Calibri" w:cs="Arial"/>
                <w:sz w:val="16"/>
                <w:szCs w:val="16"/>
              </w:rPr>
              <w:t>.</w:t>
            </w:r>
          </w:p>
          <w:p w:rsidR="009D451E" w:rsidRPr="00CA04A3" w:rsidRDefault="009D451E" w:rsidP="003F55EB">
            <w:pPr>
              <w:jc w:val="both"/>
              <w:rPr>
                <w:rFonts w:ascii="Calibri" w:hAnsi="Calibri" w:cs="Calibri"/>
                <w:color w:val="FF0000"/>
                <w:sz w:val="22"/>
                <w:szCs w:val="22"/>
              </w:rPr>
            </w:pPr>
            <w:r w:rsidRPr="000433B8">
              <w:rPr>
                <w:rFonts w:ascii="Calibri" w:hAnsi="Calibri"/>
                <w:b/>
                <w:sz w:val="16"/>
                <w:szCs w:val="16"/>
              </w:rPr>
              <w:t>Responsable:</w:t>
            </w:r>
            <w:r w:rsidRPr="000433B8">
              <w:rPr>
                <w:rFonts w:ascii="Calibri" w:hAnsi="Calibri"/>
                <w:sz w:val="16"/>
                <w:szCs w:val="16"/>
              </w:rPr>
              <w:t xml:space="preserve"> </w:t>
            </w:r>
            <w:r>
              <w:rPr>
                <w:rFonts w:ascii="Calibri" w:hAnsi="Calibri"/>
                <w:sz w:val="16"/>
                <w:szCs w:val="16"/>
              </w:rPr>
              <w:t>Ing</w:t>
            </w:r>
            <w:r w:rsidRPr="008B18D1">
              <w:rPr>
                <w:rFonts w:ascii="Calibri" w:hAnsi="Calibri" w:cs="Arial"/>
                <w:sz w:val="16"/>
                <w:szCs w:val="16"/>
              </w:rPr>
              <w:t xml:space="preserve">. </w:t>
            </w:r>
            <w:r>
              <w:rPr>
                <w:rFonts w:ascii="Calibri" w:hAnsi="Calibri" w:cs="Arial"/>
                <w:sz w:val="16"/>
                <w:szCs w:val="16"/>
              </w:rPr>
              <w:t>Jaime Toro Liendo</w:t>
            </w:r>
          </w:p>
        </w:tc>
      </w:tr>
      <w:tr w:rsidR="009D451E" w:rsidRPr="00552079" w:rsidTr="003F55EB">
        <w:trPr>
          <w:trHeight w:val="214"/>
        </w:trPr>
        <w:tc>
          <w:tcPr>
            <w:tcW w:w="433" w:type="dxa"/>
            <w:vAlign w:val="center"/>
          </w:tcPr>
          <w:p w:rsidR="009D451E" w:rsidRPr="00CA04A3" w:rsidRDefault="009D451E" w:rsidP="003F55EB">
            <w:pPr>
              <w:jc w:val="center"/>
              <w:rPr>
                <w:rFonts w:ascii="Calibri" w:hAnsi="Calibri" w:cs="Calibri"/>
                <w:sz w:val="22"/>
                <w:szCs w:val="22"/>
              </w:rPr>
            </w:pPr>
          </w:p>
        </w:tc>
        <w:tc>
          <w:tcPr>
            <w:tcW w:w="3106" w:type="dxa"/>
            <w:vAlign w:val="center"/>
          </w:tcPr>
          <w:p w:rsidR="009D451E" w:rsidRPr="00CA04A3" w:rsidRDefault="009D451E" w:rsidP="003F55EB">
            <w:pPr>
              <w:rPr>
                <w:rFonts w:ascii="Calibri" w:hAnsi="Calibri" w:cs="Calibri"/>
                <w:sz w:val="22"/>
                <w:szCs w:val="22"/>
              </w:rPr>
            </w:pPr>
          </w:p>
        </w:tc>
        <w:tc>
          <w:tcPr>
            <w:tcW w:w="2921" w:type="dxa"/>
            <w:gridSpan w:val="4"/>
            <w:vAlign w:val="center"/>
          </w:tcPr>
          <w:p w:rsidR="009D451E" w:rsidRPr="00CA04A3" w:rsidRDefault="009D451E" w:rsidP="003F55EB">
            <w:pPr>
              <w:jc w:val="center"/>
              <w:rPr>
                <w:rFonts w:ascii="Calibri" w:hAnsi="Calibri" w:cs="Calibri"/>
                <w:sz w:val="22"/>
                <w:szCs w:val="22"/>
              </w:rPr>
            </w:pPr>
          </w:p>
        </w:tc>
        <w:tc>
          <w:tcPr>
            <w:tcW w:w="3534" w:type="dxa"/>
          </w:tcPr>
          <w:p w:rsidR="009D451E" w:rsidRPr="00CA04A3" w:rsidRDefault="009D451E" w:rsidP="003F55EB">
            <w:pPr>
              <w:jc w:val="both"/>
              <w:rPr>
                <w:rFonts w:ascii="Calibri" w:hAnsi="Calibri" w:cs="Calibri"/>
                <w:color w:val="FF0000"/>
                <w:sz w:val="22"/>
                <w:szCs w:val="22"/>
              </w:rPr>
            </w:pPr>
          </w:p>
        </w:tc>
      </w:tr>
      <w:tr w:rsidR="009D451E" w:rsidRPr="00552079" w:rsidTr="003F55EB">
        <w:trPr>
          <w:trHeight w:val="416"/>
        </w:trPr>
        <w:tc>
          <w:tcPr>
            <w:tcW w:w="433" w:type="dxa"/>
            <w:vAlign w:val="center"/>
          </w:tcPr>
          <w:p w:rsidR="009D451E" w:rsidRPr="00CA04A3" w:rsidRDefault="009D451E" w:rsidP="003F55EB">
            <w:pPr>
              <w:jc w:val="center"/>
              <w:rPr>
                <w:rFonts w:ascii="Calibri" w:hAnsi="Calibri" w:cs="Calibri"/>
                <w:sz w:val="22"/>
                <w:szCs w:val="22"/>
              </w:rPr>
            </w:pPr>
            <w:r>
              <w:rPr>
                <w:rFonts w:ascii="Calibri" w:hAnsi="Calibri" w:cs="Calibri"/>
                <w:sz w:val="22"/>
                <w:szCs w:val="22"/>
              </w:rPr>
              <w:t>6</w:t>
            </w:r>
          </w:p>
        </w:tc>
        <w:tc>
          <w:tcPr>
            <w:tcW w:w="3106" w:type="dxa"/>
            <w:vAlign w:val="center"/>
          </w:tcPr>
          <w:p w:rsidR="009D451E" w:rsidRPr="00CA04A3" w:rsidRDefault="009D451E" w:rsidP="003F55EB">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9D451E" w:rsidRPr="00CA04A3" w:rsidRDefault="009D451E" w:rsidP="003F55EB">
            <w:pPr>
              <w:rPr>
                <w:rFonts w:ascii="Calibri" w:hAnsi="Calibri" w:cs="Calibri"/>
                <w:sz w:val="22"/>
                <w:szCs w:val="22"/>
              </w:rPr>
            </w:pPr>
            <w:r w:rsidRPr="00CA04A3">
              <w:rPr>
                <w:rFonts w:ascii="Calibri" w:hAnsi="Calibri" w:cs="Calibri"/>
                <w:sz w:val="22"/>
                <w:szCs w:val="22"/>
              </w:rPr>
              <w:t>Fecha:</w:t>
            </w:r>
          </w:p>
          <w:p w:rsidR="009D451E" w:rsidRPr="00CA04A3" w:rsidRDefault="004917F3" w:rsidP="00B96C11">
            <w:pPr>
              <w:rPr>
                <w:rFonts w:ascii="Calibri" w:hAnsi="Calibri" w:cs="Calibri"/>
                <w:sz w:val="22"/>
                <w:szCs w:val="22"/>
              </w:rPr>
            </w:pPr>
            <w:r>
              <w:rPr>
                <w:rFonts w:ascii="Calibri" w:hAnsi="Calibri" w:cs="Calibri"/>
                <w:sz w:val="22"/>
                <w:szCs w:val="22"/>
              </w:rPr>
              <w:t>30</w:t>
            </w:r>
            <w:r w:rsidR="009D451E">
              <w:rPr>
                <w:rFonts w:ascii="Calibri" w:hAnsi="Calibri" w:cs="Calibri"/>
                <w:sz w:val="22"/>
                <w:szCs w:val="22"/>
              </w:rPr>
              <w:t>/08/2019</w:t>
            </w:r>
          </w:p>
        </w:tc>
        <w:tc>
          <w:tcPr>
            <w:tcW w:w="1576" w:type="dxa"/>
            <w:gridSpan w:val="3"/>
            <w:vAlign w:val="center"/>
          </w:tcPr>
          <w:p w:rsidR="009D451E" w:rsidRPr="00CA04A3" w:rsidRDefault="009D451E" w:rsidP="003F55EB">
            <w:pPr>
              <w:jc w:val="center"/>
              <w:rPr>
                <w:rFonts w:ascii="Calibri" w:hAnsi="Calibri" w:cs="Calibri"/>
                <w:sz w:val="22"/>
                <w:szCs w:val="22"/>
              </w:rPr>
            </w:pPr>
            <w:r w:rsidRPr="00CA04A3">
              <w:rPr>
                <w:rFonts w:ascii="Calibri" w:hAnsi="Calibri" w:cs="Calibri"/>
                <w:sz w:val="22"/>
                <w:szCs w:val="22"/>
              </w:rPr>
              <w:t>Hora:</w:t>
            </w:r>
          </w:p>
          <w:p w:rsidR="009D451E" w:rsidRPr="00CA04A3" w:rsidRDefault="009D451E" w:rsidP="00DB608F">
            <w:pPr>
              <w:jc w:val="center"/>
              <w:rPr>
                <w:rFonts w:ascii="Calibri" w:hAnsi="Calibri" w:cs="Calibri"/>
                <w:sz w:val="22"/>
                <w:szCs w:val="22"/>
              </w:rPr>
            </w:pPr>
            <w:r>
              <w:rPr>
                <w:rFonts w:ascii="Calibri" w:hAnsi="Calibri" w:cs="Calibri"/>
                <w:sz w:val="22"/>
                <w:szCs w:val="22"/>
              </w:rPr>
              <w:t>1</w:t>
            </w:r>
            <w:r w:rsidR="00DB608F">
              <w:rPr>
                <w:rFonts w:ascii="Calibri" w:hAnsi="Calibri" w:cs="Calibri"/>
                <w:sz w:val="22"/>
                <w:szCs w:val="22"/>
              </w:rPr>
              <w:t>6</w:t>
            </w:r>
            <w:r>
              <w:rPr>
                <w:rFonts w:ascii="Calibri" w:hAnsi="Calibri" w:cs="Calibri"/>
                <w:sz w:val="22"/>
                <w:szCs w:val="22"/>
              </w:rPr>
              <w:t>:30</w:t>
            </w:r>
          </w:p>
        </w:tc>
        <w:tc>
          <w:tcPr>
            <w:tcW w:w="3534" w:type="dxa"/>
            <w:vAlign w:val="center"/>
          </w:tcPr>
          <w:p w:rsidR="009D451E" w:rsidRPr="000433B8" w:rsidRDefault="009D451E" w:rsidP="003F55EB">
            <w:pPr>
              <w:jc w:val="both"/>
              <w:rPr>
                <w:rFonts w:ascii="Calibri" w:hAnsi="Calibri" w:cs="Arial"/>
                <w:sz w:val="16"/>
                <w:szCs w:val="16"/>
              </w:rPr>
            </w:pPr>
            <w:r w:rsidRPr="008B18D1">
              <w:rPr>
                <w:rFonts w:ascii="Calibri" w:hAnsi="Calibri" w:cs="Arial"/>
                <w:b/>
                <w:sz w:val="16"/>
                <w:szCs w:val="16"/>
              </w:rPr>
              <w:t>Lugar:</w:t>
            </w:r>
            <w:r>
              <w:rPr>
                <w:rFonts w:ascii="Calibri" w:hAnsi="Calibri" w:cs="Arial"/>
                <w:sz w:val="16"/>
                <w:szCs w:val="16"/>
              </w:rPr>
              <w:t xml:space="preserve"> Gerencia Nacional de Exploración y Explotación</w:t>
            </w:r>
            <w:r w:rsidRPr="000433B8">
              <w:rPr>
                <w:rFonts w:ascii="Calibri" w:hAnsi="Calibri" w:cs="Arial"/>
                <w:sz w:val="16"/>
                <w:szCs w:val="16"/>
              </w:rPr>
              <w:t xml:space="preserve">, Oficina de Contrataciones; ubicado en </w:t>
            </w:r>
            <w:r>
              <w:rPr>
                <w:rFonts w:ascii="Calibri" w:hAnsi="Calibri" w:cs="Arial"/>
                <w:sz w:val="16"/>
                <w:szCs w:val="16"/>
              </w:rPr>
              <w:t>calle Francisco Menacho # 201</w:t>
            </w:r>
            <w:r w:rsidRPr="000433B8">
              <w:rPr>
                <w:rFonts w:ascii="Calibri" w:hAnsi="Calibri" w:cs="Arial"/>
                <w:sz w:val="16"/>
                <w:szCs w:val="16"/>
              </w:rPr>
              <w:t xml:space="preserve"> </w:t>
            </w:r>
            <w:r>
              <w:rPr>
                <w:rFonts w:ascii="Calibri" w:hAnsi="Calibri" w:cs="Arial"/>
                <w:sz w:val="16"/>
                <w:szCs w:val="16"/>
              </w:rPr>
              <w:t>frente a Plazuela Atilio Zamora</w:t>
            </w:r>
            <w:r w:rsidRPr="000433B8">
              <w:rPr>
                <w:rFonts w:ascii="Calibri" w:hAnsi="Calibri" w:cs="Arial"/>
                <w:sz w:val="16"/>
                <w:szCs w:val="16"/>
              </w:rPr>
              <w:t xml:space="preserve">, </w:t>
            </w:r>
            <w:r>
              <w:rPr>
                <w:rFonts w:ascii="Calibri" w:hAnsi="Calibri" w:cs="Arial"/>
                <w:sz w:val="16"/>
                <w:szCs w:val="16"/>
              </w:rPr>
              <w:t>Camiri</w:t>
            </w:r>
            <w:r w:rsidRPr="000433B8">
              <w:rPr>
                <w:rFonts w:ascii="Calibri" w:hAnsi="Calibri" w:cs="Arial"/>
                <w:sz w:val="16"/>
                <w:szCs w:val="16"/>
              </w:rPr>
              <w:t xml:space="preserve"> – </w:t>
            </w:r>
            <w:r>
              <w:rPr>
                <w:rFonts w:ascii="Calibri" w:hAnsi="Calibri" w:cs="Arial"/>
                <w:sz w:val="16"/>
                <w:szCs w:val="16"/>
              </w:rPr>
              <w:t>Santa Cruz</w:t>
            </w:r>
            <w:r w:rsidRPr="000433B8">
              <w:rPr>
                <w:rFonts w:ascii="Calibri" w:hAnsi="Calibri" w:cs="Arial"/>
                <w:sz w:val="16"/>
                <w:szCs w:val="16"/>
              </w:rPr>
              <w:t>.</w:t>
            </w:r>
          </w:p>
          <w:p w:rsidR="009D451E" w:rsidRPr="00CA04A3" w:rsidRDefault="009D451E" w:rsidP="003F55EB">
            <w:pPr>
              <w:jc w:val="both"/>
              <w:rPr>
                <w:rFonts w:ascii="Calibri" w:hAnsi="Calibri" w:cs="Calibri"/>
                <w:color w:val="FF0000"/>
                <w:sz w:val="22"/>
                <w:szCs w:val="22"/>
                <w:lang w:val="es-BO"/>
              </w:rPr>
            </w:pPr>
            <w:r w:rsidRPr="000433B8">
              <w:rPr>
                <w:rFonts w:ascii="Calibri" w:hAnsi="Calibri"/>
                <w:b/>
                <w:sz w:val="16"/>
                <w:szCs w:val="16"/>
              </w:rPr>
              <w:t>Responsable:</w:t>
            </w:r>
            <w:r w:rsidRPr="000433B8">
              <w:rPr>
                <w:rFonts w:ascii="Calibri" w:hAnsi="Calibri"/>
                <w:sz w:val="16"/>
                <w:szCs w:val="16"/>
              </w:rPr>
              <w:t xml:space="preserve"> </w:t>
            </w:r>
            <w:r>
              <w:rPr>
                <w:rFonts w:ascii="Calibri" w:hAnsi="Calibri"/>
                <w:sz w:val="16"/>
                <w:szCs w:val="16"/>
              </w:rPr>
              <w:t>Ing</w:t>
            </w:r>
            <w:r w:rsidRPr="008B18D1">
              <w:rPr>
                <w:rFonts w:ascii="Calibri" w:hAnsi="Calibri" w:cs="Arial"/>
                <w:sz w:val="16"/>
                <w:szCs w:val="16"/>
              </w:rPr>
              <w:t xml:space="preserve">. </w:t>
            </w:r>
            <w:r>
              <w:rPr>
                <w:rFonts w:ascii="Calibri" w:hAnsi="Calibri" w:cs="Arial"/>
                <w:sz w:val="16"/>
                <w:szCs w:val="16"/>
              </w:rPr>
              <w:t>Jaime Toro Liendo</w:t>
            </w:r>
          </w:p>
        </w:tc>
      </w:tr>
      <w:tr w:rsidR="009D451E" w:rsidRPr="00552079" w:rsidTr="003F55EB">
        <w:trPr>
          <w:trHeight w:val="246"/>
        </w:trPr>
        <w:tc>
          <w:tcPr>
            <w:tcW w:w="433" w:type="dxa"/>
            <w:vAlign w:val="center"/>
          </w:tcPr>
          <w:p w:rsidR="009D451E" w:rsidRPr="00CA04A3" w:rsidRDefault="009D451E" w:rsidP="003F55EB">
            <w:pPr>
              <w:jc w:val="center"/>
              <w:rPr>
                <w:rFonts w:ascii="Calibri" w:hAnsi="Calibri" w:cs="Calibri"/>
                <w:sz w:val="22"/>
                <w:szCs w:val="22"/>
              </w:rPr>
            </w:pPr>
          </w:p>
        </w:tc>
        <w:tc>
          <w:tcPr>
            <w:tcW w:w="3106" w:type="dxa"/>
            <w:vAlign w:val="center"/>
          </w:tcPr>
          <w:p w:rsidR="009D451E" w:rsidRPr="00CA04A3" w:rsidRDefault="009D451E" w:rsidP="003F55EB">
            <w:pPr>
              <w:rPr>
                <w:rFonts w:ascii="Calibri" w:hAnsi="Calibri" w:cs="Calibri"/>
                <w:sz w:val="22"/>
                <w:szCs w:val="22"/>
              </w:rPr>
            </w:pPr>
          </w:p>
        </w:tc>
        <w:tc>
          <w:tcPr>
            <w:tcW w:w="2921" w:type="dxa"/>
            <w:gridSpan w:val="4"/>
            <w:vAlign w:val="center"/>
          </w:tcPr>
          <w:p w:rsidR="009D451E" w:rsidRPr="00CA04A3" w:rsidRDefault="009D451E" w:rsidP="003F55EB">
            <w:pPr>
              <w:jc w:val="center"/>
              <w:rPr>
                <w:rFonts w:ascii="Calibri" w:hAnsi="Calibri" w:cs="Calibri"/>
                <w:sz w:val="22"/>
                <w:szCs w:val="22"/>
              </w:rPr>
            </w:pPr>
          </w:p>
        </w:tc>
        <w:tc>
          <w:tcPr>
            <w:tcW w:w="3534" w:type="dxa"/>
            <w:vAlign w:val="center"/>
          </w:tcPr>
          <w:p w:rsidR="009D451E" w:rsidRPr="00CA04A3" w:rsidRDefault="009D451E" w:rsidP="003F55EB">
            <w:pPr>
              <w:rPr>
                <w:rFonts w:ascii="Calibri" w:hAnsi="Calibri" w:cs="Calibri"/>
                <w:color w:val="000000"/>
                <w:sz w:val="22"/>
                <w:szCs w:val="22"/>
                <w:lang w:val="es-BO"/>
              </w:rPr>
            </w:pPr>
          </w:p>
        </w:tc>
      </w:tr>
      <w:tr w:rsidR="009D451E" w:rsidRPr="00552079" w:rsidTr="003F55EB">
        <w:trPr>
          <w:trHeight w:val="246"/>
        </w:trPr>
        <w:tc>
          <w:tcPr>
            <w:tcW w:w="433" w:type="dxa"/>
            <w:vAlign w:val="center"/>
          </w:tcPr>
          <w:p w:rsidR="009D451E" w:rsidRPr="00CA04A3" w:rsidRDefault="009D451E" w:rsidP="003F55EB">
            <w:pPr>
              <w:jc w:val="center"/>
              <w:rPr>
                <w:rFonts w:ascii="Calibri" w:hAnsi="Calibri" w:cs="Calibri"/>
                <w:sz w:val="22"/>
                <w:szCs w:val="22"/>
              </w:rPr>
            </w:pPr>
            <w:r>
              <w:rPr>
                <w:rFonts w:ascii="Calibri" w:hAnsi="Calibri" w:cs="Calibri"/>
                <w:sz w:val="22"/>
                <w:szCs w:val="22"/>
              </w:rPr>
              <w:t>7</w:t>
            </w:r>
          </w:p>
        </w:tc>
        <w:tc>
          <w:tcPr>
            <w:tcW w:w="3106" w:type="dxa"/>
            <w:vAlign w:val="center"/>
          </w:tcPr>
          <w:p w:rsidR="009D451E" w:rsidRPr="00CA04A3" w:rsidRDefault="009D451E" w:rsidP="003F55EB">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9D451E" w:rsidRPr="00CA04A3" w:rsidRDefault="009D451E" w:rsidP="00C327D1">
            <w:pPr>
              <w:jc w:val="both"/>
              <w:rPr>
                <w:rFonts w:ascii="Calibri" w:hAnsi="Calibri" w:cs="Calibri"/>
                <w:szCs w:val="22"/>
              </w:rPr>
            </w:pPr>
            <w:r w:rsidRPr="00CA04A3">
              <w:rPr>
                <w:rFonts w:ascii="Calibri" w:hAnsi="Calibri" w:cs="Calibri"/>
                <w:szCs w:val="22"/>
              </w:rPr>
              <w:t xml:space="preserve">Fecha Estimada: </w:t>
            </w:r>
            <w:r w:rsidR="00C327D1">
              <w:rPr>
                <w:rFonts w:ascii="Calibri" w:hAnsi="Calibri" w:cs="Calibri"/>
                <w:szCs w:val="22"/>
              </w:rPr>
              <w:t>30</w:t>
            </w:r>
            <w:bookmarkStart w:id="0" w:name="_GoBack"/>
            <w:bookmarkEnd w:id="0"/>
            <w:r>
              <w:rPr>
                <w:rFonts w:ascii="Calibri" w:hAnsi="Calibri" w:cs="Calibri"/>
                <w:szCs w:val="22"/>
              </w:rPr>
              <w:t>/09/2019</w:t>
            </w:r>
          </w:p>
        </w:tc>
        <w:tc>
          <w:tcPr>
            <w:tcW w:w="3534" w:type="dxa"/>
            <w:vAlign w:val="center"/>
          </w:tcPr>
          <w:p w:rsidR="009D451E" w:rsidRPr="00CA04A3" w:rsidRDefault="009D451E" w:rsidP="003F55EB">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9D451E" w:rsidRPr="00552079" w:rsidTr="003F55EB">
        <w:trPr>
          <w:trHeight w:val="246"/>
        </w:trPr>
        <w:tc>
          <w:tcPr>
            <w:tcW w:w="433" w:type="dxa"/>
            <w:tcBorders>
              <w:bottom w:val="single" w:sz="4" w:space="0" w:color="auto"/>
            </w:tcBorders>
            <w:vAlign w:val="center"/>
          </w:tcPr>
          <w:p w:rsidR="009D451E" w:rsidRPr="00CA04A3" w:rsidRDefault="009D451E" w:rsidP="003F55EB">
            <w:pPr>
              <w:jc w:val="center"/>
              <w:rPr>
                <w:rFonts w:ascii="Calibri" w:hAnsi="Calibri" w:cs="Calibri"/>
                <w:sz w:val="22"/>
                <w:szCs w:val="22"/>
              </w:rPr>
            </w:pPr>
          </w:p>
        </w:tc>
        <w:tc>
          <w:tcPr>
            <w:tcW w:w="3106" w:type="dxa"/>
            <w:tcBorders>
              <w:bottom w:val="single" w:sz="4" w:space="0" w:color="auto"/>
            </w:tcBorders>
            <w:vAlign w:val="center"/>
          </w:tcPr>
          <w:p w:rsidR="009D451E" w:rsidRPr="00CA04A3" w:rsidRDefault="009D451E" w:rsidP="003F55EB">
            <w:pPr>
              <w:rPr>
                <w:rFonts w:ascii="Calibri" w:hAnsi="Calibri" w:cs="Calibri"/>
                <w:sz w:val="22"/>
                <w:szCs w:val="22"/>
              </w:rPr>
            </w:pPr>
          </w:p>
        </w:tc>
        <w:tc>
          <w:tcPr>
            <w:tcW w:w="2921" w:type="dxa"/>
            <w:gridSpan w:val="4"/>
            <w:tcBorders>
              <w:bottom w:val="single" w:sz="4" w:space="0" w:color="auto"/>
            </w:tcBorders>
            <w:vAlign w:val="center"/>
          </w:tcPr>
          <w:p w:rsidR="009D451E" w:rsidRPr="00CA04A3" w:rsidRDefault="009D451E" w:rsidP="003F55EB">
            <w:pPr>
              <w:jc w:val="center"/>
              <w:rPr>
                <w:rFonts w:ascii="Calibri" w:hAnsi="Calibri" w:cs="Calibri"/>
                <w:sz w:val="22"/>
                <w:szCs w:val="22"/>
              </w:rPr>
            </w:pPr>
          </w:p>
        </w:tc>
        <w:tc>
          <w:tcPr>
            <w:tcW w:w="3534" w:type="dxa"/>
            <w:tcBorders>
              <w:bottom w:val="single" w:sz="4" w:space="0" w:color="auto"/>
            </w:tcBorders>
            <w:vAlign w:val="center"/>
          </w:tcPr>
          <w:p w:rsidR="009D451E" w:rsidRPr="00CA04A3" w:rsidRDefault="009D451E" w:rsidP="003F55EB">
            <w:pPr>
              <w:rPr>
                <w:rFonts w:ascii="Calibri" w:hAnsi="Calibri" w:cs="Calibri"/>
                <w:color w:val="000000"/>
                <w:sz w:val="22"/>
                <w:szCs w:val="22"/>
                <w:lang w:val="es-BO"/>
              </w:rPr>
            </w:pPr>
          </w:p>
        </w:tc>
      </w:tr>
      <w:tr w:rsidR="009D451E" w:rsidRPr="00552079" w:rsidTr="003F55EB">
        <w:trPr>
          <w:trHeight w:val="295"/>
        </w:trPr>
        <w:tc>
          <w:tcPr>
            <w:tcW w:w="433" w:type="dxa"/>
            <w:tcBorders>
              <w:bottom w:val="single" w:sz="4" w:space="0" w:color="auto"/>
            </w:tcBorders>
            <w:vAlign w:val="center"/>
          </w:tcPr>
          <w:p w:rsidR="009D451E" w:rsidRPr="00CA04A3" w:rsidRDefault="009D451E" w:rsidP="003F55EB">
            <w:pPr>
              <w:jc w:val="center"/>
              <w:rPr>
                <w:rFonts w:ascii="Calibri" w:hAnsi="Calibri" w:cs="Calibri"/>
                <w:sz w:val="22"/>
                <w:szCs w:val="22"/>
              </w:rPr>
            </w:pPr>
            <w:r>
              <w:rPr>
                <w:rFonts w:ascii="Calibri" w:hAnsi="Calibri" w:cs="Calibri"/>
                <w:sz w:val="22"/>
                <w:szCs w:val="22"/>
              </w:rPr>
              <w:t>8</w:t>
            </w:r>
          </w:p>
        </w:tc>
        <w:tc>
          <w:tcPr>
            <w:tcW w:w="3106" w:type="dxa"/>
            <w:tcBorders>
              <w:bottom w:val="single" w:sz="4" w:space="0" w:color="auto"/>
            </w:tcBorders>
            <w:vAlign w:val="center"/>
          </w:tcPr>
          <w:p w:rsidR="009D451E" w:rsidRPr="00CA04A3" w:rsidRDefault="009D451E" w:rsidP="003F55EB">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5"/>
            <w:tcBorders>
              <w:bottom w:val="single" w:sz="4" w:space="0" w:color="auto"/>
            </w:tcBorders>
            <w:vAlign w:val="center"/>
          </w:tcPr>
          <w:p w:rsidR="009D451E" w:rsidRPr="003B2B59" w:rsidRDefault="009D451E" w:rsidP="0086712F">
            <w:pPr>
              <w:jc w:val="both"/>
              <w:rPr>
                <w:rFonts w:ascii="Calibri" w:hAnsi="Calibri" w:cs="Calibri"/>
                <w:i/>
                <w:color w:val="FF0000"/>
                <w:szCs w:val="22"/>
              </w:rPr>
            </w:pPr>
            <w:r w:rsidRPr="00CA04A3">
              <w:rPr>
                <w:rFonts w:ascii="Calibri" w:hAnsi="Calibri" w:cs="Calibri"/>
                <w:sz w:val="22"/>
                <w:szCs w:val="22"/>
              </w:rPr>
              <w:t xml:space="preserve">Fecha Estimada: </w:t>
            </w:r>
            <w:r w:rsidR="0086712F">
              <w:rPr>
                <w:rFonts w:ascii="Calibri" w:hAnsi="Calibri" w:cs="Calibri"/>
                <w:sz w:val="22"/>
                <w:szCs w:val="22"/>
              </w:rPr>
              <w:t>31</w:t>
            </w:r>
            <w:r>
              <w:rPr>
                <w:rFonts w:ascii="Calibri" w:hAnsi="Calibri" w:cs="Calibri"/>
                <w:szCs w:val="22"/>
              </w:rPr>
              <w:t>/10/2019</w:t>
            </w:r>
          </w:p>
        </w:tc>
      </w:tr>
    </w:tbl>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EA3242" w:rsidRDefault="00EA3242" w:rsidP="009D451E">
      <w:pPr>
        <w:rPr>
          <w:rFonts w:ascii="Calibri" w:hAnsi="Calibri" w:cs="Calibri"/>
          <w:sz w:val="22"/>
          <w:szCs w:val="22"/>
        </w:rPr>
      </w:pPr>
    </w:p>
    <w:p w:rsidR="00EA3242" w:rsidRDefault="00EA3242" w:rsidP="009D451E">
      <w:pPr>
        <w:rPr>
          <w:rFonts w:ascii="Calibri" w:hAnsi="Calibri" w:cs="Calibri"/>
          <w:sz w:val="22"/>
          <w:szCs w:val="22"/>
        </w:rPr>
      </w:pPr>
    </w:p>
    <w:tbl>
      <w:tblPr>
        <w:tblW w:w="918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1"/>
        <w:gridCol w:w="3835"/>
        <w:gridCol w:w="1135"/>
        <w:gridCol w:w="1093"/>
        <w:gridCol w:w="1109"/>
        <w:gridCol w:w="1168"/>
      </w:tblGrid>
      <w:tr w:rsidR="00EA3242" w:rsidRPr="00EA3242" w:rsidTr="003F55EB">
        <w:trPr>
          <w:trHeight w:val="194"/>
        </w:trPr>
        <w:tc>
          <w:tcPr>
            <w:tcW w:w="9181" w:type="dxa"/>
            <w:gridSpan w:val="6"/>
            <w:shd w:val="clear" w:color="000000" w:fill="D9D9D9"/>
          </w:tcPr>
          <w:p w:rsidR="00EA3242" w:rsidRPr="00EA3242" w:rsidRDefault="00EA3242" w:rsidP="00EA3242">
            <w:pPr>
              <w:jc w:val="center"/>
              <w:rPr>
                <w:rFonts w:ascii="Verdana" w:hAnsi="Verdana" w:cs="Calibri"/>
                <w:b/>
                <w:sz w:val="18"/>
                <w:szCs w:val="18"/>
              </w:rPr>
            </w:pPr>
          </w:p>
          <w:p w:rsidR="00EA3242" w:rsidRPr="00EA3242" w:rsidRDefault="00EA3242" w:rsidP="00EA3242">
            <w:pPr>
              <w:jc w:val="center"/>
              <w:rPr>
                <w:rFonts w:ascii="Verdana" w:hAnsi="Verdana" w:cs="Calibri"/>
                <w:b/>
                <w:sz w:val="18"/>
                <w:szCs w:val="18"/>
              </w:rPr>
            </w:pPr>
            <w:r w:rsidRPr="00EA3242">
              <w:rPr>
                <w:rFonts w:ascii="Verdana" w:hAnsi="Verdana" w:cs="Calibri"/>
                <w:b/>
                <w:sz w:val="18"/>
                <w:szCs w:val="18"/>
              </w:rPr>
              <w:t>PRECIO REFERENCIAL</w:t>
            </w:r>
          </w:p>
          <w:p w:rsidR="00EA3242" w:rsidRPr="00EA3242" w:rsidRDefault="00EA3242" w:rsidP="00EA3242">
            <w:pPr>
              <w:jc w:val="center"/>
              <w:rPr>
                <w:rFonts w:ascii="Verdana" w:hAnsi="Verdana"/>
                <w:b/>
                <w:bCs/>
                <w:color w:val="000000"/>
                <w:sz w:val="18"/>
                <w:szCs w:val="18"/>
              </w:rPr>
            </w:pPr>
          </w:p>
        </w:tc>
      </w:tr>
      <w:tr w:rsidR="00B96C11" w:rsidRPr="00EA3242" w:rsidTr="00B96C11">
        <w:trPr>
          <w:trHeight w:val="593"/>
        </w:trPr>
        <w:tc>
          <w:tcPr>
            <w:tcW w:w="841" w:type="dxa"/>
            <w:shd w:val="clear" w:color="000000" w:fill="D9D9D9"/>
          </w:tcPr>
          <w:p w:rsidR="00B96C11" w:rsidRPr="00EA3242" w:rsidRDefault="00B96C11" w:rsidP="00EA3242">
            <w:pPr>
              <w:jc w:val="center"/>
              <w:rPr>
                <w:rFonts w:ascii="Verdana" w:hAnsi="Verdana"/>
                <w:b/>
                <w:bCs/>
                <w:color w:val="000000"/>
                <w:sz w:val="16"/>
                <w:szCs w:val="16"/>
              </w:rPr>
            </w:pPr>
          </w:p>
          <w:p w:rsidR="00B96C11" w:rsidRPr="00EA3242" w:rsidRDefault="00B96C11" w:rsidP="00EA3242">
            <w:pPr>
              <w:jc w:val="center"/>
              <w:rPr>
                <w:rFonts w:ascii="Verdana" w:hAnsi="Verdana"/>
                <w:b/>
                <w:bCs/>
                <w:color w:val="000000"/>
                <w:sz w:val="16"/>
                <w:szCs w:val="16"/>
              </w:rPr>
            </w:pPr>
            <w:r w:rsidRPr="00EA3242">
              <w:rPr>
                <w:rFonts w:ascii="Verdana" w:hAnsi="Verdana"/>
                <w:b/>
                <w:bCs/>
                <w:color w:val="000000"/>
                <w:sz w:val="16"/>
                <w:szCs w:val="16"/>
              </w:rPr>
              <w:t>N°</w:t>
            </w:r>
            <w:r>
              <w:rPr>
                <w:rFonts w:ascii="Verdana" w:hAnsi="Verdana"/>
                <w:b/>
                <w:bCs/>
                <w:color w:val="000000"/>
                <w:sz w:val="16"/>
                <w:szCs w:val="16"/>
              </w:rPr>
              <w:t xml:space="preserve"> ITEM</w:t>
            </w:r>
          </w:p>
        </w:tc>
        <w:tc>
          <w:tcPr>
            <w:tcW w:w="3835" w:type="dxa"/>
            <w:shd w:val="clear" w:color="000000" w:fill="D9D9D9"/>
            <w:vAlign w:val="center"/>
            <w:hideMark/>
          </w:tcPr>
          <w:p w:rsidR="00B96C11" w:rsidRPr="00EA3242" w:rsidRDefault="00B96C11" w:rsidP="00EA3242">
            <w:pPr>
              <w:jc w:val="center"/>
              <w:rPr>
                <w:rFonts w:ascii="Verdana" w:hAnsi="Verdana"/>
                <w:b/>
                <w:bCs/>
                <w:color w:val="000000"/>
                <w:sz w:val="16"/>
                <w:szCs w:val="16"/>
              </w:rPr>
            </w:pPr>
            <w:r w:rsidRPr="00EA3242">
              <w:rPr>
                <w:rFonts w:ascii="Verdana" w:hAnsi="Verdana"/>
                <w:b/>
                <w:bCs/>
                <w:color w:val="000000"/>
                <w:sz w:val="16"/>
                <w:szCs w:val="16"/>
              </w:rPr>
              <w:t>DETALLE DEL BIEN</w:t>
            </w:r>
          </w:p>
        </w:tc>
        <w:tc>
          <w:tcPr>
            <w:tcW w:w="1135" w:type="dxa"/>
            <w:shd w:val="clear" w:color="000000" w:fill="D9D9D9"/>
            <w:vAlign w:val="center"/>
            <w:hideMark/>
          </w:tcPr>
          <w:p w:rsidR="00B96C11" w:rsidRPr="00EA3242" w:rsidRDefault="00B96C11" w:rsidP="00EA3242">
            <w:pPr>
              <w:jc w:val="center"/>
              <w:rPr>
                <w:rFonts w:ascii="Verdana" w:hAnsi="Verdana"/>
                <w:b/>
                <w:bCs/>
                <w:color w:val="000000"/>
                <w:sz w:val="16"/>
                <w:szCs w:val="16"/>
              </w:rPr>
            </w:pPr>
            <w:r w:rsidRPr="00EA3242">
              <w:rPr>
                <w:rFonts w:ascii="Verdana" w:hAnsi="Verdana"/>
                <w:b/>
                <w:bCs/>
                <w:color w:val="000000"/>
                <w:sz w:val="16"/>
                <w:szCs w:val="16"/>
              </w:rPr>
              <w:t>CANTIDAD</w:t>
            </w:r>
          </w:p>
        </w:tc>
        <w:tc>
          <w:tcPr>
            <w:tcW w:w="1093" w:type="dxa"/>
            <w:shd w:val="clear" w:color="000000" w:fill="D9D9D9"/>
            <w:vAlign w:val="center"/>
            <w:hideMark/>
          </w:tcPr>
          <w:p w:rsidR="00B96C11" w:rsidRPr="00EA3242" w:rsidRDefault="00B96C11" w:rsidP="00EA3242">
            <w:pPr>
              <w:jc w:val="center"/>
              <w:rPr>
                <w:rFonts w:ascii="Verdana" w:hAnsi="Verdana"/>
                <w:b/>
                <w:bCs/>
                <w:color w:val="000000"/>
                <w:sz w:val="16"/>
                <w:szCs w:val="16"/>
              </w:rPr>
            </w:pPr>
            <w:r w:rsidRPr="00EA3242">
              <w:rPr>
                <w:rFonts w:ascii="Verdana" w:hAnsi="Verdana"/>
                <w:b/>
                <w:bCs/>
                <w:color w:val="000000"/>
                <w:sz w:val="16"/>
                <w:szCs w:val="16"/>
              </w:rPr>
              <w:t>UNIDAD DE MEDIDA</w:t>
            </w:r>
          </w:p>
        </w:tc>
        <w:tc>
          <w:tcPr>
            <w:tcW w:w="1109" w:type="dxa"/>
            <w:shd w:val="clear" w:color="000000" w:fill="D9D9D9"/>
            <w:vAlign w:val="center"/>
            <w:hideMark/>
          </w:tcPr>
          <w:p w:rsidR="00B96C11" w:rsidRPr="00EA3242" w:rsidRDefault="00B96C11" w:rsidP="00EA3242">
            <w:pPr>
              <w:jc w:val="center"/>
              <w:rPr>
                <w:rFonts w:ascii="Verdana" w:hAnsi="Verdana"/>
                <w:b/>
                <w:bCs/>
                <w:color w:val="000000"/>
                <w:sz w:val="16"/>
                <w:szCs w:val="16"/>
              </w:rPr>
            </w:pPr>
            <w:r w:rsidRPr="00EA3242">
              <w:rPr>
                <w:rFonts w:ascii="Verdana" w:hAnsi="Verdana"/>
                <w:b/>
                <w:bCs/>
                <w:color w:val="000000"/>
                <w:sz w:val="16"/>
                <w:szCs w:val="16"/>
              </w:rPr>
              <w:t xml:space="preserve">PRECIO UNITARIO </w:t>
            </w:r>
          </w:p>
        </w:tc>
        <w:tc>
          <w:tcPr>
            <w:tcW w:w="1168" w:type="dxa"/>
            <w:shd w:val="clear" w:color="000000" w:fill="D9D9D9"/>
            <w:vAlign w:val="center"/>
            <w:hideMark/>
          </w:tcPr>
          <w:p w:rsidR="00B96C11" w:rsidRPr="00EA3242" w:rsidRDefault="00B96C11" w:rsidP="00EA3242">
            <w:pPr>
              <w:jc w:val="center"/>
              <w:rPr>
                <w:rFonts w:ascii="Verdana" w:hAnsi="Verdana"/>
                <w:b/>
                <w:bCs/>
                <w:color w:val="000000"/>
                <w:sz w:val="16"/>
                <w:szCs w:val="16"/>
              </w:rPr>
            </w:pPr>
            <w:r w:rsidRPr="00EA3242">
              <w:rPr>
                <w:rFonts w:ascii="Verdana" w:hAnsi="Verdana"/>
                <w:b/>
                <w:bCs/>
                <w:color w:val="000000"/>
                <w:sz w:val="16"/>
                <w:szCs w:val="16"/>
              </w:rPr>
              <w:t>PRECIO TOTAL</w:t>
            </w:r>
          </w:p>
        </w:tc>
      </w:tr>
      <w:tr w:rsidR="00EA3242" w:rsidRPr="00EA3242" w:rsidTr="003F55EB">
        <w:trPr>
          <w:trHeight w:val="471"/>
        </w:trPr>
        <w:tc>
          <w:tcPr>
            <w:tcW w:w="841" w:type="dxa"/>
          </w:tcPr>
          <w:p w:rsidR="00EA3242" w:rsidRPr="00EA3242" w:rsidRDefault="00EA3242" w:rsidP="00EA3242">
            <w:pPr>
              <w:jc w:val="center"/>
              <w:rPr>
                <w:rFonts w:ascii="Verdana" w:hAnsi="Verdana"/>
                <w:color w:val="000000"/>
                <w:sz w:val="16"/>
                <w:szCs w:val="16"/>
              </w:rPr>
            </w:pPr>
          </w:p>
          <w:p w:rsidR="00EA3242" w:rsidRPr="00EA3242" w:rsidRDefault="00EA3242" w:rsidP="00EA3242">
            <w:pPr>
              <w:jc w:val="center"/>
              <w:rPr>
                <w:rFonts w:ascii="Verdana" w:hAnsi="Verdana"/>
                <w:color w:val="000000"/>
                <w:sz w:val="16"/>
                <w:szCs w:val="16"/>
              </w:rPr>
            </w:pPr>
            <w:r w:rsidRPr="00EA3242">
              <w:rPr>
                <w:rFonts w:ascii="Verdana" w:hAnsi="Verdana"/>
                <w:color w:val="000000"/>
                <w:sz w:val="16"/>
                <w:szCs w:val="16"/>
              </w:rPr>
              <w:t>1</w:t>
            </w:r>
          </w:p>
        </w:tc>
        <w:tc>
          <w:tcPr>
            <w:tcW w:w="3835" w:type="dxa"/>
            <w:tcBorders>
              <w:top w:val="nil"/>
              <w:left w:val="nil"/>
              <w:bottom w:val="single" w:sz="8" w:space="0" w:color="auto"/>
              <w:right w:val="single" w:sz="8" w:space="0" w:color="auto"/>
            </w:tcBorders>
            <w:hideMark/>
          </w:tcPr>
          <w:p w:rsidR="003F55EB" w:rsidRDefault="003F55EB" w:rsidP="00EA3242">
            <w:pPr>
              <w:autoSpaceDE w:val="0"/>
              <w:autoSpaceDN w:val="0"/>
              <w:adjustRightInd w:val="0"/>
              <w:rPr>
                <w:rFonts w:ascii="Verdana" w:hAnsi="Verdana" w:cs="Arial"/>
                <w:color w:val="000000"/>
                <w:sz w:val="16"/>
                <w:szCs w:val="16"/>
                <w:lang w:eastAsia="es-419"/>
              </w:rPr>
            </w:pPr>
          </w:p>
          <w:p w:rsidR="00EA3242" w:rsidRPr="003F55EB" w:rsidRDefault="00EA3242" w:rsidP="00EA3242">
            <w:pPr>
              <w:autoSpaceDE w:val="0"/>
              <w:autoSpaceDN w:val="0"/>
              <w:adjustRightInd w:val="0"/>
              <w:rPr>
                <w:rFonts w:ascii="Verdana" w:hAnsi="Verdana" w:cs="Arial"/>
                <w:color w:val="000000"/>
                <w:sz w:val="16"/>
                <w:szCs w:val="16"/>
                <w:lang w:eastAsia="es-ES"/>
              </w:rPr>
            </w:pPr>
            <w:r w:rsidRPr="003F55EB">
              <w:rPr>
                <w:rFonts w:ascii="Verdana" w:hAnsi="Verdana" w:cs="Arial"/>
                <w:color w:val="000000"/>
                <w:sz w:val="16"/>
                <w:szCs w:val="16"/>
                <w:lang w:eastAsia="es-419"/>
              </w:rPr>
              <w:t xml:space="preserve">Solución: </w:t>
            </w:r>
            <w:r w:rsidRPr="003F55EB">
              <w:rPr>
                <w:rFonts w:ascii="Verdana" w:hAnsi="Verdana" w:cs="Arial"/>
                <w:color w:val="000000"/>
                <w:sz w:val="16"/>
                <w:szCs w:val="16"/>
                <w:lang w:eastAsia="es-ES"/>
              </w:rPr>
              <w:t>UPS 40 KVA</w:t>
            </w:r>
            <w:r w:rsidRPr="003F55EB">
              <w:rPr>
                <w:rFonts w:ascii="Verdana" w:hAnsi="Verdana" w:cs="Arial"/>
                <w:color w:val="000000"/>
                <w:sz w:val="16"/>
                <w:szCs w:val="16"/>
                <w:lang w:eastAsia="es-ES"/>
              </w:rPr>
              <w:br/>
            </w:r>
          </w:p>
        </w:tc>
        <w:tc>
          <w:tcPr>
            <w:tcW w:w="1135" w:type="dxa"/>
            <w:shd w:val="clear" w:color="auto" w:fill="auto"/>
            <w:vAlign w:val="center"/>
            <w:hideMark/>
          </w:tcPr>
          <w:p w:rsidR="00EA3242" w:rsidRPr="00EA3242" w:rsidRDefault="00EA3242" w:rsidP="00EA3242">
            <w:pPr>
              <w:jc w:val="center"/>
              <w:rPr>
                <w:rFonts w:ascii="Verdana" w:hAnsi="Verdana"/>
                <w:color w:val="000000"/>
                <w:sz w:val="16"/>
                <w:szCs w:val="16"/>
              </w:rPr>
            </w:pPr>
            <w:r>
              <w:rPr>
                <w:rFonts w:ascii="Verdana" w:hAnsi="Verdana"/>
                <w:color w:val="000000"/>
                <w:sz w:val="16"/>
                <w:szCs w:val="16"/>
              </w:rPr>
              <w:t>1</w:t>
            </w:r>
          </w:p>
        </w:tc>
        <w:tc>
          <w:tcPr>
            <w:tcW w:w="1093" w:type="dxa"/>
            <w:shd w:val="clear" w:color="auto" w:fill="auto"/>
            <w:vAlign w:val="center"/>
          </w:tcPr>
          <w:p w:rsidR="00EA3242" w:rsidRPr="00EA3242" w:rsidRDefault="00EA3242" w:rsidP="00EA3242">
            <w:pPr>
              <w:jc w:val="center"/>
              <w:rPr>
                <w:rFonts w:ascii="Verdana" w:hAnsi="Verdana"/>
                <w:color w:val="000000"/>
                <w:sz w:val="16"/>
                <w:szCs w:val="16"/>
              </w:rPr>
            </w:pPr>
            <w:r>
              <w:rPr>
                <w:rFonts w:ascii="Verdana" w:hAnsi="Verdana"/>
                <w:color w:val="000000"/>
                <w:sz w:val="16"/>
                <w:szCs w:val="16"/>
              </w:rPr>
              <w:t>EQUIPO</w:t>
            </w:r>
          </w:p>
        </w:tc>
        <w:tc>
          <w:tcPr>
            <w:tcW w:w="1109" w:type="dxa"/>
            <w:shd w:val="clear" w:color="auto" w:fill="auto"/>
            <w:vAlign w:val="center"/>
            <w:hideMark/>
          </w:tcPr>
          <w:p w:rsidR="00EA3242" w:rsidRPr="00EA3242" w:rsidRDefault="00EA3242" w:rsidP="00EA3242">
            <w:pPr>
              <w:jc w:val="center"/>
              <w:rPr>
                <w:rFonts w:ascii="Verdana" w:hAnsi="Verdana"/>
                <w:color w:val="000000"/>
                <w:sz w:val="16"/>
                <w:szCs w:val="16"/>
              </w:rPr>
            </w:pPr>
            <w:r>
              <w:rPr>
                <w:rFonts w:ascii="Verdana" w:hAnsi="Verdana"/>
                <w:color w:val="000000"/>
                <w:sz w:val="16"/>
                <w:szCs w:val="16"/>
              </w:rPr>
              <w:t>359.500,00</w:t>
            </w:r>
          </w:p>
        </w:tc>
        <w:tc>
          <w:tcPr>
            <w:tcW w:w="1168" w:type="dxa"/>
            <w:shd w:val="clear" w:color="auto" w:fill="auto"/>
            <w:vAlign w:val="center"/>
            <w:hideMark/>
          </w:tcPr>
          <w:p w:rsidR="00EA3242" w:rsidRPr="00EA3242" w:rsidRDefault="00EA3242" w:rsidP="00EA3242">
            <w:pPr>
              <w:jc w:val="center"/>
              <w:rPr>
                <w:rFonts w:ascii="Verdana" w:hAnsi="Verdana"/>
                <w:color w:val="000000"/>
                <w:sz w:val="16"/>
                <w:szCs w:val="16"/>
              </w:rPr>
            </w:pPr>
            <w:r>
              <w:rPr>
                <w:rFonts w:ascii="Verdana" w:hAnsi="Verdana"/>
                <w:color w:val="000000"/>
                <w:sz w:val="16"/>
                <w:szCs w:val="16"/>
              </w:rPr>
              <w:t>359.500,00</w:t>
            </w:r>
          </w:p>
        </w:tc>
      </w:tr>
      <w:tr w:rsidR="00EA3242" w:rsidRPr="00EA3242" w:rsidTr="003F55EB">
        <w:trPr>
          <w:trHeight w:val="471"/>
        </w:trPr>
        <w:tc>
          <w:tcPr>
            <w:tcW w:w="841" w:type="dxa"/>
          </w:tcPr>
          <w:p w:rsidR="00EA3242" w:rsidRPr="00EA3242" w:rsidRDefault="00EA3242" w:rsidP="00EA3242">
            <w:pPr>
              <w:jc w:val="center"/>
              <w:rPr>
                <w:rFonts w:ascii="Verdana" w:hAnsi="Verdana"/>
                <w:color w:val="000000"/>
                <w:sz w:val="16"/>
                <w:szCs w:val="16"/>
              </w:rPr>
            </w:pPr>
          </w:p>
          <w:p w:rsidR="00EA3242" w:rsidRPr="00EA3242" w:rsidRDefault="00EA3242" w:rsidP="00EA3242">
            <w:pPr>
              <w:jc w:val="center"/>
              <w:rPr>
                <w:rFonts w:ascii="Verdana" w:hAnsi="Verdana"/>
                <w:color w:val="000000"/>
                <w:sz w:val="16"/>
                <w:szCs w:val="16"/>
              </w:rPr>
            </w:pPr>
            <w:r w:rsidRPr="00EA3242">
              <w:rPr>
                <w:rFonts w:ascii="Verdana" w:hAnsi="Verdana"/>
                <w:color w:val="000000"/>
                <w:sz w:val="16"/>
                <w:szCs w:val="16"/>
              </w:rPr>
              <w:t>2</w:t>
            </w:r>
          </w:p>
        </w:tc>
        <w:tc>
          <w:tcPr>
            <w:tcW w:w="3835" w:type="dxa"/>
            <w:tcBorders>
              <w:top w:val="nil"/>
              <w:left w:val="nil"/>
              <w:bottom w:val="single" w:sz="8" w:space="0" w:color="auto"/>
              <w:right w:val="single" w:sz="8" w:space="0" w:color="auto"/>
            </w:tcBorders>
            <w:vAlign w:val="center"/>
            <w:hideMark/>
          </w:tcPr>
          <w:p w:rsidR="003F55EB" w:rsidRDefault="003F55EB" w:rsidP="00EA3242">
            <w:pPr>
              <w:autoSpaceDE w:val="0"/>
              <w:autoSpaceDN w:val="0"/>
              <w:adjustRightInd w:val="0"/>
              <w:rPr>
                <w:rFonts w:ascii="Verdana" w:hAnsi="Verdana" w:cs="Arial"/>
                <w:color w:val="000000"/>
                <w:sz w:val="16"/>
                <w:szCs w:val="16"/>
                <w:lang w:eastAsia="es-419"/>
              </w:rPr>
            </w:pPr>
          </w:p>
          <w:p w:rsidR="00EA3242" w:rsidRPr="003F55EB" w:rsidRDefault="00EA3242" w:rsidP="00EA3242">
            <w:pPr>
              <w:autoSpaceDE w:val="0"/>
              <w:autoSpaceDN w:val="0"/>
              <w:adjustRightInd w:val="0"/>
              <w:rPr>
                <w:rFonts w:ascii="Verdana" w:hAnsi="Verdana" w:cs="Arial"/>
                <w:sz w:val="16"/>
                <w:szCs w:val="16"/>
                <w:lang w:eastAsia="es-ES"/>
              </w:rPr>
            </w:pPr>
            <w:r w:rsidRPr="003F55EB">
              <w:rPr>
                <w:rFonts w:ascii="Verdana" w:hAnsi="Verdana" w:cs="Arial"/>
                <w:color w:val="000000"/>
                <w:sz w:val="16"/>
                <w:szCs w:val="16"/>
                <w:lang w:eastAsia="es-419"/>
              </w:rPr>
              <w:t xml:space="preserve">Solución: </w:t>
            </w:r>
            <w:r w:rsidRPr="003F55EB">
              <w:rPr>
                <w:rFonts w:ascii="Verdana" w:hAnsi="Verdana" w:cs="Arial"/>
                <w:color w:val="000000"/>
                <w:sz w:val="16"/>
                <w:szCs w:val="16"/>
                <w:lang w:eastAsia="es-ES"/>
              </w:rPr>
              <w:t>UPS 10 KVA</w:t>
            </w:r>
            <w:r w:rsidRPr="003F55EB">
              <w:rPr>
                <w:rFonts w:ascii="Verdana" w:hAnsi="Verdana" w:cs="Arial"/>
                <w:color w:val="000000"/>
                <w:sz w:val="16"/>
                <w:szCs w:val="16"/>
                <w:lang w:eastAsia="es-ES"/>
              </w:rPr>
              <w:br/>
            </w:r>
          </w:p>
        </w:tc>
        <w:tc>
          <w:tcPr>
            <w:tcW w:w="1135" w:type="dxa"/>
            <w:shd w:val="clear" w:color="auto" w:fill="auto"/>
            <w:vAlign w:val="center"/>
            <w:hideMark/>
          </w:tcPr>
          <w:p w:rsidR="00EA3242" w:rsidRPr="00EA3242" w:rsidRDefault="00EA3242" w:rsidP="00EA3242">
            <w:pPr>
              <w:jc w:val="center"/>
              <w:rPr>
                <w:rFonts w:ascii="Verdana" w:hAnsi="Verdana"/>
                <w:color w:val="000000"/>
                <w:sz w:val="16"/>
                <w:szCs w:val="16"/>
              </w:rPr>
            </w:pPr>
            <w:r>
              <w:rPr>
                <w:rFonts w:ascii="Verdana" w:hAnsi="Verdana"/>
                <w:color w:val="000000"/>
                <w:sz w:val="16"/>
                <w:szCs w:val="16"/>
              </w:rPr>
              <w:t>1</w:t>
            </w:r>
          </w:p>
        </w:tc>
        <w:tc>
          <w:tcPr>
            <w:tcW w:w="1093" w:type="dxa"/>
            <w:shd w:val="clear" w:color="auto" w:fill="auto"/>
            <w:vAlign w:val="center"/>
          </w:tcPr>
          <w:p w:rsidR="00EA3242" w:rsidRPr="00EA3242" w:rsidRDefault="003F55EB" w:rsidP="00EA3242">
            <w:pPr>
              <w:jc w:val="center"/>
              <w:rPr>
                <w:rFonts w:ascii="Verdana" w:hAnsi="Verdana"/>
                <w:color w:val="000000"/>
                <w:sz w:val="16"/>
                <w:szCs w:val="16"/>
              </w:rPr>
            </w:pPr>
            <w:r>
              <w:rPr>
                <w:rFonts w:ascii="Verdana" w:hAnsi="Verdana"/>
                <w:color w:val="000000"/>
                <w:sz w:val="16"/>
                <w:szCs w:val="16"/>
              </w:rPr>
              <w:t>EQUIPO</w:t>
            </w:r>
          </w:p>
        </w:tc>
        <w:tc>
          <w:tcPr>
            <w:tcW w:w="1109" w:type="dxa"/>
            <w:shd w:val="clear" w:color="auto" w:fill="auto"/>
            <w:vAlign w:val="center"/>
            <w:hideMark/>
          </w:tcPr>
          <w:p w:rsidR="00EA3242" w:rsidRPr="00EA3242" w:rsidRDefault="00EA3242" w:rsidP="00EA3242">
            <w:pPr>
              <w:jc w:val="center"/>
              <w:rPr>
                <w:rFonts w:ascii="Verdana" w:hAnsi="Verdana"/>
                <w:color w:val="000000"/>
                <w:sz w:val="16"/>
                <w:szCs w:val="16"/>
              </w:rPr>
            </w:pPr>
            <w:r>
              <w:rPr>
                <w:rFonts w:ascii="Verdana" w:hAnsi="Verdana"/>
                <w:color w:val="000000"/>
                <w:sz w:val="16"/>
                <w:szCs w:val="16"/>
              </w:rPr>
              <w:t>100.500,00</w:t>
            </w:r>
          </w:p>
        </w:tc>
        <w:tc>
          <w:tcPr>
            <w:tcW w:w="1168" w:type="dxa"/>
            <w:shd w:val="clear" w:color="auto" w:fill="auto"/>
            <w:vAlign w:val="center"/>
            <w:hideMark/>
          </w:tcPr>
          <w:p w:rsidR="00EA3242" w:rsidRPr="00EA3242" w:rsidRDefault="00EA3242" w:rsidP="00EA3242">
            <w:pPr>
              <w:jc w:val="center"/>
              <w:rPr>
                <w:rFonts w:ascii="Verdana" w:hAnsi="Verdana"/>
                <w:color w:val="000000"/>
                <w:sz w:val="16"/>
                <w:szCs w:val="16"/>
              </w:rPr>
            </w:pPr>
            <w:r>
              <w:rPr>
                <w:rFonts w:ascii="Verdana" w:hAnsi="Verdana"/>
                <w:color w:val="000000"/>
                <w:sz w:val="16"/>
                <w:szCs w:val="16"/>
              </w:rPr>
              <w:t>100.500,00</w:t>
            </w:r>
          </w:p>
        </w:tc>
      </w:tr>
      <w:tr w:rsidR="00EA3242" w:rsidRPr="00EA3242" w:rsidTr="003F55EB">
        <w:trPr>
          <w:trHeight w:val="509"/>
        </w:trPr>
        <w:tc>
          <w:tcPr>
            <w:tcW w:w="8013" w:type="dxa"/>
            <w:gridSpan w:val="5"/>
          </w:tcPr>
          <w:p w:rsidR="00EA3242" w:rsidRPr="00EA3242" w:rsidRDefault="00EA3242" w:rsidP="00EA3242">
            <w:pPr>
              <w:jc w:val="right"/>
              <w:rPr>
                <w:rFonts w:ascii="Verdana" w:hAnsi="Verdana"/>
                <w:b/>
                <w:color w:val="000000"/>
                <w:sz w:val="16"/>
                <w:szCs w:val="16"/>
              </w:rPr>
            </w:pPr>
          </w:p>
          <w:p w:rsidR="00EA3242" w:rsidRPr="00EA3242" w:rsidRDefault="00EA3242" w:rsidP="00EA3242">
            <w:pPr>
              <w:jc w:val="right"/>
              <w:rPr>
                <w:rFonts w:ascii="Verdana" w:hAnsi="Verdana"/>
                <w:b/>
                <w:color w:val="000000"/>
                <w:sz w:val="16"/>
                <w:szCs w:val="16"/>
              </w:rPr>
            </w:pPr>
            <w:r w:rsidRPr="00EA3242">
              <w:rPr>
                <w:rFonts w:ascii="Verdana" w:hAnsi="Verdana"/>
                <w:b/>
                <w:color w:val="000000"/>
                <w:sz w:val="16"/>
                <w:szCs w:val="16"/>
              </w:rPr>
              <w:t>TOTAL</w:t>
            </w:r>
          </w:p>
        </w:tc>
        <w:tc>
          <w:tcPr>
            <w:tcW w:w="1168" w:type="dxa"/>
            <w:shd w:val="clear" w:color="auto" w:fill="auto"/>
            <w:vAlign w:val="center"/>
          </w:tcPr>
          <w:p w:rsidR="00EA3242" w:rsidRPr="00EA3242" w:rsidRDefault="00EA3242" w:rsidP="00EA3242">
            <w:pPr>
              <w:jc w:val="center"/>
              <w:rPr>
                <w:rFonts w:ascii="Verdana" w:hAnsi="Verdana"/>
                <w:b/>
                <w:color w:val="000000"/>
                <w:sz w:val="16"/>
                <w:szCs w:val="16"/>
              </w:rPr>
            </w:pPr>
            <w:r>
              <w:rPr>
                <w:rFonts w:ascii="Verdana" w:hAnsi="Verdana"/>
                <w:b/>
                <w:color w:val="000000"/>
                <w:sz w:val="16"/>
                <w:szCs w:val="16"/>
              </w:rPr>
              <w:t>460.000,00</w:t>
            </w:r>
          </w:p>
        </w:tc>
      </w:tr>
    </w:tbl>
    <w:p w:rsidR="00EA3242" w:rsidRDefault="00EA3242"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sz w:val="22"/>
          <w:szCs w:val="22"/>
        </w:rPr>
      </w:pPr>
    </w:p>
    <w:p w:rsidR="009D451E" w:rsidRDefault="009D451E" w:rsidP="009D451E">
      <w:pPr>
        <w:rPr>
          <w:rFonts w:ascii="Calibri" w:hAnsi="Calibri" w:cs="Calibri"/>
          <w:b/>
          <w:color w:val="000000"/>
          <w:sz w:val="22"/>
          <w:szCs w:val="22"/>
        </w:rPr>
      </w:pPr>
    </w:p>
    <w:p w:rsidR="003F55EB" w:rsidRDefault="003F55EB" w:rsidP="009D451E">
      <w:pPr>
        <w:rPr>
          <w:rFonts w:ascii="Calibri" w:hAnsi="Calibri" w:cs="Calibri"/>
          <w:b/>
          <w:color w:val="000000"/>
          <w:sz w:val="22"/>
          <w:szCs w:val="22"/>
        </w:rPr>
      </w:pPr>
    </w:p>
    <w:p w:rsidR="003F55EB" w:rsidRDefault="003F55EB" w:rsidP="009D451E">
      <w:pPr>
        <w:rPr>
          <w:rFonts w:ascii="Calibri" w:hAnsi="Calibri" w:cs="Calibri"/>
          <w:b/>
          <w:color w:val="000000"/>
          <w:sz w:val="22"/>
          <w:szCs w:val="22"/>
        </w:rPr>
      </w:pPr>
    </w:p>
    <w:p w:rsidR="003F55EB" w:rsidRDefault="003F55EB" w:rsidP="009D451E">
      <w:pPr>
        <w:rPr>
          <w:rFonts w:ascii="Calibri" w:hAnsi="Calibri" w:cs="Calibri"/>
          <w:b/>
          <w:color w:val="000000"/>
          <w:sz w:val="22"/>
          <w:szCs w:val="22"/>
        </w:rPr>
      </w:pPr>
    </w:p>
    <w:p w:rsidR="003F55EB" w:rsidRDefault="003F55EB" w:rsidP="009D451E">
      <w:pPr>
        <w:rPr>
          <w:rFonts w:ascii="Calibri" w:hAnsi="Calibri" w:cs="Calibri"/>
          <w:b/>
          <w:color w:val="000000"/>
          <w:sz w:val="22"/>
          <w:szCs w:val="22"/>
        </w:rPr>
      </w:pPr>
    </w:p>
    <w:p w:rsidR="003F55EB" w:rsidRDefault="003F55EB" w:rsidP="009D451E">
      <w:pPr>
        <w:rPr>
          <w:rFonts w:ascii="Calibri" w:hAnsi="Calibri" w:cs="Calibri"/>
          <w:b/>
          <w:color w:val="000000"/>
          <w:sz w:val="22"/>
          <w:szCs w:val="22"/>
        </w:rPr>
      </w:pPr>
    </w:p>
    <w:p w:rsidR="003F55EB" w:rsidRDefault="003F55EB" w:rsidP="009D451E">
      <w:pPr>
        <w:rPr>
          <w:rFonts w:ascii="Calibri" w:hAnsi="Calibri" w:cs="Calibri"/>
          <w:b/>
          <w:color w:val="000000"/>
          <w:sz w:val="22"/>
          <w:szCs w:val="22"/>
        </w:rPr>
      </w:pPr>
    </w:p>
    <w:p w:rsidR="009D451E" w:rsidRPr="00993917" w:rsidRDefault="009D451E" w:rsidP="009D451E">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9D451E" w:rsidRPr="00993917" w:rsidRDefault="009D451E" w:rsidP="009D451E">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9D451E" w:rsidRPr="00E86E27" w:rsidRDefault="009D451E" w:rsidP="009D451E">
      <w:pPr>
        <w:pStyle w:val="a"/>
        <w:numPr>
          <w:ilvl w:val="0"/>
          <w:numId w:val="4"/>
        </w:numPr>
        <w:tabs>
          <w:tab w:val="left" w:pos="567"/>
        </w:tabs>
        <w:ind w:left="567" w:hanging="567"/>
        <w:jc w:val="left"/>
        <w:rPr>
          <w:rFonts w:ascii="Calibri" w:hAnsi="Calibri" w:cs="Calibri"/>
          <w:color w:val="000000"/>
          <w:szCs w:val="22"/>
        </w:rPr>
      </w:pPr>
      <w:bookmarkStart w:id="1" w:name="_Toc346780194"/>
      <w:bookmarkStart w:id="2" w:name="_Toc346784691"/>
      <w:r w:rsidRPr="00E86E27">
        <w:rPr>
          <w:rFonts w:ascii="Calibri" w:hAnsi="Calibri" w:cs="Calibri"/>
          <w:color w:val="000000"/>
          <w:szCs w:val="22"/>
        </w:rPr>
        <w:t>NORMATIVA APLICABLE AL PROCESO DE CONTRATACIÓN</w:t>
      </w:r>
      <w:bookmarkEnd w:id="1"/>
      <w:bookmarkEnd w:id="2"/>
    </w:p>
    <w:p w:rsidR="009D451E" w:rsidRPr="00E86E27" w:rsidRDefault="009D451E" w:rsidP="009D451E">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9D451E" w:rsidRPr="00E86E27" w:rsidRDefault="009D451E" w:rsidP="009D451E">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9D451E" w:rsidRPr="00E86E27" w:rsidRDefault="009D451E" w:rsidP="009D451E">
      <w:pPr>
        <w:pStyle w:val="a"/>
        <w:numPr>
          <w:ilvl w:val="0"/>
          <w:numId w:val="4"/>
        </w:numPr>
        <w:tabs>
          <w:tab w:val="left" w:pos="567"/>
        </w:tabs>
        <w:ind w:left="567" w:hanging="567"/>
        <w:jc w:val="left"/>
        <w:rPr>
          <w:rFonts w:ascii="Calibri" w:hAnsi="Calibri" w:cs="Calibri"/>
          <w:color w:val="000000"/>
          <w:szCs w:val="22"/>
        </w:rPr>
      </w:pPr>
      <w:r w:rsidRPr="00E86E27">
        <w:rPr>
          <w:rFonts w:ascii="Calibri" w:hAnsi="Calibri" w:cs="Calibri"/>
          <w:color w:val="000000"/>
          <w:szCs w:val="22"/>
        </w:rPr>
        <w:t>PROPONENTES ELEGIBLES</w:t>
      </w:r>
    </w:p>
    <w:p w:rsidR="009D451E" w:rsidRPr="00E86E27" w:rsidRDefault="009D451E" w:rsidP="009D451E">
      <w:pPr>
        <w:jc w:val="both"/>
        <w:rPr>
          <w:rFonts w:ascii="Calibri" w:hAnsi="Calibri" w:cs="Calibri"/>
          <w:b/>
          <w:color w:val="000000"/>
          <w:sz w:val="22"/>
          <w:szCs w:val="22"/>
        </w:rPr>
      </w:pPr>
    </w:p>
    <w:p w:rsidR="009D451E" w:rsidRPr="00147CCE" w:rsidRDefault="009D451E" w:rsidP="009D451E">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9D451E" w:rsidRPr="00726784" w:rsidRDefault="009D451E" w:rsidP="009D451E">
      <w:pPr>
        <w:ind w:left="567"/>
        <w:jc w:val="both"/>
        <w:rPr>
          <w:rFonts w:ascii="Calibri" w:hAnsi="Calibri" w:cs="Calibri"/>
          <w:color w:val="000000"/>
          <w:sz w:val="22"/>
          <w:szCs w:val="22"/>
        </w:rPr>
      </w:pPr>
    </w:p>
    <w:p w:rsidR="009D451E" w:rsidRPr="00CE4BFF" w:rsidRDefault="009D451E" w:rsidP="009D451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9D451E" w:rsidRPr="00CE4BFF" w:rsidRDefault="009D451E" w:rsidP="009D451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9D451E" w:rsidRPr="00CE4BFF" w:rsidRDefault="009D451E" w:rsidP="009D451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9D451E" w:rsidRPr="00CE4BFF" w:rsidRDefault="009D451E" w:rsidP="009D451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9D451E" w:rsidRPr="00CE4BFF" w:rsidRDefault="009D451E" w:rsidP="009D451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9D451E" w:rsidRDefault="009D451E" w:rsidP="009D451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9D451E" w:rsidRPr="007217AB" w:rsidRDefault="009D451E" w:rsidP="009D451E">
      <w:pPr>
        <w:rPr>
          <w:lang w:eastAsia="es-ES"/>
        </w:rPr>
      </w:pPr>
    </w:p>
    <w:p w:rsidR="009D451E" w:rsidRPr="00F6463A" w:rsidRDefault="009D451E" w:rsidP="009D451E">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9D451E" w:rsidRPr="00993917" w:rsidRDefault="009D451E" w:rsidP="009D45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9D451E" w:rsidRPr="00993917" w:rsidRDefault="009D451E" w:rsidP="009D451E">
      <w:pPr>
        <w:ind w:left="425"/>
        <w:jc w:val="both"/>
        <w:rPr>
          <w:rFonts w:ascii="Calibri" w:hAnsi="Calibri" w:cs="Calibri"/>
          <w:b/>
          <w:sz w:val="22"/>
          <w:szCs w:val="22"/>
        </w:rPr>
      </w:pPr>
    </w:p>
    <w:p w:rsidR="009D451E" w:rsidRDefault="009D451E" w:rsidP="009D451E">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9D451E" w:rsidRPr="004D3A6C" w:rsidRDefault="009D451E" w:rsidP="009D451E">
      <w:pPr>
        <w:rPr>
          <w:lang w:val="es-BO"/>
        </w:rPr>
      </w:pPr>
    </w:p>
    <w:p w:rsidR="009D451E" w:rsidRPr="00993917" w:rsidRDefault="009D451E" w:rsidP="009D451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9D451E" w:rsidRPr="00993917" w:rsidRDefault="009D451E" w:rsidP="009D451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9D451E" w:rsidRPr="005A10CC" w:rsidRDefault="009D451E" w:rsidP="009D451E">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9D451E" w:rsidRPr="005A10CC" w:rsidRDefault="009D451E" w:rsidP="009D451E">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9D451E" w:rsidRDefault="009D451E" w:rsidP="009D451E">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9D451E" w:rsidRPr="00993917" w:rsidRDefault="009D451E" w:rsidP="009D451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9D451E" w:rsidRPr="00993917" w:rsidRDefault="009D451E" w:rsidP="009D451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9D451E" w:rsidRPr="004466EF" w:rsidRDefault="009D451E" w:rsidP="009D451E">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9D451E" w:rsidRPr="00993917" w:rsidRDefault="009D451E" w:rsidP="009D451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9D451E" w:rsidRPr="00993917" w:rsidRDefault="009D451E" w:rsidP="009D451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9D451E" w:rsidRDefault="009D451E" w:rsidP="009D451E">
      <w:pPr>
        <w:jc w:val="both"/>
        <w:rPr>
          <w:rFonts w:ascii="Calibri" w:hAnsi="Calibri" w:cs="Calibri"/>
        </w:rPr>
      </w:pPr>
    </w:p>
    <w:p w:rsidR="009D451E" w:rsidRPr="00AB1C9D" w:rsidRDefault="009D451E" w:rsidP="009D451E">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9D451E" w:rsidRDefault="009D451E" w:rsidP="009D451E">
      <w:pPr>
        <w:tabs>
          <w:tab w:val="left" w:pos="993"/>
        </w:tabs>
        <w:spacing w:line="276" w:lineRule="auto"/>
        <w:jc w:val="both"/>
        <w:rPr>
          <w:rFonts w:ascii="Calibri" w:hAnsi="Calibri" w:cs="Calibri"/>
          <w:color w:val="000000"/>
          <w:sz w:val="22"/>
          <w:szCs w:val="22"/>
        </w:rPr>
      </w:pPr>
    </w:p>
    <w:p w:rsidR="009D451E" w:rsidRPr="00993917" w:rsidRDefault="009D451E" w:rsidP="009D45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9D451E" w:rsidRPr="00993917" w:rsidRDefault="009D451E" w:rsidP="009D451E">
      <w:pPr>
        <w:pStyle w:val="Prrafodelista"/>
        <w:ind w:left="993"/>
        <w:jc w:val="both"/>
        <w:rPr>
          <w:rFonts w:ascii="Calibri" w:hAnsi="Calibri" w:cs="Calibri"/>
          <w:sz w:val="22"/>
          <w:szCs w:val="22"/>
        </w:rPr>
      </w:pPr>
    </w:p>
    <w:p w:rsidR="009D451E" w:rsidRPr="00E11123" w:rsidRDefault="009D451E" w:rsidP="009D451E">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9D451E" w:rsidRPr="00E11123" w:rsidRDefault="009D451E" w:rsidP="009D451E">
      <w:pPr>
        <w:pStyle w:val="Prrafodelista"/>
        <w:ind w:left="567"/>
        <w:jc w:val="both"/>
        <w:rPr>
          <w:rFonts w:ascii="Calibri" w:hAnsi="Calibri" w:cs="Calibri"/>
          <w:color w:val="000000"/>
          <w:sz w:val="22"/>
          <w:szCs w:val="22"/>
        </w:rPr>
      </w:pPr>
    </w:p>
    <w:p w:rsidR="009D451E" w:rsidRPr="00E11123" w:rsidRDefault="009D451E" w:rsidP="009D451E">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9D451E" w:rsidRPr="00993917" w:rsidRDefault="009D451E" w:rsidP="009D451E">
      <w:pPr>
        <w:pStyle w:val="Prrafodelista"/>
        <w:rPr>
          <w:rFonts w:ascii="Calibri" w:hAnsi="Calibri" w:cs="Calibri"/>
          <w:sz w:val="22"/>
          <w:szCs w:val="22"/>
        </w:rPr>
      </w:pPr>
    </w:p>
    <w:p w:rsidR="009D451E" w:rsidRPr="00993917" w:rsidRDefault="009D451E" w:rsidP="009D45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9D451E" w:rsidRPr="00993917" w:rsidRDefault="009D451E" w:rsidP="009D451E">
      <w:pPr>
        <w:ind w:left="567"/>
        <w:jc w:val="both"/>
        <w:rPr>
          <w:rFonts w:ascii="Calibri" w:hAnsi="Calibri" w:cs="Calibri"/>
          <w:sz w:val="22"/>
          <w:szCs w:val="22"/>
        </w:rPr>
      </w:pPr>
    </w:p>
    <w:p w:rsidR="009D451E" w:rsidRPr="00993917" w:rsidRDefault="009D451E" w:rsidP="009D451E">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9D451E" w:rsidRPr="00993917" w:rsidRDefault="009D451E" w:rsidP="009D451E">
      <w:pPr>
        <w:ind w:left="360"/>
        <w:jc w:val="both"/>
        <w:rPr>
          <w:rFonts w:ascii="Calibri" w:hAnsi="Calibri" w:cs="Calibri"/>
          <w:sz w:val="22"/>
          <w:szCs w:val="22"/>
        </w:rPr>
      </w:pPr>
    </w:p>
    <w:p w:rsidR="009D451E" w:rsidRPr="00993917" w:rsidRDefault="009D451E" w:rsidP="009D45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9D451E" w:rsidRPr="00993917" w:rsidRDefault="009D451E" w:rsidP="009D451E">
      <w:pPr>
        <w:ind w:left="567"/>
        <w:jc w:val="both"/>
        <w:rPr>
          <w:rFonts w:ascii="Calibri" w:hAnsi="Calibri" w:cs="Calibri"/>
          <w:sz w:val="22"/>
          <w:szCs w:val="22"/>
        </w:rPr>
      </w:pPr>
    </w:p>
    <w:p w:rsidR="009D451E" w:rsidRDefault="009D451E" w:rsidP="009D451E">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9D451E" w:rsidRPr="00DA4330" w:rsidRDefault="009D451E" w:rsidP="009D451E">
      <w:pPr>
        <w:ind w:left="567"/>
        <w:jc w:val="both"/>
        <w:rPr>
          <w:rFonts w:ascii="Calibri" w:hAnsi="Calibri" w:cs="Calibri"/>
          <w:sz w:val="22"/>
          <w:szCs w:val="22"/>
        </w:rPr>
      </w:pPr>
    </w:p>
    <w:p w:rsidR="009D451E" w:rsidRPr="00993917" w:rsidRDefault="009D451E" w:rsidP="009D45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9D451E" w:rsidRPr="00993917" w:rsidRDefault="009D451E" w:rsidP="009D451E">
      <w:pPr>
        <w:ind w:left="567"/>
        <w:jc w:val="both"/>
        <w:rPr>
          <w:rFonts w:ascii="Calibri" w:hAnsi="Calibri" w:cs="Calibri"/>
          <w:sz w:val="22"/>
          <w:szCs w:val="22"/>
        </w:rPr>
      </w:pPr>
    </w:p>
    <w:p w:rsidR="009D451E" w:rsidRDefault="009D451E" w:rsidP="009D451E">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9D451E" w:rsidRDefault="009D451E" w:rsidP="009D451E">
      <w:pPr>
        <w:ind w:left="567"/>
        <w:jc w:val="both"/>
        <w:rPr>
          <w:rFonts w:ascii="Calibri" w:hAnsi="Calibri" w:cs="Calibri"/>
          <w:sz w:val="22"/>
          <w:szCs w:val="22"/>
        </w:rPr>
      </w:pPr>
    </w:p>
    <w:p w:rsidR="009D451E" w:rsidRDefault="009D451E" w:rsidP="009D451E">
      <w:pPr>
        <w:ind w:left="567"/>
        <w:jc w:val="both"/>
        <w:rPr>
          <w:rFonts w:ascii="Calibri" w:hAnsi="Calibri" w:cs="Calibri"/>
          <w:sz w:val="22"/>
          <w:szCs w:val="22"/>
        </w:rPr>
      </w:pPr>
    </w:p>
    <w:p w:rsidR="003F55EB" w:rsidRDefault="003F55EB" w:rsidP="009D451E">
      <w:pPr>
        <w:ind w:left="567"/>
        <w:jc w:val="both"/>
        <w:rPr>
          <w:rFonts w:ascii="Calibri" w:hAnsi="Calibri" w:cs="Calibri"/>
          <w:sz w:val="22"/>
          <w:szCs w:val="22"/>
        </w:rPr>
      </w:pPr>
    </w:p>
    <w:p w:rsidR="003F55EB" w:rsidRDefault="003F55EB" w:rsidP="009D451E">
      <w:pPr>
        <w:ind w:left="567"/>
        <w:jc w:val="both"/>
        <w:rPr>
          <w:rFonts w:ascii="Calibri" w:hAnsi="Calibri" w:cs="Calibri"/>
          <w:sz w:val="22"/>
          <w:szCs w:val="22"/>
        </w:rPr>
      </w:pPr>
    </w:p>
    <w:p w:rsidR="003F55EB" w:rsidRDefault="003F55EB" w:rsidP="009D451E">
      <w:pPr>
        <w:ind w:left="567"/>
        <w:jc w:val="both"/>
        <w:rPr>
          <w:rFonts w:ascii="Calibri" w:hAnsi="Calibri" w:cs="Calibri"/>
          <w:sz w:val="22"/>
          <w:szCs w:val="22"/>
        </w:rPr>
      </w:pPr>
    </w:p>
    <w:p w:rsidR="009D451E" w:rsidRPr="00993917" w:rsidRDefault="009D451E" w:rsidP="009D45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9D451E" w:rsidRPr="00993917" w:rsidRDefault="009D451E" w:rsidP="009D451E">
      <w:pPr>
        <w:ind w:left="567"/>
        <w:jc w:val="both"/>
        <w:rPr>
          <w:rFonts w:ascii="Calibri" w:hAnsi="Calibri" w:cs="Calibri"/>
          <w:sz w:val="22"/>
          <w:szCs w:val="22"/>
        </w:rPr>
      </w:pPr>
    </w:p>
    <w:p w:rsidR="009D451E" w:rsidRDefault="009D451E" w:rsidP="009D451E">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9D451E" w:rsidRDefault="009D451E" w:rsidP="009D451E">
      <w:pPr>
        <w:ind w:left="567"/>
        <w:jc w:val="both"/>
        <w:rPr>
          <w:rFonts w:ascii="Calibri" w:hAnsi="Calibri" w:cs="Calibri"/>
          <w:sz w:val="22"/>
          <w:szCs w:val="22"/>
        </w:rPr>
      </w:pPr>
    </w:p>
    <w:p w:rsidR="009D451E" w:rsidRPr="00A9735E" w:rsidRDefault="009D451E" w:rsidP="009D451E">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9D451E" w:rsidRPr="00993917" w:rsidRDefault="009D451E" w:rsidP="009D451E">
      <w:pPr>
        <w:jc w:val="both"/>
        <w:rPr>
          <w:rFonts w:ascii="Calibri" w:hAnsi="Calibri" w:cs="Calibri"/>
          <w:b/>
          <w:sz w:val="22"/>
          <w:szCs w:val="22"/>
        </w:rPr>
      </w:pPr>
    </w:p>
    <w:p w:rsidR="009D451E" w:rsidRPr="00993917" w:rsidRDefault="009D451E" w:rsidP="009D45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9D451E" w:rsidRPr="00993917" w:rsidRDefault="009D451E" w:rsidP="009D451E">
      <w:pPr>
        <w:ind w:firstLine="708"/>
        <w:jc w:val="both"/>
        <w:rPr>
          <w:rFonts w:ascii="Calibri" w:hAnsi="Calibri" w:cs="Calibri"/>
          <w:b/>
          <w:sz w:val="22"/>
          <w:szCs w:val="22"/>
        </w:rPr>
      </w:pPr>
    </w:p>
    <w:p w:rsidR="009D451E" w:rsidRPr="00536E6F" w:rsidRDefault="009D451E" w:rsidP="009D451E">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0"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9D451E" w:rsidRPr="004466EF" w:rsidRDefault="009D451E" w:rsidP="009D451E">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9D451E" w:rsidRPr="00993917" w:rsidRDefault="009D451E" w:rsidP="009D451E">
      <w:pPr>
        <w:ind w:left="567"/>
        <w:jc w:val="both"/>
        <w:rPr>
          <w:rFonts w:ascii="Calibri" w:hAnsi="Calibri" w:cs="Calibri"/>
          <w:sz w:val="22"/>
          <w:szCs w:val="22"/>
        </w:rPr>
      </w:pPr>
      <w:r w:rsidRPr="00993917">
        <w:rPr>
          <w:rFonts w:ascii="Calibri" w:hAnsi="Calibri" w:cs="Calibri"/>
          <w:sz w:val="22"/>
          <w:szCs w:val="22"/>
        </w:rPr>
        <w:t xml:space="preserve">  </w:t>
      </w:r>
    </w:p>
    <w:p w:rsidR="009D451E" w:rsidRPr="00993917" w:rsidRDefault="009D451E" w:rsidP="009D45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9D451E" w:rsidRPr="00993917" w:rsidRDefault="009D451E" w:rsidP="009D451E">
      <w:pPr>
        <w:jc w:val="both"/>
        <w:rPr>
          <w:rFonts w:ascii="Calibri" w:hAnsi="Calibri" w:cs="Calibri"/>
          <w:sz w:val="22"/>
          <w:szCs w:val="22"/>
        </w:rPr>
      </w:pPr>
    </w:p>
    <w:p w:rsidR="009D451E" w:rsidRDefault="009D451E" w:rsidP="009D451E">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9D451E" w:rsidRPr="00993917" w:rsidRDefault="009D451E" w:rsidP="009D451E">
      <w:pPr>
        <w:ind w:left="567"/>
        <w:jc w:val="both"/>
        <w:rPr>
          <w:rFonts w:ascii="Calibri" w:hAnsi="Calibri" w:cs="Calibri"/>
          <w:sz w:val="22"/>
          <w:szCs w:val="22"/>
        </w:rPr>
      </w:pPr>
    </w:p>
    <w:p w:rsidR="009D451E" w:rsidRPr="00993917" w:rsidRDefault="009D451E" w:rsidP="009D451E">
      <w:pPr>
        <w:ind w:left="567"/>
        <w:jc w:val="both"/>
        <w:rPr>
          <w:rFonts w:ascii="Calibri" w:hAnsi="Calibri" w:cs="Calibri"/>
          <w:sz w:val="22"/>
          <w:szCs w:val="22"/>
        </w:rPr>
      </w:pPr>
      <w:r w:rsidRPr="00993917">
        <w:rPr>
          <w:rFonts w:ascii="Calibri" w:hAnsi="Calibri" w:cs="Calibri"/>
          <w:sz w:val="22"/>
          <w:szCs w:val="22"/>
        </w:rPr>
        <w:t>La Cancelación procederá:</w:t>
      </w:r>
    </w:p>
    <w:p w:rsidR="009D451E" w:rsidRPr="00993917" w:rsidRDefault="009D451E" w:rsidP="009D451E">
      <w:pPr>
        <w:ind w:left="567"/>
        <w:jc w:val="both"/>
        <w:rPr>
          <w:rFonts w:ascii="Calibri" w:hAnsi="Calibri" w:cs="Calibri"/>
          <w:sz w:val="22"/>
          <w:szCs w:val="22"/>
        </w:rPr>
      </w:pPr>
      <w:r>
        <w:rPr>
          <w:rFonts w:ascii="Calibri" w:hAnsi="Calibri" w:cs="Calibri"/>
          <w:sz w:val="22"/>
          <w:szCs w:val="22"/>
        </w:rPr>
        <w:tab/>
      </w:r>
    </w:p>
    <w:p w:rsidR="009D451E" w:rsidRPr="00993917" w:rsidRDefault="009D451E" w:rsidP="009D451E">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9D451E" w:rsidRPr="00993917" w:rsidRDefault="009D451E" w:rsidP="009D451E">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9D451E" w:rsidRPr="00993917" w:rsidRDefault="009D451E" w:rsidP="009D451E">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9D451E" w:rsidRPr="00993917" w:rsidRDefault="009D451E" w:rsidP="009D451E">
      <w:pPr>
        <w:ind w:left="360"/>
        <w:jc w:val="both"/>
        <w:rPr>
          <w:rFonts w:ascii="Calibri" w:hAnsi="Calibri" w:cs="Calibri"/>
          <w:sz w:val="22"/>
          <w:szCs w:val="22"/>
        </w:rPr>
      </w:pPr>
    </w:p>
    <w:p w:rsidR="009D451E" w:rsidRPr="00993917" w:rsidRDefault="009D451E" w:rsidP="009D451E">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9D451E" w:rsidRPr="00993917" w:rsidRDefault="009D451E" w:rsidP="009D451E">
      <w:pPr>
        <w:spacing w:line="276" w:lineRule="auto"/>
        <w:jc w:val="both"/>
        <w:rPr>
          <w:rFonts w:ascii="Calibri" w:hAnsi="Calibri" w:cs="Calibri"/>
          <w:color w:val="000000"/>
          <w:sz w:val="22"/>
          <w:szCs w:val="22"/>
        </w:rPr>
      </w:pPr>
    </w:p>
    <w:p w:rsidR="009D451E" w:rsidRPr="00993917" w:rsidRDefault="009D451E" w:rsidP="009D451E">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9D451E" w:rsidRPr="00993917" w:rsidRDefault="009D451E" w:rsidP="009D451E">
      <w:pPr>
        <w:jc w:val="both"/>
        <w:rPr>
          <w:rFonts w:ascii="Calibri" w:hAnsi="Calibri" w:cs="Calibri"/>
          <w:b/>
          <w:sz w:val="22"/>
          <w:szCs w:val="22"/>
        </w:rPr>
      </w:pPr>
    </w:p>
    <w:p w:rsidR="009D451E" w:rsidRPr="002E3F30" w:rsidRDefault="009D451E" w:rsidP="009D451E">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9D451E" w:rsidRPr="002E3F30" w:rsidRDefault="009D451E" w:rsidP="009D451E">
      <w:pPr>
        <w:ind w:left="567"/>
        <w:jc w:val="both"/>
        <w:rPr>
          <w:rFonts w:ascii="Calibri" w:hAnsi="Calibri" w:cs="Calibri"/>
          <w:sz w:val="22"/>
          <w:szCs w:val="22"/>
        </w:rPr>
      </w:pPr>
    </w:p>
    <w:p w:rsidR="009D451E" w:rsidRPr="002E3F30" w:rsidRDefault="009D451E" w:rsidP="009D451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9D451E" w:rsidRPr="002E3F30" w:rsidRDefault="009D451E" w:rsidP="009D451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9D451E" w:rsidRPr="002E3F30" w:rsidRDefault="009D451E" w:rsidP="009D451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9D451E" w:rsidRPr="002E3F30" w:rsidRDefault="009D451E" w:rsidP="009D451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9D451E" w:rsidRDefault="009D451E" w:rsidP="009D451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9D451E" w:rsidRPr="00B32D44" w:rsidRDefault="009D451E" w:rsidP="009D451E">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9D451E" w:rsidRPr="002E3F30" w:rsidRDefault="009D451E" w:rsidP="009D451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9D451E" w:rsidRPr="002E3F30" w:rsidRDefault="009D451E" w:rsidP="009D451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9D451E" w:rsidRPr="002E3F30" w:rsidRDefault="009D451E" w:rsidP="009D451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9D451E" w:rsidRPr="002E3F30" w:rsidRDefault="009D451E" w:rsidP="009D451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9D451E" w:rsidRPr="002E3F30" w:rsidRDefault="009D451E" w:rsidP="009D451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9D451E" w:rsidRPr="002E3F30" w:rsidRDefault="009D451E" w:rsidP="009D451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9D451E" w:rsidRPr="002E3F30" w:rsidRDefault="009D451E" w:rsidP="009D451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9D451E" w:rsidRPr="002E3F30" w:rsidRDefault="009D451E" w:rsidP="009D451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9D451E" w:rsidRPr="002E3F30" w:rsidRDefault="009D451E" w:rsidP="009D451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9D451E" w:rsidRPr="002E3F30" w:rsidRDefault="009D451E" w:rsidP="009D451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9D451E" w:rsidRPr="002E3F30" w:rsidRDefault="009D451E" w:rsidP="009D451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9D451E" w:rsidRPr="002E3F30" w:rsidRDefault="009D451E" w:rsidP="009D451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9D451E" w:rsidRPr="002E3F30" w:rsidRDefault="009D451E" w:rsidP="009D451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9D451E" w:rsidRPr="002E3F30" w:rsidRDefault="009D451E" w:rsidP="009D451E">
      <w:pPr>
        <w:tabs>
          <w:tab w:val="left" w:pos="1276"/>
          <w:tab w:val="left" w:pos="1843"/>
        </w:tabs>
        <w:contextualSpacing/>
        <w:jc w:val="both"/>
        <w:rPr>
          <w:rFonts w:ascii="Calibri" w:hAnsi="Calibri" w:cs="Calibri"/>
          <w:color w:val="000000"/>
          <w:sz w:val="22"/>
          <w:szCs w:val="22"/>
        </w:rPr>
      </w:pPr>
    </w:p>
    <w:p w:rsidR="009D451E" w:rsidRPr="002E3F30" w:rsidRDefault="009D451E" w:rsidP="009D451E">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9D451E" w:rsidRPr="00993917" w:rsidRDefault="009D451E" w:rsidP="009D451E">
      <w:pPr>
        <w:jc w:val="both"/>
        <w:rPr>
          <w:rFonts w:ascii="Calibri" w:hAnsi="Calibri" w:cs="Calibri"/>
          <w:sz w:val="22"/>
          <w:szCs w:val="22"/>
        </w:rPr>
      </w:pPr>
    </w:p>
    <w:p w:rsidR="009D451E" w:rsidRPr="00993917" w:rsidRDefault="009D451E" w:rsidP="009D45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9D451E" w:rsidRDefault="009D451E" w:rsidP="009D451E">
      <w:pPr>
        <w:rPr>
          <w:rFonts w:ascii="Calibri" w:hAnsi="Calibri" w:cs="Calibri"/>
          <w:sz w:val="22"/>
          <w:szCs w:val="22"/>
          <w:lang w:eastAsia="es-BO"/>
        </w:rPr>
      </w:pPr>
    </w:p>
    <w:p w:rsidR="009D451E" w:rsidRPr="00F43EA6" w:rsidRDefault="009D451E" w:rsidP="009D451E">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9D451E" w:rsidRPr="00F43EA6" w:rsidRDefault="009D451E" w:rsidP="009D451E">
      <w:pPr>
        <w:tabs>
          <w:tab w:val="left" w:pos="1560"/>
        </w:tabs>
        <w:ind w:left="851"/>
        <w:jc w:val="both"/>
        <w:rPr>
          <w:rFonts w:ascii="Calibri" w:hAnsi="Calibri" w:cs="Calibri"/>
          <w:sz w:val="22"/>
          <w:szCs w:val="22"/>
          <w:lang w:val="es-BO"/>
        </w:rPr>
      </w:pPr>
    </w:p>
    <w:p w:rsidR="009D451E" w:rsidRPr="00536E6F" w:rsidRDefault="009D451E" w:rsidP="009D451E">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9D451E" w:rsidRPr="00536E6F" w:rsidRDefault="009D451E" w:rsidP="009D451E">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9D451E" w:rsidRPr="00536E6F" w:rsidRDefault="009D451E" w:rsidP="009D451E">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9D451E" w:rsidRPr="00536E6F" w:rsidRDefault="009D451E" w:rsidP="009D451E">
      <w:pPr>
        <w:tabs>
          <w:tab w:val="left" w:pos="1560"/>
        </w:tabs>
        <w:ind w:left="851"/>
        <w:jc w:val="both"/>
        <w:rPr>
          <w:rFonts w:ascii="Calibri" w:hAnsi="Calibri" w:cs="Calibri"/>
          <w:sz w:val="22"/>
          <w:szCs w:val="22"/>
          <w:lang w:val="es-BO"/>
        </w:rPr>
      </w:pPr>
    </w:p>
    <w:p w:rsidR="009D451E" w:rsidRPr="00536E6F" w:rsidRDefault="009D451E" w:rsidP="009D451E">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9D451E" w:rsidRPr="00536E6F" w:rsidRDefault="009D451E" w:rsidP="009D451E">
      <w:pPr>
        <w:ind w:left="567"/>
        <w:jc w:val="both"/>
        <w:rPr>
          <w:rFonts w:ascii="Calibri" w:hAnsi="Calibri" w:cs="Calibri"/>
          <w:sz w:val="22"/>
          <w:szCs w:val="22"/>
          <w:lang w:val="es-BO"/>
        </w:rPr>
      </w:pPr>
    </w:p>
    <w:p w:rsidR="009D451E" w:rsidRPr="00536E6F" w:rsidRDefault="009D451E" w:rsidP="009D451E">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9D451E" w:rsidRPr="00536E6F" w:rsidRDefault="009D451E" w:rsidP="009D451E">
      <w:pPr>
        <w:ind w:left="567"/>
        <w:jc w:val="both"/>
        <w:rPr>
          <w:rFonts w:ascii="Calibri" w:hAnsi="Calibri" w:cs="Calibri"/>
          <w:sz w:val="22"/>
          <w:szCs w:val="22"/>
          <w:lang w:val="es-BO"/>
        </w:rPr>
      </w:pPr>
    </w:p>
    <w:p w:rsidR="009D451E" w:rsidRPr="00536E6F" w:rsidRDefault="009D451E" w:rsidP="009D451E">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9D451E" w:rsidRPr="00993917" w:rsidRDefault="009D451E" w:rsidP="009D451E">
      <w:pPr>
        <w:pStyle w:val="a"/>
        <w:spacing w:before="0" w:after="0"/>
        <w:ind w:left="567"/>
        <w:jc w:val="left"/>
        <w:rPr>
          <w:rFonts w:ascii="Calibri" w:hAnsi="Calibri" w:cs="Calibri"/>
          <w:color w:val="000000"/>
          <w:szCs w:val="22"/>
        </w:rPr>
      </w:pPr>
    </w:p>
    <w:p w:rsidR="009D451E" w:rsidRPr="00993917" w:rsidRDefault="009D451E" w:rsidP="009D451E">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9D451E" w:rsidRPr="00993917" w:rsidRDefault="009D451E" w:rsidP="009D451E">
      <w:pPr>
        <w:pStyle w:val="a"/>
        <w:spacing w:before="0" w:after="0"/>
        <w:ind w:left="567"/>
        <w:jc w:val="both"/>
        <w:rPr>
          <w:rFonts w:ascii="Calibri" w:hAnsi="Calibri" w:cs="Calibri"/>
          <w:b w:val="0"/>
          <w:color w:val="000000"/>
          <w:szCs w:val="22"/>
        </w:rPr>
      </w:pPr>
    </w:p>
    <w:p w:rsidR="009D451E" w:rsidRPr="009A0C03" w:rsidRDefault="009D451E" w:rsidP="009D451E">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9D451E" w:rsidRPr="009A0C03" w:rsidRDefault="009D451E" w:rsidP="009D451E">
      <w:pPr>
        <w:ind w:left="426"/>
        <w:jc w:val="both"/>
        <w:rPr>
          <w:rFonts w:ascii="Calibri" w:hAnsi="Calibri" w:cs="Calibri"/>
          <w:color w:val="000000"/>
          <w:sz w:val="22"/>
          <w:szCs w:val="22"/>
        </w:rPr>
      </w:pPr>
    </w:p>
    <w:p w:rsidR="009D451E" w:rsidRPr="009A0C03" w:rsidRDefault="009D451E" w:rsidP="009D451E">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9D451E" w:rsidRPr="00993917" w:rsidRDefault="009D451E" w:rsidP="009D451E">
      <w:pPr>
        <w:ind w:left="426"/>
        <w:jc w:val="both"/>
        <w:rPr>
          <w:rFonts w:ascii="Calibri" w:hAnsi="Calibri" w:cs="Calibri"/>
          <w:color w:val="000000"/>
          <w:sz w:val="22"/>
          <w:szCs w:val="22"/>
        </w:rPr>
      </w:pPr>
    </w:p>
    <w:p w:rsidR="009D451E" w:rsidRPr="00993917" w:rsidRDefault="009D451E" w:rsidP="003F55EB">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9D451E" w:rsidRPr="00993917" w:rsidRDefault="009D451E" w:rsidP="009D451E">
      <w:pPr>
        <w:pStyle w:val="a"/>
        <w:spacing w:before="0" w:after="0"/>
        <w:ind w:left="927"/>
        <w:jc w:val="both"/>
        <w:rPr>
          <w:rFonts w:ascii="Calibri" w:hAnsi="Calibri" w:cs="Calibri"/>
          <w:color w:val="000000"/>
          <w:szCs w:val="22"/>
        </w:rPr>
      </w:pPr>
    </w:p>
    <w:p w:rsidR="009D451E" w:rsidRPr="00993917" w:rsidRDefault="009D451E" w:rsidP="009D451E">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Pr>
          <w:rFonts w:ascii="Calibri" w:hAnsi="Calibri" w:cs="Calibri"/>
          <w:b/>
          <w:color w:val="000000"/>
          <w:sz w:val="22"/>
          <w:szCs w:val="22"/>
        </w:rPr>
        <w:t xml:space="preserve"> (No Aplica)</w:t>
      </w:r>
    </w:p>
    <w:p w:rsidR="009D451E" w:rsidRPr="00993917" w:rsidRDefault="009D451E" w:rsidP="009D451E">
      <w:pPr>
        <w:ind w:left="792"/>
        <w:jc w:val="both"/>
        <w:rPr>
          <w:rFonts w:ascii="Calibri" w:hAnsi="Calibri" w:cs="Calibri"/>
          <w:color w:val="000000"/>
          <w:sz w:val="22"/>
          <w:szCs w:val="22"/>
        </w:rPr>
      </w:pPr>
    </w:p>
    <w:p w:rsidR="009D451E" w:rsidRPr="008D0B55" w:rsidRDefault="009D451E" w:rsidP="009D451E">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w:t>
      </w:r>
      <w:r>
        <w:rPr>
          <w:rFonts w:ascii="Calibri" w:hAnsi="Calibri" w:cs="Calibri"/>
          <w:b w:val="0"/>
          <w:szCs w:val="22"/>
        </w:rPr>
        <w:t xml:space="preserve"> </w:t>
      </w:r>
      <w:r w:rsidRPr="008D0B55">
        <w:rPr>
          <w:rFonts w:ascii="Calibri" w:hAnsi="Calibri" w:cs="Calibri"/>
          <w:b w:val="0"/>
          <w:szCs w:val="22"/>
        </w:rPr>
        <w:t>l</w:t>
      </w:r>
      <w:r>
        <w:rPr>
          <w:rFonts w:ascii="Calibri" w:hAnsi="Calibri" w:cs="Calibri"/>
          <w:b w:val="0"/>
          <w:szCs w:val="22"/>
        </w:rPr>
        <w:t xml:space="preserve">a adjudicación </w:t>
      </w:r>
      <w:r w:rsidRPr="008D0B55">
        <w:rPr>
          <w:rFonts w:ascii="Calibri" w:hAnsi="Calibri" w:cs="Calibri"/>
          <w:b w:val="0"/>
          <w:szCs w:val="22"/>
        </w:rPr>
        <w:t>y se aplicarán los siguientes parámetros.</w:t>
      </w:r>
    </w:p>
    <w:p w:rsidR="009D451E" w:rsidRPr="008D0B55" w:rsidRDefault="009D451E" w:rsidP="009D451E">
      <w:pPr>
        <w:tabs>
          <w:tab w:val="num" w:pos="567"/>
        </w:tabs>
        <w:jc w:val="both"/>
        <w:rPr>
          <w:rFonts w:ascii="Calibri" w:hAnsi="Calibri" w:cs="Calibri"/>
          <w:sz w:val="22"/>
          <w:szCs w:val="22"/>
        </w:rPr>
      </w:pPr>
    </w:p>
    <w:p w:rsidR="009D451E" w:rsidRPr="008D0B55" w:rsidRDefault="009D451E" w:rsidP="009D451E">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9D451E" w:rsidRPr="008D0B55" w:rsidRDefault="009D451E" w:rsidP="009D451E">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9D451E" w:rsidRDefault="009D451E" w:rsidP="009D451E">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9D451E" w:rsidRDefault="009D451E" w:rsidP="009D451E">
      <w:pPr>
        <w:tabs>
          <w:tab w:val="num" w:pos="567"/>
        </w:tabs>
        <w:ind w:left="567"/>
        <w:jc w:val="both"/>
        <w:rPr>
          <w:rFonts w:ascii="Calibri" w:hAnsi="Calibri" w:cs="Calibri"/>
          <w:sz w:val="22"/>
          <w:szCs w:val="22"/>
        </w:rPr>
      </w:pPr>
    </w:p>
    <w:p w:rsidR="009D451E" w:rsidRPr="00F13C7F" w:rsidRDefault="009D451E" w:rsidP="009D451E">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9D451E" w:rsidRPr="00F13C7F" w:rsidRDefault="009D451E" w:rsidP="009D451E">
      <w:pPr>
        <w:tabs>
          <w:tab w:val="num" w:pos="567"/>
        </w:tabs>
        <w:ind w:left="567"/>
        <w:jc w:val="both"/>
        <w:rPr>
          <w:rFonts w:ascii="Calibri" w:hAnsi="Calibri" w:cs="Calibri"/>
          <w:sz w:val="22"/>
          <w:szCs w:val="22"/>
        </w:rPr>
      </w:pPr>
    </w:p>
    <w:p w:rsidR="009D451E" w:rsidRPr="00F13C7F" w:rsidRDefault="009D451E" w:rsidP="009D451E">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r>
        <w:rPr>
          <w:rFonts w:ascii="Calibri" w:hAnsi="Calibri" w:cs="Calibri"/>
          <w:b/>
          <w:bCs/>
          <w:color w:val="000000"/>
          <w:kern w:val="28"/>
          <w:sz w:val="22"/>
          <w:szCs w:val="22"/>
          <w:lang w:val="es-BO"/>
        </w:rPr>
        <w:t xml:space="preserve"> (No aplica)</w:t>
      </w:r>
    </w:p>
    <w:p w:rsidR="009D451E" w:rsidRPr="00F13C7F" w:rsidRDefault="009D451E" w:rsidP="009D451E">
      <w:pPr>
        <w:tabs>
          <w:tab w:val="num" w:pos="567"/>
        </w:tabs>
        <w:ind w:left="567"/>
        <w:rPr>
          <w:rFonts w:ascii="Calibri" w:hAnsi="Calibri" w:cs="Calibri"/>
          <w:sz w:val="22"/>
          <w:szCs w:val="22"/>
        </w:rPr>
      </w:pPr>
    </w:p>
    <w:p w:rsidR="009D451E" w:rsidRPr="00F13C7F" w:rsidRDefault="009D451E" w:rsidP="009D451E">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9D451E" w:rsidRPr="00F13C7F" w:rsidRDefault="009D451E" w:rsidP="009D451E">
      <w:pPr>
        <w:tabs>
          <w:tab w:val="num" w:pos="567"/>
        </w:tabs>
        <w:ind w:left="567"/>
        <w:jc w:val="both"/>
        <w:rPr>
          <w:rFonts w:ascii="Calibri" w:hAnsi="Calibri" w:cs="Calibri"/>
          <w:sz w:val="22"/>
          <w:szCs w:val="22"/>
        </w:rPr>
      </w:pPr>
    </w:p>
    <w:p w:rsidR="009D451E" w:rsidRPr="00F13C7F" w:rsidRDefault="009D451E" w:rsidP="009D451E">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9D451E" w:rsidRPr="00F13C7F" w:rsidRDefault="009D451E" w:rsidP="009D451E">
      <w:pPr>
        <w:tabs>
          <w:tab w:val="num" w:pos="567"/>
        </w:tabs>
        <w:ind w:left="567"/>
        <w:jc w:val="both"/>
        <w:rPr>
          <w:rFonts w:ascii="Calibri" w:hAnsi="Calibri" w:cs="Calibri"/>
          <w:sz w:val="22"/>
          <w:szCs w:val="22"/>
        </w:rPr>
      </w:pPr>
    </w:p>
    <w:p w:rsidR="009D451E" w:rsidRPr="00F13C7F" w:rsidRDefault="009D451E" w:rsidP="009D451E">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9D451E" w:rsidRDefault="009D451E" w:rsidP="009D451E">
      <w:pPr>
        <w:tabs>
          <w:tab w:val="num" w:pos="567"/>
        </w:tabs>
        <w:ind w:left="567"/>
        <w:jc w:val="both"/>
        <w:rPr>
          <w:rFonts w:ascii="Calibri" w:hAnsi="Calibri" w:cs="Calibri"/>
          <w:sz w:val="22"/>
          <w:szCs w:val="22"/>
        </w:rPr>
      </w:pPr>
    </w:p>
    <w:p w:rsidR="009D451E" w:rsidRPr="00F13C7F" w:rsidRDefault="009D451E" w:rsidP="009D451E">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 (No aplica)</w:t>
      </w:r>
    </w:p>
    <w:p w:rsidR="009D451E" w:rsidRPr="00F13C7F" w:rsidRDefault="009D451E" w:rsidP="009D451E">
      <w:pPr>
        <w:tabs>
          <w:tab w:val="num" w:pos="567"/>
        </w:tabs>
        <w:ind w:left="567"/>
        <w:rPr>
          <w:rFonts w:ascii="Calibri" w:hAnsi="Calibri" w:cs="Calibri"/>
          <w:sz w:val="22"/>
          <w:szCs w:val="22"/>
        </w:rPr>
      </w:pPr>
    </w:p>
    <w:p w:rsidR="009D451E" w:rsidRPr="005A1D9C" w:rsidRDefault="009D451E" w:rsidP="009D451E">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9D451E" w:rsidRDefault="009D451E" w:rsidP="009D451E">
      <w:pPr>
        <w:tabs>
          <w:tab w:val="num" w:pos="567"/>
        </w:tabs>
        <w:ind w:left="567"/>
        <w:jc w:val="both"/>
        <w:rPr>
          <w:rFonts w:ascii="Calibri" w:hAnsi="Calibri" w:cs="Calibri"/>
          <w:bCs/>
          <w:color w:val="000000"/>
          <w:kern w:val="28"/>
          <w:sz w:val="22"/>
          <w:szCs w:val="22"/>
          <w:lang w:val="es-ES_tradnl"/>
        </w:rPr>
      </w:pPr>
    </w:p>
    <w:p w:rsidR="009D451E" w:rsidRPr="005A1D9C" w:rsidRDefault="009D451E" w:rsidP="009D451E">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9D451E" w:rsidRDefault="009D451E" w:rsidP="009D451E">
      <w:pPr>
        <w:tabs>
          <w:tab w:val="num" w:pos="567"/>
        </w:tabs>
        <w:ind w:left="567"/>
        <w:jc w:val="both"/>
        <w:rPr>
          <w:rFonts w:ascii="Calibri" w:hAnsi="Calibri" w:cs="Calibri"/>
          <w:bCs/>
          <w:color w:val="000000"/>
          <w:kern w:val="28"/>
          <w:sz w:val="22"/>
          <w:szCs w:val="22"/>
          <w:lang w:val="es-ES_tradnl"/>
        </w:rPr>
      </w:pPr>
    </w:p>
    <w:p w:rsidR="009D451E" w:rsidRDefault="009D451E" w:rsidP="009D451E">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9D451E" w:rsidRPr="005A1D9C" w:rsidRDefault="009D451E" w:rsidP="009D451E">
      <w:pPr>
        <w:tabs>
          <w:tab w:val="num" w:pos="567"/>
        </w:tabs>
        <w:ind w:left="567"/>
        <w:jc w:val="both"/>
        <w:rPr>
          <w:rFonts w:ascii="Calibri" w:hAnsi="Calibri" w:cs="Calibri"/>
          <w:bCs/>
          <w:color w:val="000000"/>
          <w:kern w:val="28"/>
          <w:sz w:val="22"/>
          <w:szCs w:val="22"/>
          <w:lang w:val="es-ES_tradnl"/>
        </w:rPr>
      </w:pPr>
    </w:p>
    <w:p w:rsidR="009D451E" w:rsidRDefault="009D451E" w:rsidP="009D451E">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9D451E" w:rsidRPr="00F13C7F" w:rsidRDefault="009D451E" w:rsidP="009D451E">
      <w:pPr>
        <w:tabs>
          <w:tab w:val="num" w:pos="567"/>
        </w:tabs>
        <w:ind w:left="567"/>
        <w:jc w:val="both"/>
        <w:rPr>
          <w:rFonts w:ascii="Calibri" w:hAnsi="Calibri" w:cs="Calibri"/>
          <w:sz w:val="22"/>
          <w:szCs w:val="22"/>
        </w:rPr>
      </w:pPr>
      <w:r>
        <w:rPr>
          <w:rFonts w:ascii="Calibri" w:hAnsi="Calibri" w:cs="Calibri"/>
          <w:sz w:val="22"/>
          <w:szCs w:val="22"/>
        </w:rPr>
        <w:t xml:space="preserve"> </w:t>
      </w:r>
    </w:p>
    <w:p w:rsidR="009D451E" w:rsidRPr="00F13C7F" w:rsidRDefault="009D451E" w:rsidP="009D451E">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r>
        <w:rPr>
          <w:rFonts w:ascii="Calibri" w:hAnsi="Calibri" w:cs="Calibri"/>
          <w:b/>
          <w:sz w:val="22"/>
          <w:szCs w:val="22"/>
        </w:rPr>
        <w:t xml:space="preserve"> “No Corresponde”</w:t>
      </w:r>
    </w:p>
    <w:p w:rsidR="009D451E" w:rsidRPr="00993917" w:rsidRDefault="009D451E" w:rsidP="009D451E">
      <w:pPr>
        <w:rPr>
          <w:rFonts w:ascii="Calibri" w:hAnsi="Calibri" w:cs="Calibri"/>
          <w:sz w:val="22"/>
          <w:szCs w:val="22"/>
          <w:lang w:val="es-ES_tradnl"/>
        </w:rPr>
      </w:pPr>
    </w:p>
    <w:p w:rsidR="009D451E" w:rsidRPr="00993917" w:rsidRDefault="009D451E" w:rsidP="009D45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“No Corresponde”</w:t>
      </w:r>
    </w:p>
    <w:p w:rsidR="009D451E" w:rsidRPr="00993917" w:rsidRDefault="009D451E" w:rsidP="009D451E">
      <w:pPr>
        <w:tabs>
          <w:tab w:val="num" w:pos="567"/>
        </w:tabs>
        <w:jc w:val="both"/>
        <w:rPr>
          <w:rFonts w:ascii="Calibri" w:hAnsi="Calibri" w:cs="Calibri"/>
          <w:sz w:val="22"/>
          <w:szCs w:val="22"/>
        </w:rPr>
      </w:pPr>
    </w:p>
    <w:p w:rsidR="009D451E" w:rsidRPr="00993917" w:rsidRDefault="009D451E" w:rsidP="009D45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Pr>
          <w:rFonts w:ascii="Calibri" w:hAnsi="Calibri" w:cs="Calibri"/>
          <w:b/>
          <w:sz w:val="22"/>
          <w:szCs w:val="22"/>
        </w:rPr>
        <w:t>“No Corresponde”</w:t>
      </w:r>
    </w:p>
    <w:p w:rsidR="009D451E" w:rsidRPr="00993917" w:rsidRDefault="009D451E" w:rsidP="009D451E">
      <w:pPr>
        <w:jc w:val="both"/>
        <w:rPr>
          <w:rFonts w:ascii="Calibri" w:hAnsi="Calibri" w:cs="Calibri"/>
          <w:sz w:val="22"/>
          <w:szCs w:val="22"/>
        </w:rPr>
      </w:pPr>
    </w:p>
    <w:p w:rsidR="009D451E" w:rsidRPr="00993917" w:rsidRDefault="009D451E" w:rsidP="009D45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9D451E" w:rsidRDefault="009D451E" w:rsidP="009D451E">
      <w:pPr>
        <w:tabs>
          <w:tab w:val="num" w:pos="567"/>
        </w:tabs>
        <w:ind w:left="567"/>
        <w:jc w:val="both"/>
        <w:rPr>
          <w:rFonts w:ascii="Calibri" w:hAnsi="Calibri" w:cs="Calibri"/>
          <w:sz w:val="22"/>
          <w:szCs w:val="22"/>
        </w:rPr>
      </w:pPr>
    </w:p>
    <w:p w:rsidR="009D451E" w:rsidRPr="00593895" w:rsidRDefault="009D451E" w:rsidP="009D451E">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9D451E" w:rsidRPr="00593895" w:rsidRDefault="009D451E" w:rsidP="009D451E">
      <w:pPr>
        <w:pStyle w:val="Prrafodelista"/>
        <w:ind w:left="567"/>
        <w:jc w:val="right"/>
        <w:rPr>
          <w:rFonts w:ascii="Calibri" w:hAnsi="Calibri" w:cs="Calibri"/>
          <w:sz w:val="22"/>
          <w:szCs w:val="22"/>
        </w:rPr>
      </w:pPr>
    </w:p>
    <w:p w:rsidR="009D451E" w:rsidRPr="00593895" w:rsidRDefault="009D451E" w:rsidP="009D451E">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9D451E" w:rsidRDefault="009D451E" w:rsidP="009D451E">
      <w:pPr>
        <w:jc w:val="both"/>
        <w:rPr>
          <w:rFonts w:ascii="Calibri" w:hAnsi="Calibri" w:cs="Calibri"/>
          <w:sz w:val="22"/>
          <w:szCs w:val="22"/>
        </w:rPr>
      </w:pPr>
    </w:p>
    <w:p w:rsidR="009D451E" w:rsidRPr="00993917" w:rsidRDefault="009D451E" w:rsidP="009D45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9D451E" w:rsidRPr="00993917" w:rsidRDefault="009D451E" w:rsidP="009D451E">
      <w:pPr>
        <w:ind w:left="426"/>
        <w:jc w:val="both"/>
        <w:rPr>
          <w:rFonts w:ascii="Calibri" w:hAnsi="Calibri" w:cs="Calibri"/>
          <w:b/>
          <w:sz w:val="22"/>
          <w:szCs w:val="22"/>
        </w:rPr>
      </w:pPr>
    </w:p>
    <w:p w:rsidR="009D451E" w:rsidRDefault="009D451E" w:rsidP="009D451E">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9D451E" w:rsidRPr="00737454" w:rsidRDefault="009D451E" w:rsidP="009D451E">
      <w:pPr>
        <w:ind w:left="567"/>
        <w:rPr>
          <w:rFonts w:ascii="Calibri" w:hAnsi="Calibri" w:cs="Calibri"/>
          <w:sz w:val="22"/>
          <w:szCs w:val="22"/>
        </w:rPr>
      </w:pPr>
    </w:p>
    <w:p w:rsidR="009D451E" w:rsidRPr="00737454" w:rsidRDefault="009D451E" w:rsidP="009D451E">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9D451E" w:rsidRPr="00737454" w:rsidRDefault="009D451E" w:rsidP="009D451E">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9D451E" w:rsidRPr="00737454" w:rsidRDefault="009D451E" w:rsidP="009D451E">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9D451E" w:rsidRDefault="009D451E" w:rsidP="009D451E">
      <w:pPr>
        <w:ind w:left="567"/>
        <w:rPr>
          <w:rFonts w:ascii="Calibri" w:hAnsi="Calibri" w:cs="Calibri"/>
          <w:b/>
          <w:sz w:val="22"/>
          <w:szCs w:val="22"/>
        </w:rPr>
      </w:pPr>
    </w:p>
    <w:p w:rsidR="009D451E" w:rsidRDefault="009D451E" w:rsidP="009D451E">
      <w:pPr>
        <w:ind w:left="567"/>
        <w:jc w:val="both"/>
        <w:rPr>
          <w:rFonts w:ascii="Calibri" w:hAnsi="Calibri" w:cs="Calibri"/>
          <w:b/>
          <w:sz w:val="22"/>
          <w:szCs w:val="22"/>
        </w:rPr>
      </w:pPr>
      <w:r>
        <w:rPr>
          <w:rFonts w:ascii="Segoe UI" w:hAnsi="Segoe UI" w:cs="Segoe UI"/>
        </w:rPr>
        <w:lastRenderedPageBreak/>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9D451E" w:rsidRDefault="009D451E" w:rsidP="009D451E">
      <w:pPr>
        <w:ind w:left="567"/>
        <w:rPr>
          <w:rFonts w:ascii="Calibri" w:hAnsi="Calibri" w:cs="Calibri"/>
          <w:b/>
          <w:sz w:val="22"/>
          <w:szCs w:val="22"/>
        </w:rPr>
      </w:pPr>
    </w:p>
    <w:p w:rsidR="009D451E" w:rsidRPr="00993917" w:rsidRDefault="009D451E" w:rsidP="009D451E">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9D451E" w:rsidRPr="00993917" w:rsidRDefault="009D451E" w:rsidP="009D451E">
      <w:pPr>
        <w:ind w:left="567"/>
        <w:jc w:val="both"/>
        <w:rPr>
          <w:rFonts w:ascii="Calibri" w:hAnsi="Calibri" w:cs="Calibri"/>
          <w:sz w:val="22"/>
          <w:szCs w:val="22"/>
        </w:rPr>
      </w:pPr>
    </w:p>
    <w:p w:rsidR="009D451E" w:rsidRPr="00B524B4" w:rsidRDefault="009D451E" w:rsidP="009D451E">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9D451E" w:rsidRPr="00B524B4" w:rsidRDefault="009D451E" w:rsidP="009D451E">
      <w:pPr>
        <w:jc w:val="both"/>
        <w:rPr>
          <w:rFonts w:ascii="Calibri" w:hAnsi="Calibri" w:cs="Calibri"/>
          <w:sz w:val="22"/>
          <w:szCs w:val="22"/>
        </w:rPr>
      </w:pPr>
    </w:p>
    <w:p w:rsidR="009D451E" w:rsidRPr="00B524B4" w:rsidRDefault="009D451E" w:rsidP="009D451E">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9D451E" w:rsidRPr="00993917" w:rsidRDefault="009D451E" w:rsidP="009D451E">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9D451E" w:rsidRPr="00993917" w:rsidRDefault="009D451E" w:rsidP="009D451E">
      <w:pPr>
        <w:ind w:left="1276"/>
        <w:jc w:val="both"/>
        <w:rPr>
          <w:rFonts w:ascii="Calibri" w:hAnsi="Calibri" w:cs="Calibri"/>
          <w:sz w:val="22"/>
          <w:szCs w:val="22"/>
        </w:rPr>
      </w:pPr>
    </w:p>
    <w:p w:rsidR="009D451E" w:rsidRPr="00993917" w:rsidRDefault="009D451E" w:rsidP="009D451E">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9D451E" w:rsidRPr="00993917" w:rsidRDefault="009D451E" w:rsidP="009D451E">
      <w:pPr>
        <w:ind w:left="1276"/>
        <w:jc w:val="both"/>
        <w:rPr>
          <w:rFonts w:ascii="Calibri" w:hAnsi="Calibri" w:cs="Calibri"/>
          <w:sz w:val="22"/>
          <w:szCs w:val="22"/>
        </w:rPr>
      </w:pPr>
    </w:p>
    <w:p w:rsidR="009D451E" w:rsidRPr="00993917" w:rsidRDefault="009D451E" w:rsidP="009D451E">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9D451E" w:rsidRPr="00993917" w:rsidRDefault="009D451E" w:rsidP="009D451E">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9D451E" w:rsidRPr="00993917" w:rsidRDefault="009D451E" w:rsidP="009D451E">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9D451E" w:rsidRPr="00993917" w:rsidRDefault="009D451E" w:rsidP="009D451E">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9D451E" w:rsidRPr="001D6208" w:rsidRDefault="009D451E" w:rsidP="009D451E">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9D451E" w:rsidRPr="001D6208" w:rsidRDefault="009D451E" w:rsidP="009D451E">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9D451E" w:rsidRPr="00993917" w:rsidRDefault="009D451E" w:rsidP="009D451E">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9D451E" w:rsidRPr="00993917" w:rsidTr="003F55EB">
        <w:trPr>
          <w:jc w:val="right"/>
        </w:trPr>
        <w:tc>
          <w:tcPr>
            <w:tcW w:w="8432" w:type="dxa"/>
            <w:shd w:val="clear" w:color="auto" w:fill="auto"/>
          </w:tcPr>
          <w:p w:rsidR="009D451E" w:rsidRPr="00993917" w:rsidRDefault="009D451E" w:rsidP="003F55EB">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9D451E" w:rsidRPr="00993917" w:rsidTr="003F55EB">
              <w:trPr>
                <w:trHeight w:val="424"/>
                <w:jc w:val="center"/>
              </w:trPr>
              <w:tc>
                <w:tcPr>
                  <w:tcW w:w="6200" w:type="dxa"/>
                  <w:tcBorders>
                    <w:bottom w:val="single" w:sz="4" w:space="0" w:color="auto"/>
                  </w:tcBorders>
                  <w:shd w:val="clear" w:color="auto" w:fill="92D050"/>
                  <w:vAlign w:val="center"/>
                </w:tcPr>
                <w:p w:rsidR="009D451E" w:rsidRPr="00993917" w:rsidRDefault="009D451E" w:rsidP="003F55EB">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9D451E" w:rsidRPr="00993917" w:rsidTr="003F55EB">
              <w:trPr>
                <w:trHeight w:val="210"/>
                <w:jc w:val="center"/>
              </w:trPr>
              <w:tc>
                <w:tcPr>
                  <w:tcW w:w="6200" w:type="dxa"/>
                  <w:tcBorders>
                    <w:top w:val="single" w:sz="4" w:space="0" w:color="auto"/>
                  </w:tcBorders>
                  <w:shd w:val="clear" w:color="auto" w:fill="auto"/>
                </w:tcPr>
                <w:p w:rsidR="009D451E" w:rsidRPr="00993917" w:rsidRDefault="009D451E" w:rsidP="003F55EB">
                  <w:pPr>
                    <w:jc w:val="both"/>
                    <w:rPr>
                      <w:rFonts w:ascii="Calibri" w:eastAsia="Calibri" w:hAnsi="Calibri" w:cs="Calibri"/>
                      <w:sz w:val="22"/>
                      <w:szCs w:val="22"/>
                    </w:rPr>
                  </w:pPr>
                </w:p>
                <w:p w:rsidR="009D451E" w:rsidRPr="00993917" w:rsidRDefault="009D451E" w:rsidP="003F55EB">
                  <w:pPr>
                    <w:jc w:val="both"/>
                    <w:rPr>
                      <w:rFonts w:ascii="Calibri" w:eastAsia="Calibri" w:hAnsi="Calibri" w:cs="Calibri"/>
                      <w:sz w:val="22"/>
                      <w:szCs w:val="22"/>
                    </w:rPr>
                  </w:pPr>
                </w:p>
              </w:tc>
            </w:tr>
          </w:tbl>
          <w:p w:rsidR="009D451E" w:rsidRPr="00993917" w:rsidRDefault="009D451E" w:rsidP="003F55EB">
            <w:pPr>
              <w:pStyle w:val="Sinespaciado"/>
              <w:jc w:val="center"/>
              <w:rPr>
                <w:rFonts w:eastAsia="Calibri" w:cs="Calibri"/>
                <w:b/>
              </w:rPr>
            </w:pPr>
          </w:p>
          <w:p w:rsidR="009D451E" w:rsidRDefault="009D451E" w:rsidP="003F55EB">
            <w:pPr>
              <w:pStyle w:val="Sinespaciado"/>
              <w:jc w:val="center"/>
              <w:rPr>
                <w:rFonts w:eastAsia="Calibri" w:cs="Calibri"/>
                <w:b/>
              </w:rPr>
            </w:pPr>
            <w:r w:rsidRPr="00993917">
              <w:rPr>
                <w:rFonts w:eastAsia="Calibri" w:cs="Calibri"/>
                <w:b/>
              </w:rPr>
              <w:t>YACIMIENTOS PETROLIFEROS FISCALES BOLIVIANOS</w:t>
            </w:r>
          </w:p>
          <w:p w:rsidR="009D451E" w:rsidRPr="00993917" w:rsidRDefault="009D451E" w:rsidP="003F55EB">
            <w:pPr>
              <w:pStyle w:val="Sinespaciado"/>
              <w:rPr>
                <w:rFonts w:eastAsia="Calibri" w:cs="Calibri"/>
                <w:lang w:val="es-ES_tradnl"/>
              </w:rPr>
            </w:pPr>
          </w:p>
          <w:p w:rsidR="009D451E" w:rsidRPr="00993917" w:rsidRDefault="009D451E" w:rsidP="003F55EB">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9D451E" w:rsidRPr="00993917" w:rsidRDefault="009D451E" w:rsidP="003F55EB">
            <w:pPr>
              <w:pStyle w:val="Sinespaciado"/>
              <w:rPr>
                <w:rFonts w:eastAsia="Calibri" w:cs="Calibri"/>
                <w:b/>
                <w:lang w:val="es-ES_tradnl"/>
              </w:rPr>
            </w:pPr>
          </w:p>
          <w:p w:rsidR="009D451E" w:rsidRPr="00993917" w:rsidRDefault="009D451E" w:rsidP="003F55EB">
            <w:pPr>
              <w:pStyle w:val="Sinespaciado"/>
              <w:rPr>
                <w:rFonts w:eastAsia="Calibri" w:cs="Calibri"/>
                <w:b/>
                <w:lang w:val="es-ES_tradnl"/>
              </w:rPr>
            </w:pPr>
          </w:p>
          <w:p w:rsidR="009D451E" w:rsidRPr="00993917" w:rsidRDefault="009D451E" w:rsidP="003F55EB">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9D451E" w:rsidRPr="00993917" w:rsidRDefault="009D451E" w:rsidP="003F55EB">
            <w:pPr>
              <w:jc w:val="both"/>
              <w:rPr>
                <w:rFonts w:ascii="Calibri" w:eastAsia="Calibri" w:hAnsi="Calibri" w:cs="Calibri"/>
                <w:sz w:val="22"/>
                <w:szCs w:val="22"/>
              </w:rPr>
            </w:pPr>
          </w:p>
          <w:p w:rsidR="009D451E" w:rsidRPr="00993917" w:rsidRDefault="009D451E" w:rsidP="003F55EB">
            <w:pPr>
              <w:jc w:val="both"/>
              <w:rPr>
                <w:rFonts w:ascii="Calibri" w:eastAsia="Calibri" w:hAnsi="Calibri" w:cs="Calibri"/>
                <w:sz w:val="22"/>
                <w:szCs w:val="22"/>
              </w:rPr>
            </w:pPr>
          </w:p>
        </w:tc>
      </w:tr>
    </w:tbl>
    <w:p w:rsidR="009D451E" w:rsidRPr="00993917" w:rsidRDefault="009D451E" w:rsidP="009D451E">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9D451E" w:rsidRPr="00993917" w:rsidRDefault="009D451E" w:rsidP="009D451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9D451E" w:rsidRPr="00993917" w:rsidRDefault="009D451E" w:rsidP="009D451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9D451E" w:rsidRPr="00993917" w:rsidRDefault="009D451E" w:rsidP="009D451E">
      <w:pPr>
        <w:ind w:left="1134" w:hanging="708"/>
        <w:jc w:val="both"/>
        <w:rPr>
          <w:rFonts w:ascii="Calibri" w:hAnsi="Calibri" w:cs="Calibri"/>
          <w:sz w:val="22"/>
          <w:szCs w:val="22"/>
        </w:rPr>
      </w:pPr>
    </w:p>
    <w:p w:rsidR="009D451E" w:rsidRPr="00993917" w:rsidRDefault="009D451E" w:rsidP="009D45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9D451E" w:rsidRPr="00993917" w:rsidRDefault="009D451E" w:rsidP="009D451E">
      <w:pPr>
        <w:jc w:val="both"/>
        <w:rPr>
          <w:rFonts w:ascii="Calibri" w:hAnsi="Calibri" w:cs="Calibri"/>
          <w:b/>
          <w:sz w:val="22"/>
          <w:szCs w:val="22"/>
        </w:rPr>
      </w:pPr>
    </w:p>
    <w:p w:rsidR="009D451E" w:rsidRPr="00993917" w:rsidRDefault="009D451E" w:rsidP="009D451E">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9D451E" w:rsidRPr="00993917" w:rsidRDefault="009D451E" w:rsidP="009D451E">
      <w:pPr>
        <w:ind w:left="1134" w:hanging="708"/>
        <w:jc w:val="both"/>
        <w:rPr>
          <w:rFonts w:ascii="Calibri" w:hAnsi="Calibri" w:cs="Calibri"/>
          <w:sz w:val="22"/>
          <w:szCs w:val="22"/>
        </w:rPr>
      </w:pPr>
    </w:p>
    <w:p w:rsidR="009D451E" w:rsidRPr="00993917" w:rsidRDefault="009D451E" w:rsidP="009D451E">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9D451E" w:rsidRPr="00993917" w:rsidRDefault="009D451E" w:rsidP="009D451E">
      <w:pPr>
        <w:ind w:left="708"/>
        <w:rPr>
          <w:rFonts w:ascii="Calibri" w:hAnsi="Calibri" w:cs="Calibri"/>
          <w:sz w:val="22"/>
          <w:szCs w:val="22"/>
        </w:rPr>
      </w:pPr>
    </w:p>
    <w:p w:rsidR="009D451E" w:rsidRPr="00993917" w:rsidRDefault="009D451E" w:rsidP="009D451E">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9D451E" w:rsidRPr="00993917" w:rsidRDefault="009D451E" w:rsidP="009D451E">
      <w:pPr>
        <w:ind w:left="1843" w:hanging="709"/>
        <w:jc w:val="both"/>
        <w:rPr>
          <w:rFonts w:ascii="Calibri" w:hAnsi="Calibri" w:cs="Calibri"/>
          <w:sz w:val="22"/>
          <w:szCs w:val="22"/>
        </w:rPr>
      </w:pPr>
      <w:r w:rsidRPr="00993917">
        <w:rPr>
          <w:rFonts w:ascii="Calibri" w:hAnsi="Calibri" w:cs="Calibri"/>
          <w:sz w:val="22"/>
          <w:szCs w:val="22"/>
        </w:rPr>
        <w:tab/>
      </w:r>
    </w:p>
    <w:p w:rsidR="009D451E" w:rsidRPr="00993917" w:rsidRDefault="009D451E" w:rsidP="009D451E">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9D451E" w:rsidRPr="00993917" w:rsidRDefault="009D451E" w:rsidP="009D451E">
      <w:pPr>
        <w:tabs>
          <w:tab w:val="left" w:pos="1418"/>
        </w:tabs>
        <w:ind w:left="567"/>
        <w:jc w:val="both"/>
        <w:rPr>
          <w:rFonts w:ascii="Calibri" w:hAnsi="Calibri" w:cs="Calibri"/>
          <w:sz w:val="22"/>
          <w:szCs w:val="22"/>
        </w:rPr>
      </w:pPr>
      <w:r w:rsidRPr="00993917">
        <w:rPr>
          <w:rFonts w:ascii="Calibri" w:hAnsi="Calibri" w:cs="Calibri"/>
          <w:sz w:val="22"/>
          <w:szCs w:val="22"/>
        </w:rPr>
        <w:tab/>
      </w:r>
    </w:p>
    <w:p w:rsidR="009D451E" w:rsidRPr="00993917" w:rsidRDefault="009D451E" w:rsidP="009D451E">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9D451E" w:rsidRPr="00993917" w:rsidRDefault="009D451E" w:rsidP="009D451E">
      <w:pPr>
        <w:tabs>
          <w:tab w:val="left" w:pos="1418"/>
        </w:tabs>
        <w:ind w:left="567"/>
        <w:jc w:val="both"/>
        <w:rPr>
          <w:rFonts w:ascii="Calibri" w:hAnsi="Calibri" w:cs="Calibri"/>
          <w:sz w:val="22"/>
          <w:szCs w:val="22"/>
        </w:rPr>
      </w:pPr>
    </w:p>
    <w:p w:rsidR="009D451E" w:rsidRPr="00993917" w:rsidRDefault="009D451E" w:rsidP="009D451E">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9D451E" w:rsidRPr="00993917" w:rsidRDefault="009D451E" w:rsidP="009D451E">
      <w:pPr>
        <w:tabs>
          <w:tab w:val="left" w:pos="1418"/>
        </w:tabs>
        <w:ind w:left="567"/>
        <w:jc w:val="both"/>
        <w:rPr>
          <w:rFonts w:ascii="Calibri" w:hAnsi="Calibri" w:cs="Calibri"/>
          <w:sz w:val="22"/>
          <w:szCs w:val="22"/>
        </w:rPr>
      </w:pPr>
    </w:p>
    <w:p w:rsidR="009D451E" w:rsidRPr="00993917" w:rsidRDefault="009D451E" w:rsidP="009D451E">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9D451E" w:rsidRPr="00993917" w:rsidRDefault="009D451E" w:rsidP="009D451E">
      <w:pPr>
        <w:tabs>
          <w:tab w:val="left" w:pos="1418"/>
        </w:tabs>
        <w:ind w:left="567"/>
        <w:jc w:val="both"/>
        <w:rPr>
          <w:rFonts w:ascii="Calibri" w:hAnsi="Calibri" w:cs="Calibri"/>
          <w:sz w:val="22"/>
          <w:szCs w:val="22"/>
        </w:rPr>
      </w:pPr>
    </w:p>
    <w:p w:rsidR="009D451E" w:rsidRPr="00993917" w:rsidRDefault="009D451E" w:rsidP="009D451E">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9D451E" w:rsidRPr="00993917" w:rsidRDefault="009D451E" w:rsidP="009D451E">
      <w:pPr>
        <w:ind w:left="567"/>
        <w:jc w:val="both"/>
        <w:rPr>
          <w:rFonts w:ascii="Calibri" w:hAnsi="Calibri" w:cs="Calibri"/>
          <w:b/>
          <w:sz w:val="22"/>
          <w:szCs w:val="22"/>
        </w:rPr>
      </w:pPr>
    </w:p>
    <w:p w:rsidR="009D451E" w:rsidRPr="00993917" w:rsidRDefault="009D451E" w:rsidP="009D45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9D451E" w:rsidRPr="00993917" w:rsidRDefault="009D451E" w:rsidP="009D451E">
      <w:pPr>
        <w:ind w:left="567"/>
        <w:jc w:val="both"/>
        <w:rPr>
          <w:rFonts w:ascii="Calibri" w:hAnsi="Calibri" w:cs="Calibri"/>
          <w:b/>
          <w:sz w:val="22"/>
          <w:szCs w:val="22"/>
        </w:rPr>
      </w:pPr>
    </w:p>
    <w:p w:rsidR="009D451E" w:rsidRPr="00993917" w:rsidRDefault="009D451E" w:rsidP="009D451E">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9D451E" w:rsidRPr="00993917" w:rsidRDefault="009D451E" w:rsidP="009D451E">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9D451E" w:rsidRPr="00130120" w:rsidRDefault="009D451E" w:rsidP="009D451E">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9D451E" w:rsidRPr="00130120" w:rsidRDefault="009D451E" w:rsidP="009D451E">
      <w:pPr>
        <w:jc w:val="both"/>
        <w:rPr>
          <w:rFonts w:ascii="Calibri" w:hAnsi="Calibri" w:cs="Calibri"/>
          <w:color w:val="000000"/>
          <w:sz w:val="22"/>
          <w:szCs w:val="22"/>
        </w:rPr>
      </w:pPr>
    </w:p>
    <w:p w:rsidR="009D451E" w:rsidRPr="00907561" w:rsidRDefault="009D451E" w:rsidP="009D451E">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9D451E" w:rsidRDefault="009D451E" w:rsidP="009D451E">
      <w:pPr>
        <w:jc w:val="both"/>
        <w:rPr>
          <w:rFonts w:ascii="Calibri" w:hAnsi="Calibri" w:cs="Calibri"/>
          <w:color w:val="000000"/>
          <w:sz w:val="22"/>
          <w:szCs w:val="22"/>
        </w:rPr>
      </w:pPr>
    </w:p>
    <w:p w:rsidR="009D451E" w:rsidRPr="00536E6F" w:rsidRDefault="009D451E" w:rsidP="009D451E">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9D451E" w:rsidRPr="00536E6F" w:rsidRDefault="009D451E" w:rsidP="009D451E">
      <w:pPr>
        <w:pStyle w:val="Prrafodelista"/>
        <w:ind w:left="360"/>
        <w:jc w:val="both"/>
        <w:rPr>
          <w:rFonts w:ascii="Calibri" w:hAnsi="Calibri" w:cs="Calibri"/>
          <w:sz w:val="22"/>
          <w:szCs w:val="22"/>
          <w:u w:val="single"/>
        </w:rPr>
      </w:pPr>
    </w:p>
    <w:p w:rsidR="009D451E" w:rsidRPr="00536E6F" w:rsidRDefault="009D451E" w:rsidP="009D451E">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9D451E" w:rsidRPr="00536E6F" w:rsidRDefault="009D451E" w:rsidP="009D451E">
      <w:pPr>
        <w:pStyle w:val="Prrafodelista"/>
        <w:ind w:left="993"/>
        <w:jc w:val="both"/>
        <w:rPr>
          <w:rFonts w:ascii="Calibri" w:hAnsi="Calibri" w:cs="Calibri"/>
          <w:sz w:val="22"/>
          <w:szCs w:val="22"/>
        </w:rPr>
      </w:pPr>
    </w:p>
    <w:p w:rsidR="009D451E" w:rsidRDefault="009D451E" w:rsidP="009D451E">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9D451E" w:rsidRPr="005D69A4" w:rsidRDefault="009D451E" w:rsidP="009D451E">
      <w:pPr>
        <w:pStyle w:val="Prrafodelista"/>
        <w:tabs>
          <w:tab w:val="num" w:pos="3240"/>
        </w:tabs>
        <w:ind w:left="0"/>
        <w:jc w:val="both"/>
        <w:rPr>
          <w:rFonts w:ascii="Calibri" w:hAnsi="Calibri" w:cs="Calibri"/>
          <w:sz w:val="22"/>
          <w:szCs w:val="22"/>
        </w:rPr>
      </w:pPr>
    </w:p>
    <w:p w:rsidR="009D451E" w:rsidRPr="00130120" w:rsidRDefault="009D451E" w:rsidP="009D451E">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9D451E" w:rsidRPr="00130120" w:rsidRDefault="009D451E" w:rsidP="009D451E">
      <w:pPr>
        <w:ind w:left="567"/>
        <w:jc w:val="both"/>
        <w:rPr>
          <w:rFonts w:ascii="Calibri" w:hAnsi="Calibri" w:cs="Calibri"/>
          <w:color w:val="000000"/>
          <w:sz w:val="22"/>
          <w:szCs w:val="22"/>
        </w:rPr>
      </w:pPr>
    </w:p>
    <w:p w:rsidR="009D451E" w:rsidRPr="00130120" w:rsidRDefault="009D451E" w:rsidP="009D451E">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9D451E" w:rsidRPr="00130120" w:rsidRDefault="009D451E" w:rsidP="009D451E">
      <w:pPr>
        <w:ind w:left="567"/>
        <w:jc w:val="both"/>
        <w:rPr>
          <w:rFonts w:ascii="Calibri" w:hAnsi="Calibri" w:cs="Calibri"/>
          <w:color w:val="000000"/>
          <w:sz w:val="22"/>
          <w:szCs w:val="22"/>
        </w:rPr>
      </w:pPr>
    </w:p>
    <w:p w:rsidR="009D451E" w:rsidRPr="00130120" w:rsidRDefault="009D451E" w:rsidP="009D451E">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9D451E" w:rsidRPr="00130120" w:rsidRDefault="009D451E" w:rsidP="009D451E">
      <w:pPr>
        <w:ind w:left="567"/>
        <w:jc w:val="both"/>
        <w:rPr>
          <w:rFonts w:ascii="Calibri" w:hAnsi="Calibri" w:cs="Calibri"/>
          <w:color w:val="000000"/>
          <w:sz w:val="22"/>
          <w:szCs w:val="22"/>
        </w:rPr>
      </w:pPr>
    </w:p>
    <w:p w:rsidR="009D451E" w:rsidRPr="00130120" w:rsidRDefault="009D451E" w:rsidP="009D451E">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9D451E" w:rsidRPr="00993917" w:rsidRDefault="009D451E" w:rsidP="009D451E">
      <w:pPr>
        <w:rPr>
          <w:rFonts w:ascii="Calibri" w:hAnsi="Calibri" w:cs="Calibri"/>
          <w:b/>
          <w:color w:val="000000"/>
          <w:sz w:val="22"/>
          <w:szCs w:val="22"/>
        </w:rPr>
      </w:pPr>
    </w:p>
    <w:p w:rsidR="009D451E" w:rsidRPr="00993917" w:rsidRDefault="009D451E" w:rsidP="009D451E">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9D451E" w:rsidRPr="00993917" w:rsidRDefault="009D451E" w:rsidP="009D451E">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3"/>
    <w:bookmarkEnd w:id="4"/>
    <w:p w:rsidR="009D451E" w:rsidRPr="00993917" w:rsidRDefault="009D451E" w:rsidP="009D451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9D451E" w:rsidRPr="00993917" w:rsidRDefault="009D451E" w:rsidP="009D451E">
      <w:pPr>
        <w:pStyle w:val="Prrafodelista"/>
        <w:tabs>
          <w:tab w:val="left" w:pos="567"/>
          <w:tab w:val="left" w:pos="1276"/>
        </w:tabs>
        <w:ind w:left="567"/>
        <w:jc w:val="both"/>
        <w:rPr>
          <w:rFonts w:ascii="Calibri" w:hAnsi="Calibri" w:cs="Calibri"/>
          <w:sz w:val="22"/>
          <w:szCs w:val="22"/>
        </w:rPr>
      </w:pPr>
    </w:p>
    <w:p w:rsidR="009D451E" w:rsidRPr="009716F0" w:rsidRDefault="009D451E" w:rsidP="009D451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9D451E" w:rsidRPr="009716F0" w:rsidRDefault="009D451E" w:rsidP="009D451E">
      <w:pPr>
        <w:tabs>
          <w:tab w:val="left" w:pos="1335"/>
        </w:tabs>
        <w:ind w:left="567"/>
        <w:jc w:val="both"/>
        <w:rPr>
          <w:rFonts w:ascii="Calibri" w:hAnsi="Calibri" w:cs="Calibri"/>
          <w:sz w:val="22"/>
          <w:szCs w:val="22"/>
        </w:rPr>
      </w:pPr>
      <w:r w:rsidRPr="009716F0">
        <w:rPr>
          <w:rFonts w:ascii="Calibri" w:hAnsi="Calibri" w:cs="Calibri"/>
          <w:sz w:val="22"/>
          <w:szCs w:val="22"/>
        </w:rPr>
        <w:tab/>
      </w:r>
    </w:p>
    <w:p w:rsidR="009D451E" w:rsidRPr="009716F0" w:rsidRDefault="009D451E" w:rsidP="009D451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D451E" w:rsidRPr="009716F0" w:rsidRDefault="009D451E" w:rsidP="009D451E">
      <w:pPr>
        <w:ind w:left="567"/>
        <w:jc w:val="both"/>
        <w:rPr>
          <w:rFonts w:ascii="Calibri" w:hAnsi="Calibri" w:cs="Calibri"/>
          <w:sz w:val="22"/>
          <w:szCs w:val="22"/>
        </w:rPr>
      </w:pPr>
    </w:p>
    <w:p w:rsidR="009D451E" w:rsidRPr="009716F0" w:rsidRDefault="009D451E" w:rsidP="009D451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D451E" w:rsidRPr="009716F0" w:rsidRDefault="009D451E" w:rsidP="009D451E">
      <w:pPr>
        <w:ind w:left="567"/>
        <w:jc w:val="both"/>
        <w:rPr>
          <w:rFonts w:ascii="Calibri" w:hAnsi="Calibri" w:cs="Calibri"/>
          <w:sz w:val="22"/>
          <w:szCs w:val="22"/>
        </w:rPr>
      </w:pPr>
    </w:p>
    <w:p w:rsidR="009D451E" w:rsidRDefault="009D451E" w:rsidP="009D451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9D451E" w:rsidRPr="00993917" w:rsidRDefault="009D451E" w:rsidP="009D451E">
      <w:pPr>
        <w:ind w:left="567"/>
        <w:jc w:val="both"/>
        <w:rPr>
          <w:rFonts w:ascii="Calibri" w:hAnsi="Calibri" w:cs="Calibri"/>
          <w:color w:val="000000"/>
          <w:sz w:val="22"/>
          <w:szCs w:val="22"/>
        </w:rPr>
      </w:pPr>
    </w:p>
    <w:p w:rsidR="009D451E" w:rsidRPr="00B8314F" w:rsidRDefault="009D451E" w:rsidP="009D451E">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9D451E" w:rsidRDefault="009D451E" w:rsidP="009D451E">
      <w:pPr>
        <w:ind w:left="567"/>
        <w:jc w:val="both"/>
        <w:rPr>
          <w:rFonts w:ascii="Calibri" w:hAnsi="Calibri" w:cs="Calibri"/>
          <w:sz w:val="22"/>
          <w:szCs w:val="22"/>
        </w:rPr>
      </w:pPr>
    </w:p>
    <w:p w:rsidR="009D451E" w:rsidRDefault="009D451E" w:rsidP="009D451E">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9D451E" w:rsidRPr="00B8314F" w:rsidRDefault="009D451E" w:rsidP="009D451E">
      <w:pPr>
        <w:ind w:left="567"/>
        <w:jc w:val="both"/>
        <w:rPr>
          <w:rFonts w:ascii="Calibri" w:hAnsi="Calibri" w:cs="Calibri"/>
          <w:sz w:val="22"/>
          <w:szCs w:val="22"/>
        </w:rPr>
      </w:pPr>
    </w:p>
    <w:p w:rsidR="009D451E" w:rsidRDefault="009D451E" w:rsidP="009D451E">
      <w:pPr>
        <w:rPr>
          <w:rFonts w:ascii="Calibri" w:hAnsi="Calibri" w:cs="Calibri"/>
          <w:b/>
          <w:sz w:val="22"/>
          <w:szCs w:val="22"/>
        </w:rPr>
      </w:pPr>
    </w:p>
    <w:p w:rsidR="009D451E" w:rsidRPr="00993917" w:rsidRDefault="009D451E" w:rsidP="009D451E">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9D451E" w:rsidRPr="00993917" w:rsidRDefault="009D451E" w:rsidP="009D451E">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9D451E" w:rsidRPr="00993917" w:rsidRDefault="009D451E" w:rsidP="009D451E">
      <w:pPr>
        <w:jc w:val="center"/>
        <w:rPr>
          <w:rFonts w:ascii="Calibri" w:hAnsi="Calibri" w:cs="Calibri"/>
          <w:b/>
          <w:sz w:val="22"/>
          <w:szCs w:val="22"/>
        </w:rPr>
      </w:pPr>
    </w:p>
    <w:p w:rsidR="009D451E" w:rsidRPr="00993917" w:rsidRDefault="009D451E" w:rsidP="009D451E">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9D451E" w:rsidRPr="00993917" w:rsidRDefault="009D451E" w:rsidP="009D451E">
      <w:pPr>
        <w:jc w:val="center"/>
        <w:rPr>
          <w:rFonts w:ascii="Calibri" w:hAnsi="Calibri" w:cs="Calibri"/>
          <w:b/>
          <w:sz w:val="22"/>
          <w:szCs w:val="22"/>
        </w:rPr>
      </w:pPr>
    </w:p>
    <w:p w:rsidR="009D451E" w:rsidRPr="00993917" w:rsidRDefault="009D451E" w:rsidP="009D451E">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9D451E" w:rsidRPr="00993917" w:rsidRDefault="009D451E" w:rsidP="009D451E">
      <w:pPr>
        <w:tabs>
          <w:tab w:val="left" w:pos="5025"/>
        </w:tabs>
        <w:rPr>
          <w:rFonts w:ascii="Calibri" w:hAnsi="Calibri" w:cs="Calibri"/>
          <w:b/>
          <w:sz w:val="22"/>
          <w:szCs w:val="22"/>
        </w:rPr>
      </w:pPr>
      <w:r w:rsidRPr="00993917">
        <w:rPr>
          <w:rFonts w:ascii="Calibri" w:hAnsi="Calibri" w:cs="Calibri"/>
          <w:b/>
          <w:sz w:val="22"/>
          <w:szCs w:val="22"/>
        </w:rPr>
        <w:tab/>
      </w:r>
    </w:p>
    <w:p w:rsidR="009D451E" w:rsidRPr="00537775" w:rsidRDefault="009D451E" w:rsidP="00816FB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9D451E" w:rsidRPr="00537775" w:rsidRDefault="009D451E" w:rsidP="009D451E">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9D451E" w:rsidRPr="00993917" w:rsidRDefault="009D451E" w:rsidP="009D451E">
      <w:pPr>
        <w:jc w:val="both"/>
        <w:rPr>
          <w:rFonts w:ascii="Calibri" w:hAnsi="Calibri" w:cs="Calibri"/>
          <w:sz w:val="22"/>
          <w:szCs w:val="22"/>
        </w:rPr>
      </w:pPr>
    </w:p>
    <w:p w:rsidR="009D451E" w:rsidRPr="00726784" w:rsidRDefault="009D451E" w:rsidP="009D451E">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9D451E" w:rsidRPr="00B71112" w:rsidRDefault="009D451E" w:rsidP="009D451E">
      <w:pPr>
        <w:pStyle w:val="Normal2"/>
        <w:ind w:left="2124" w:hanging="2124"/>
        <w:rPr>
          <w:rFonts w:ascii="Calibri" w:hAnsi="Calibri" w:cs="Calibri"/>
          <w:b/>
          <w:sz w:val="22"/>
          <w:szCs w:val="22"/>
          <w:lang w:val="es-ES"/>
        </w:rPr>
      </w:pPr>
    </w:p>
    <w:p w:rsidR="009D451E" w:rsidRPr="00537775" w:rsidRDefault="009D451E" w:rsidP="009D451E">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9D451E" w:rsidRDefault="009D451E" w:rsidP="009D451E">
      <w:pPr>
        <w:ind w:left="708"/>
        <w:jc w:val="center"/>
        <w:rPr>
          <w:rFonts w:ascii="Calibri" w:hAnsi="Calibri" w:cs="Calibri"/>
          <w:b/>
          <w:sz w:val="22"/>
          <w:szCs w:val="22"/>
          <w:lang w:eastAsia="es-ES"/>
        </w:rPr>
      </w:pPr>
    </w:p>
    <w:p w:rsidR="009D451E" w:rsidRPr="00993917" w:rsidRDefault="009D451E" w:rsidP="009D451E">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9D451E" w:rsidRPr="00993917" w:rsidRDefault="009D451E" w:rsidP="009D451E">
      <w:pPr>
        <w:jc w:val="both"/>
        <w:rPr>
          <w:rFonts w:ascii="Calibri" w:hAnsi="Calibri" w:cs="Calibri"/>
          <w:b/>
          <w:sz w:val="22"/>
          <w:szCs w:val="22"/>
          <w:lang w:eastAsia="es-ES"/>
        </w:rPr>
      </w:pPr>
      <w:r w:rsidRPr="00993917">
        <w:rPr>
          <w:rFonts w:ascii="Calibri" w:hAnsi="Calibri" w:cs="Calibri"/>
          <w:b/>
          <w:sz w:val="22"/>
          <w:szCs w:val="22"/>
          <w:lang w:eastAsia="es-ES"/>
        </w:rPr>
        <w:tab/>
      </w:r>
    </w:p>
    <w:p w:rsidR="009D451E" w:rsidRDefault="009D451E" w:rsidP="009D451E">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9D451E" w:rsidRDefault="009D451E" w:rsidP="009D451E">
      <w:pPr>
        <w:pStyle w:val="Prrafodelista"/>
        <w:tabs>
          <w:tab w:val="left" w:pos="1058"/>
        </w:tabs>
        <w:ind w:left="927"/>
        <w:jc w:val="both"/>
        <w:rPr>
          <w:rFonts w:ascii="Calibri" w:hAnsi="Calibri" w:cs="Calibri"/>
          <w:sz w:val="22"/>
          <w:szCs w:val="22"/>
        </w:rPr>
      </w:pPr>
    </w:p>
    <w:p w:rsidR="009D451E" w:rsidRPr="00E979F1" w:rsidRDefault="009D451E" w:rsidP="009D451E">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9D451E" w:rsidRPr="00993917" w:rsidRDefault="009D451E" w:rsidP="009D451E">
      <w:pPr>
        <w:pStyle w:val="Normal2"/>
        <w:rPr>
          <w:rFonts w:ascii="Calibri" w:hAnsi="Calibri" w:cs="Calibri"/>
          <w:b/>
          <w:sz w:val="22"/>
          <w:szCs w:val="22"/>
        </w:rPr>
      </w:pPr>
    </w:p>
    <w:p w:rsidR="009D451E" w:rsidRPr="00166A1D" w:rsidRDefault="009D451E" w:rsidP="009D451E">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9D451E" w:rsidRDefault="009D451E" w:rsidP="009D451E">
      <w:pPr>
        <w:pStyle w:val="Prrafodelista"/>
        <w:tabs>
          <w:tab w:val="left" w:pos="426"/>
        </w:tabs>
        <w:ind w:left="426"/>
        <w:rPr>
          <w:rFonts w:ascii="Calibri" w:hAnsi="Calibri" w:cs="Calibri"/>
          <w:sz w:val="22"/>
          <w:szCs w:val="22"/>
          <w:lang w:val="es-BO"/>
        </w:rPr>
      </w:pPr>
    </w:p>
    <w:p w:rsidR="009D451E" w:rsidRPr="00E633FA" w:rsidRDefault="009D451E" w:rsidP="009D451E">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9D451E" w:rsidRPr="00993917" w:rsidRDefault="009D451E" w:rsidP="009D451E">
      <w:pPr>
        <w:pStyle w:val="Normal2"/>
        <w:rPr>
          <w:rFonts w:ascii="Calibri" w:hAnsi="Calibri" w:cs="Calibri"/>
          <w:sz w:val="22"/>
          <w:szCs w:val="22"/>
        </w:rPr>
      </w:pPr>
    </w:p>
    <w:p w:rsidR="009D451E" w:rsidRPr="00BE6415" w:rsidRDefault="009D451E" w:rsidP="009D451E">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9D451E" w:rsidRDefault="009D451E" w:rsidP="009D451E">
      <w:pPr>
        <w:pStyle w:val="Prrafodelista"/>
        <w:tabs>
          <w:tab w:val="left" w:pos="426"/>
        </w:tabs>
        <w:ind w:left="426"/>
        <w:rPr>
          <w:rFonts w:ascii="Calibri" w:hAnsi="Calibri" w:cs="Calibri"/>
          <w:sz w:val="22"/>
          <w:szCs w:val="22"/>
          <w:lang w:val="es-BO"/>
        </w:rPr>
      </w:pPr>
    </w:p>
    <w:p w:rsidR="009D451E" w:rsidRPr="00726784" w:rsidRDefault="009D451E" w:rsidP="009D451E">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9D451E" w:rsidRPr="00726784" w:rsidRDefault="009D451E" w:rsidP="009D451E">
      <w:pPr>
        <w:ind w:left="2268" w:hanging="1560"/>
        <w:jc w:val="both"/>
        <w:rPr>
          <w:rFonts w:ascii="Calibri" w:hAnsi="Calibri" w:cs="Calibri"/>
          <w:sz w:val="18"/>
          <w:szCs w:val="22"/>
          <w:lang w:val="es-BO"/>
        </w:rPr>
      </w:pPr>
    </w:p>
    <w:p w:rsidR="009D451E" w:rsidRPr="00726784" w:rsidRDefault="009D451E" w:rsidP="009D451E">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9D451E" w:rsidRPr="00726784" w:rsidRDefault="009D451E" w:rsidP="009D451E">
      <w:pPr>
        <w:ind w:left="2832" w:hanging="2124"/>
        <w:jc w:val="both"/>
        <w:rPr>
          <w:rFonts w:ascii="Calibri" w:hAnsi="Calibri" w:cs="Calibri"/>
          <w:sz w:val="16"/>
          <w:szCs w:val="22"/>
          <w:lang w:val="es-BO"/>
        </w:rPr>
      </w:pPr>
    </w:p>
    <w:p w:rsidR="009D451E" w:rsidRPr="00726784" w:rsidRDefault="009D451E" w:rsidP="009D451E">
      <w:pPr>
        <w:ind w:firstLine="708"/>
        <w:rPr>
          <w:rFonts w:ascii="Calibri" w:hAnsi="Calibri" w:cs="Calibri"/>
          <w:b/>
          <w:sz w:val="22"/>
          <w:szCs w:val="22"/>
        </w:rPr>
      </w:pPr>
    </w:p>
    <w:p w:rsidR="009D451E" w:rsidRPr="00726784" w:rsidRDefault="009D451E" w:rsidP="009D451E">
      <w:pPr>
        <w:jc w:val="center"/>
        <w:rPr>
          <w:rFonts w:ascii="Calibri" w:hAnsi="Calibri" w:cs="Calibri"/>
          <w:b/>
          <w:sz w:val="22"/>
          <w:szCs w:val="22"/>
        </w:rPr>
      </w:pPr>
    </w:p>
    <w:p w:rsidR="009D451E" w:rsidRPr="006252BE" w:rsidRDefault="009D451E" w:rsidP="009D451E">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9D451E" w:rsidRPr="006252BE" w:rsidRDefault="009D451E" w:rsidP="009D451E">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9D451E" w:rsidRDefault="009D451E" w:rsidP="009D451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9D451E" w:rsidRPr="00537775" w:rsidRDefault="009D451E" w:rsidP="009D451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9D451E" w:rsidRPr="00537775" w:rsidRDefault="009D451E" w:rsidP="009D451E">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9D451E" w:rsidRPr="006F470A" w:rsidTr="003F55EB">
        <w:trPr>
          <w:trHeight w:val="420"/>
        </w:trPr>
        <w:tc>
          <w:tcPr>
            <w:tcW w:w="4106" w:type="dxa"/>
            <w:shd w:val="clear" w:color="auto" w:fill="FFFFFF"/>
            <w:vAlign w:val="center"/>
          </w:tcPr>
          <w:p w:rsidR="009D451E" w:rsidRPr="00704E08" w:rsidRDefault="009D451E" w:rsidP="003F55EB">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9D451E" w:rsidRPr="00704E08" w:rsidRDefault="009D451E" w:rsidP="003F55EB">
            <w:pPr>
              <w:rPr>
                <w:rFonts w:ascii="Calibri" w:eastAsia="Calibri" w:hAnsi="Calibri" w:cs="Calibri"/>
                <w:sz w:val="22"/>
                <w:szCs w:val="22"/>
              </w:rPr>
            </w:pPr>
          </w:p>
        </w:tc>
      </w:tr>
      <w:tr w:rsidR="009D451E" w:rsidRPr="006F470A" w:rsidTr="003F55EB">
        <w:trPr>
          <w:trHeight w:val="412"/>
        </w:trPr>
        <w:tc>
          <w:tcPr>
            <w:tcW w:w="4106" w:type="dxa"/>
            <w:shd w:val="clear" w:color="auto" w:fill="FFFFFF"/>
            <w:vAlign w:val="center"/>
          </w:tcPr>
          <w:p w:rsidR="009D451E" w:rsidRPr="00704E08" w:rsidRDefault="009D451E" w:rsidP="003F55EB">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9D451E" w:rsidRPr="00704E08" w:rsidRDefault="009D451E" w:rsidP="003F55EB">
            <w:pPr>
              <w:rPr>
                <w:rFonts w:ascii="Calibri" w:eastAsia="Calibri" w:hAnsi="Calibri" w:cs="Calibri"/>
                <w:sz w:val="22"/>
                <w:szCs w:val="22"/>
              </w:rPr>
            </w:pPr>
          </w:p>
        </w:tc>
      </w:tr>
      <w:tr w:rsidR="009D451E" w:rsidRPr="006F470A" w:rsidTr="003F55EB">
        <w:trPr>
          <w:trHeight w:val="463"/>
        </w:trPr>
        <w:tc>
          <w:tcPr>
            <w:tcW w:w="4106" w:type="dxa"/>
            <w:shd w:val="clear" w:color="auto" w:fill="FFFFFF"/>
            <w:vAlign w:val="center"/>
          </w:tcPr>
          <w:p w:rsidR="009D451E" w:rsidRPr="00704E08" w:rsidRDefault="009D451E" w:rsidP="003F55EB">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9D451E" w:rsidRPr="00704E08" w:rsidRDefault="009D451E" w:rsidP="003F55EB">
            <w:pPr>
              <w:rPr>
                <w:rFonts w:ascii="Calibri" w:eastAsia="Calibri" w:hAnsi="Calibri" w:cs="Calibri"/>
                <w:sz w:val="22"/>
                <w:szCs w:val="22"/>
              </w:rPr>
            </w:pPr>
          </w:p>
        </w:tc>
      </w:tr>
    </w:tbl>
    <w:p w:rsidR="009D451E" w:rsidRPr="00537775" w:rsidRDefault="009D451E" w:rsidP="009D451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9D451E" w:rsidRPr="006F470A" w:rsidTr="003F55EB">
        <w:trPr>
          <w:trHeight w:val="404"/>
        </w:trPr>
        <w:tc>
          <w:tcPr>
            <w:tcW w:w="9209" w:type="dxa"/>
            <w:gridSpan w:val="2"/>
            <w:shd w:val="clear" w:color="auto" w:fill="FFF2CC"/>
            <w:vAlign w:val="center"/>
          </w:tcPr>
          <w:p w:rsidR="009D451E" w:rsidRPr="00704E08" w:rsidRDefault="009D451E" w:rsidP="003F55EB">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9D451E" w:rsidRPr="006F470A" w:rsidTr="003F55EB">
        <w:trPr>
          <w:trHeight w:val="404"/>
        </w:trPr>
        <w:tc>
          <w:tcPr>
            <w:tcW w:w="4126" w:type="dxa"/>
            <w:shd w:val="clear" w:color="auto" w:fill="auto"/>
            <w:vAlign w:val="center"/>
          </w:tcPr>
          <w:p w:rsidR="009D451E" w:rsidRPr="00704E08" w:rsidRDefault="009D451E" w:rsidP="003F55EB">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9D451E" w:rsidRPr="00704E08" w:rsidRDefault="009D451E" w:rsidP="003F55EB">
            <w:pPr>
              <w:pStyle w:val="Prrafodelista1"/>
              <w:spacing w:line="276" w:lineRule="auto"/>
              <w:ind w:left="0"/>
              <w:jc w:val="both"/>
              <w:rPr>
                <w:rFonts w:ascii="Calibri" w:hAnsi="Calibri" w:cs="Calibri"/>
                <w:b/>
                <w:sz w:val="22"/>
                <w:szCs w:val="22"/>
              </w:rPr>
            </w:pPr>
          </w:p>
        </w:tc>
      </w:tr>
      <w:tr w:rsidR="009D451E" w:rsidRPr="006F470A" w:rsidTr="003F55EB">
        <w:trPr>
          <w:trHeight w:val="404"/>
        </w:trPr>
        <w:tc>
          <w:tcPr>
            <w:tcW w:w="4126" w:type="dxa"/>
            <w:shd w:val="clear" w:color="auto" w:fill="auto"/>
            <w:vAlign w:val="center"/>
          </w:tcPr>
          <w:p w:rsidR="009D451E" w:rsidRPr="00704E08" w:rsidRDefault="009D451E" w:rsidP="003F55EB">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9D451E" w:rsidRPr="00704E08" w:rsidRDefault="009D451E" w:rsidP="003F55EB">
            <w:pPr>
              <w:pStyle w:val="Prrafodelista1"/>
              <w:spacing w:line="276" w:lineRule="auto"/>
              <w:ind w:left="0"/>
              <w:jc w:val="both"/>
              <w:rPr>
                <w:rFonts w:ascii="Calibri" w:hAnsi="Calibri" w:cs="Calibri"/>
                <w:b/>
                <w:sz w:val="22"/>
                <w:szCs w:val="22"/>
              </w:rPr>
            </w:pPr>
          </w:p>
        </w:tc>
      </w:tr>
      <w:tr w:rsidR="009D451E" w:rsidRPr="006F470A" w:rsidTr="003F55EB">
        <w:trPr>
          <w:trHeight w:val="404"/>
        </w:trPr>
        <w:tc>
          <w:tcPr>
            <w:tcW w:w="4126" w:type="dxa"/>
            <w:shd w:val="clear" w:color="auto" w:fill="auto"/>
            <w:vAlign w:val="center"/>
          </w:tcPr>
          <w:p w:rsidR="009D451E" w:rsidRPr="00704E08" w:rsidRDefault="009D451E" w:rsidP="003F55EB">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9D451E" w:rsidRPr="00704E08" w:rsidRDefault="009D451E" w:rsidP="003F55EB">
            <w:pPr>
              <w:pStyle w:val="Prrafodelista1"/>
              <w:spacing w:line="276" w:lineRule="auto"/>
              <w:ind w:left="0"/>
              <w:jc w:val="both"/>
              <w:rPr>
                <w:rFonts w:ascii="Calibri" w:hAnsi="Calibri" w:cs="Calibri"/>
                <w:b/>
                <w:sz w:val="22"/>
                <w:szCs w:val="22"/>
              </w:rPr>
            </w:pPr>
          </w:p>
        </w:tc>
      </w:tr>
      <w:tr w:rsidR="009D451E" w:rsidRPr="006F470A" w:rsidTr="003F55EB">
        <w:trPr>
          <w:trHeight w:val="422"/>
        </w:trPr>
        <w:tc>
          <w:tcPr>
            <w:tcW w:w="4126" w:type="dxa"/>
            <w:shd w:val="clear" w:color="auto" w:fill="auto"/>
            <w:vAlign w:val="center"/>
          </w:tcPr>
          <w:p w:rsidR="009D451E" w:rsidRPr="00704E08" w:rsidRDefault="009D451E" w:rsidP="003F55EB">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9D451E" w:rsidRPr="00704E08" w:rsidRDefault="009D451E" w:rsidP="003F55EB">
            <w:pPr>
              <w:pStyle w:val="Prrafodelista1"/>
              <w:spacing w:line="276" w:lineRule="auto"/>
              <w:ind w:left="0"/>
              <w:jc w:val="both"/>
              <w:rPr>
                <w:rFonts w:ascii="Calibri" w:hAnsi="Calibri" w:cs="Calibri"/>
                <w:b/>
                <w:sz w:val="22"/>
                <w:szCs w:val="22"/>
              </w:rPr>
            </w:pPr>
          </w:p>
        </w:tc>
      </w:tr>
      <w:tr w:rsidR="009D451E" w:rsidRPr="006F470A" w:rsidTr="003F55EB">
        <w:trPr>
          <w:trHeight w:val="589"/>
        </w:trPr>
        <w:tc>
          <w:tcPr>
            <w:tcW w:w="4126" w:type="dxa"/>
            <w:shd w:val="clear" w:color="auto" w:fill="auto"/>
            <w:vAlign w:val="center"/>
          </w:tcPr>
          <w:p w:rsidR="009D451E" w:rsidRPr="00704E08" w:rsidRDefault="009D451E" w:rsidP="003F55EB">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9D451E" w:rsidRPr="00704E08" w:rsidRDefault="009D451E" w:rsidP="003F55EB">
            <w:pPr>
              <w:pStyle w:val="Prrafodelista1"/>
              <w:spacing w:line="276" w:lineRule="auto"/>
              <w:ind w:left="0"/>
              <w:jc w:val="both"/>
              <w:rPr>
                <w:rFonts w:ascii="Calibri" w:hAnsi="Calibri" w:cs="Calibri"/>
                <w:b/>
                <w:sz w:val="22"/>
                <w:szCs w:val="22"/>
              </w:rPr>
            </w:pPr>
          </w:p>
        </w:tc>
      </w:tr>
      <w:tr w:rsidR="009D451E" w:rsidRPr="006F470A" w:rsidTr="003F55EB">
        <w:trPr>
          <w:trHeight w:val="422"/>
        </w:trPr>
        <w:tc>
          <w:tcPr>
            <w:tcW w:w="4126" w:type="dxa"/>
            <w:shd w:val="clear" w:color="auto" w:fill="auto"/>
            <w:vAlign w:val="center"/>
          </w:tcPr>
          <w:p w:rsidR="009D451E" w:rsidRPr="00704E08" w:rsidRDefault="009D451E" w:rsidP="003F55EB">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9D451E" w:rsidRPr="00704E08" w:rsidRDefault="009D451E" w:rsidP="003F55EB">
            <w:pPr>
              <w:pStyle w:val="Prrafodelista1"/>
              <w:spacing w:line="276" w:lineRule="auto"/>
              <w:ind w:left="0"/>
              <w:jc w:val="both"/>
              <w:rPr>
                <w:rFonts w:ascii="Calibri" w:hAnsi="Calibri" w:cs="Calibri"/>
                <w:b/>
                <w:sz w:val="22"/>
                <w:szCs w:val="22"/>
              </w:rPr>
            </w:pPr>
          </w:p>
        </w:tc>
      </w:tr>
    </w:tbl>
    <w:p w:rsidR="009D451E" w:rsidRPr="00537775" w:rsidRDefault="009D451E" w:rsidP="009D451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9D451E" w:rsidRPr="006F470A" w:rsidTr="003F55EB">
        <w:trPr>
          <w:trHeight w:val="471"/>
        </w:trPr>
        <w:tc>
          <w:tcPr>
            <w:tcW w:w="9290" w:type="dxa"/>
            <w:gridSpan w:val="2"/>
            <w:shd w:val="clear" w:color="auto" w:fill="FFF2CC"/>
            <w:vAlign w:val="center"/>
          </w:tcPr>
          <w:p w:rsidR="009D451E" w:rsidRPr="00704E08" w:rsidRDefault="009D451E" w:rsidP="003F55EB">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9D451E" w:rsidRPr="00704E08" w:rsidRDefault="009D451E" w:rsidP="003F55EB">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9D451E" w:rsidRPr="006F470A" w:rsidTr="003F55EB">
        <w:trPr>
          <w:trHeight w:val="466"/>
        </w:trPr>
        <w:tc>
          <w:tcPr>
            <w:tcW w:w="4187" w:type="dxa"/>
            <w:shd w:val="clear" w:color="auto" w:fill="auto"/>
            <w:vAlign w:val="center"/>
          </w:tcPr>
          <w:p w:rsidR="009D451E" w:rsidRPr="00704E08" w:rsidRDefault="009D451E" w:rsidP="003F55EB">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9D451E" w:rsidRPr="00704E08" w:rsidRDefault="009D451E" w:rsidP="003F55EB">
            <w:pPr>
              <w:pStyle w:val="Prrafodelista1"/>
              <w:spacing w:line="276" w:lineRule="auto"/>
              <w:ind w:left="0"/>
              <w:jc w:val="both"/>
              <w:rPr>
                <w:rFonts w:ascii="Calibri" w:hAnsi="Calibri" w:cs="Calibri"/>
                <w:b/>
                <w:sz w:val="22"/>
                <w:szCs w:val="22"/>
              </w:rPr>
            </w:pPr>
          </w:p>
        </w:tc>
      </w:tr>
      <w:tr w:rsidR="009D451E" w:rsidRPr="006F470A" w:rsidTr="003F55EB">
        <w:trPr>
          <w:trHeight w:val="565"/>
        </w:trPr>
        <w:tc>
          <w:tcPr>
            <w:tcW w:w="4187" w:type="dxa"/>
            <w:shd w:val="clear" w:color="auto" w:fill="auto"/>
            <w:vAlign w:val="center"/>
          </w:tcPr>
          <w:p w:rsidR="009D451E" w:rsidRPr="00704E08" w:rsidRDefault="009D451E" w:rsidP="003F55EB">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9D451E" w:rsidRPr="00704E08" w:rsidRDefault="009D451E" w:rsidP="003F55EB">
            <w:pPr>
              <w:pStyle w:val="Prrafodelista1"/>
              <w:spacing w:line="276" w:lineRule="auto"/>
              <w:ind w:left="0"/>
              <w:jc w:val="both"/>
              <w:rPr>
                <w:rFonts w:ascii="Calibri" w:hAnsi="Calibri" w:cs="Calibri"/>
                <w:b/>
                <w:sz w:val="22"/>
                <w:szCs w:val="22"/>
              </w:rPr>
            </w:pPr>
          </w:p>
        </w:tc>
      </w:tr>
    </w:tbl>
    <w:p w:rsidR="009D451E" w:rsidRPr="00F6463A" w:rsidRDefault="009D451E" w:rsidP="009D451E">
      <w:pPr>
        <w:rPr>
          <w:rFonts w:ascii="Verdana" w:hAnsi="Verdana" w:cs="Arial"/>
          <w:b/>
          <w:bCs/>
          <w:kern w:val="28"/>
          <w:sz w:val="18"/>
          <w:szCs w:val="18"/>
          <w:lang w:eastAsia="x-none"/>
        </w:rPr>
      </w:pPr>
    </w:p>
    <w:p w:rsidR="009D451E" w:rsidRPr="006252BE" w:rsidRDefault="009D451E" w:rsidP="009D451E">
      <w:pPr>
        <w:jc w:val="center"/>
        <w:rPr>
          <w:rFonts w:ascii="Verdana" w:hAnsi="Verdana" w:cs="Calibri"/>
          <w:sz w:val="18"/>
          <w:szCs w:val="18"/>
        </w:rPr>
      </w:pPr>
    </w:p>
    <w:p w:rsidR="009D451E" w:rsidRPr="00993917" w:rsidRDefault="009D451E" w:rsidP="009D451E">
      <w:pPr>
        <w:jc w:val="both"/>
        <w:rPr>
          <w:rFonts w:ascii="Calibri" w:hAnsi="Calibri" w:cs="Calibri"/>
          <w:sz w:val="22"/>
          <w:szCs w:val="22"/>
        </w:rPr>
      </w:pPr>
      <w:r w:rsidRPr="00993917">
        <w:rPr>
          <w:rFonts w:ascii="Calibri" w:hAnsi="Calibri" w:cs="Calibri"/>
          <w:sz w:val="22"/>
          <w:szCs w:val="22"/>
        </w:rPr>
        <w:t>De mi consideración:</w:t>
      </w:r>
    </w:p>
    <w:p w:rsidR="009D451E" w:rsidRPr="00993917" w:rsidRDefault="009D451E" w:rsidP="009D451E">
      <w:pPr>
        <w:jc w:val="both"/>
        <w:rPr>
          <w:rFonts w:ascii="Calibri" w:hAnsi="Calibri" w:cs="Calibri"/>
          <w:sz w:val="22"/>
          <w:szCs w:val="22"/>
        </w:rPr>
      </w:pPr>
    </w:p>
    <w:p w:rsidR="009D451E" w:rsidRPr="00404A84" w:rsidRDefault="009D451E" w:rsidP="009D451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9D451E" w:rsidRDefault="009D451E" w:rsidP="009D451E">
      <w:pPr>
        <w:jc w:val="both"/>
        <w:rPr>
          <w:rFonts w:ascii="Calibri" w:hAnsi="Calibri" w:cs="Calibri"/>
          <w:sz w:val="22"/>
          <w:szCs w:val="22"/>
          <w:lang w:val="es-ES_tradnl"/>
        </w:rPr>
      </w:pPr>
    </w:p>
    <w:p w:rsidR="009D451E" w:rsidRPr="00EF3AFE" w:rsidRDefault="009D451E" w:rsidP="009D451E">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9D451E" w:rsidRPr="00404A84" w:rsidRDefault="009D451E" w:rsidP="009D451E">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9D451E" w:rsidRPr="00404A84" w:rsidRDefault="009D451E" w:rsidP="009D451E">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9D451E" w:rsidRPr="00404A84" w:rsidRDefault="009D451E" w:rsidP="009D451E">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9D451E" w:rsidRPr="00404A84" w:rsidRDefault="009D451E" w:rsidP="009D451E">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9D451E" w:rsidRPr="00404A84" w:rsidRDefault="009D451E" w:rsidP="009D451E">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9D451E" w:rsidRPr="00404A84" w:rsidRDefault="009D451E" w:rsidP="009D451E">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9D451E" w:rsidRPr="00404A84" w:rsidRDefault="009D451E" w:rsidP="009D451E">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9D451E" w:rsidRPr="00404A84" w:rsidRDefault="009D451E" w:rsidP="009D451E">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9D451E" w:rsidRPr="00404A84" w:rsidRDefault="009D451E" w:rsidP="009D451E">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9D451E" w:rsidRPr="00F86575" w:rsidRDefault="009D451E" w:rsidP="009D451E">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9D451E" w:rsidRPr="00404A84" w:rsidRDefault="009D451E" w:rsidP="009D451E">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9D451E" w:rsidRPr="00404A84" w:rsidRDefault="009D451E" w:rsidP="009D451E">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9D451E" w:rsidRPr="00B32D44" w:rsidRDefault="009D451E" w:rsidP="009D451E">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9D451E" w:rsidRPr="00404A84" w:rsidRDefault="009D451E" w:rsidP="009D451E">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9D451E" w:rsidRPr="00F6463A" w:rsidRDefault="009D451E" w:rsidP="009D451E">
      <w:pPr>
        <w:jc w:val="both"/>
        <w:rPr>
          <w:rFonts w:ascii="Calibri" w:hAnsi="Calibri" w:cs="Calibri"/>
          <w:sz w:val="22"/>
          <w:szCs w:val="22"/>
        </w:rPr>
      </w:pPr>
    </w:p>
    <w:p w:rsidR="009D451E" w:rsidRPr="008D7490" w:rsidRDefault="009D451E" w:rsidP="009D451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9D451E" w:rsidRPr="008D7490" w:rsidRDefault="009D451E" w:rsidP="009D451E">
      <w:pPr>
        <w:jc w:val="both"/>
        <w:rPr>
          <w:rFonts w:ascii="Calibri" w:hAnsi="Calibri" w:cs="Calibri"/>
          <w:sz w:val="22"/>
          <w:szCs w:val="22"/>
        </w:rPr>
      </w:pPr>
    </w:p>
    <w:p w:rsidR="009D451E" w:rsidRPr="008D7490" w:rsidRDefault="009D451E" w:rsidP="009D451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9D451E" w:rsidRPr="008D7490" w:rsidRDefault="009D451E" w:rsidP="009D451E">
      <w:pPr>
        <w:jc w:val="both"/>
        <w:rPr>
          <w:rFonts w:ascii="Calibri" w:hAnsi="Calibri" w:cs="Calibri"/>
          <w:sz w:val="22"/>
          <w:szCs w:val="22"/>
          <w:lang w:val="es-BO"/>
        </w:rPr>
      </w:pPr>
    </w:p>
    <w:p w:rsidR="009D451E" w:rsidRPr="008D7490" w:rsidRDefault="009D451E" w:rsidP="009D451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9D451E" w:rsidRPr="008D7490" w:rsidRDefault="009D451E" w:rsidP="009D451E">
      <w:pPr>
        <w:jc w:val="both"/>
        <w:rPr>
          <w:rFonts w:ascii="Calibri" w:hAnsi="Calibri" w:cs="Calibri"/>
          <w:sz w:val="22"/>
          <w:szCs w:val="22"/>
          <w:lang w:val="es-BO"/>
        </w:rPr>
      </w:pPr>
    </w:p>
    <w:p w:rsidR="009D451E" w:rsidRPr="008D7490" w:rsidRDefault="009D451E" w:rsidP="009D451E">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9D451E" w:rsidRPr="008D7490" w:rsidRDefault="009D451E" w:rsidP="009D451E">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9D451E" w:rsidRPr="008D7490" w:rsidRDefault="009D451E" w:rsidP="009D451E">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9D451E" w:rsidRPr="008D7490" w:rsidRDefault="009D451E" w:rsidP="009D451E">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D451E" w:rsidRPr="008D7490" w:rsidRDefault="009D451E" w:rsidP="009D451E">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9D451E" w:rsidRPr="008D7490" w:rsidRDefault="009D451E" w:rsidP="009D451E">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Pr>
          <w:rFonts w:ascii="Calibri" w:hAnsi="Calibri" w:cs="Calibri"/>
          <w:sz w:val="22"/>
          <w:szCs w:val="22"/>
          <w:lang w:val="es-BO"/>
        </w:rPr>
        <w:t>,</w:t>
      </w:r>
      <w:r>
        <w:rPr>
          <w:rFonts w:ascii="Calibri" w:hAnsi="Calibri" w:cs="Calibri"/>
          <w:sz w:val="22"/>
          <w:szCs w:val="22"/>
        </w:rPr>
        <w:t xml:space="preserve"> solo para montos adjudicados mayores a Bs1.000.000.-</w:t>
      </w:r>
      <w:r>
        <w:rPr>
          <w:rFonts w:ascii="Calibri" w:hAnsi="Calibri" w:cs="Calibri"/>
          <w:sz w:val="22"/>
          <w:szCs w:val="22"/>
          <w:lang w:val="es-BO"/>
        </w:rPr>
        <w:t xml:space="preserve"> (Un Millón 00/100 Bolivianos).</w:t>
      </w:r>
    </w:p>
    <w:p w:rsidR="009D451E" w:rsidRPr="00B524B4" w:rsidRDefault="009D451E" w:rsidP="009D451E">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9D451E" w:rsidRPr="008D7490" w:rsidRDefault="009D451E" w:rsidP="009D451E">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9D451E" w:rsidRPr="008979CB" w:rsidRDefault="009D451E" w:rsidP="009D451E">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Pr>
          <w:rFonts w:ascii="Calibri" w:hAnsi="Calibri" w:cs="Calibri"/>
          <w:sz w:val="22"/>
          <w:szCs w:val="22"/>
        </w:rPr>
        <w:t>s que acrediten la experiencia g</w:t>
      </w:r>
      <w:r w:rsidRPr="008979CB">
        <w:rPr>
          <w:rFonts w:ascii="Calibri" w:hAnsi="Calibri" w:cs="Calibri"/>
          <w:sz w:val="22"/>
          <w:szCs w:val="22"/>
        </w:rPr>
        <w:t>eneral y específica de la empresa</w:t>
      </w:r>
      <w:r>
        <w:rPr>
          <w:rFonts w:ascii="Calibri" w:hAnsi="Calibri" w:cs="Calibri"/>
          <w:sz w:val="22"/>
          <w:szCs w:val="22"/>
        </w:rPr>
        <w:t>.</w:t>
      </w:r>
    </w:p>
    <w:p w:rsidR="009D451E" w:rsidRPr="008979CB" w:rsidRDefault="009D451E" w:rsidP="009D451E">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 xml:space="preserve">eneral </w:t>
      </w:r>
      <w:r>
        <w:rPr>
          <w:rFonts w:ascii="Calibri" w:hAnsi="Calibri" w:cs="Calibri"/>
          <w:sz w:val="22"/>
          <w:szCs w:val="22"/>
        </w:rPr>
        <w:t>y específica del personal clave.</w:t>
      </w:r>
    </w:p>
    <w:p w:rsidR="009D451E" w:rsidRPr="008D7490" w:rsidRDefault="009D451E" w:rsidP="009D451E">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9D451E" w:rsidRPr="008D7490" w:rsidRDefault="009D451E" w:rsidP="009D451E">
      <w:pPr>
        <w:rPr>
          <w:rFonts w:ascii="Calibri" w:hAnsi="Calibri" w:cs="Calibri"/>
          <w:sz w:val="22"/>
          <w:szCs w:val="22"/>
        </w:rPr>
      </w:pPr>
    </w:p>
    <w:p w:rsidR="009D451E" w:rsidRPr="008D7490" w:rsidRDefault="009D451E" w:rsidP="009D451E">
      <w:pPr>
        <w:ind w:left="426"/>
        <w:rPr>
          <w:rFonts w:ascii="Calibri" w:hAnsi="Calibri" w:cs="Calibri"/>
          <w:b/>
          <w:sz w:val="22"/>
          <w:szCs w:val="22"/>
        </w:rPr>
      </w:pPr>
      <w:r w:rsidRPr="008D7490">
        <w:rPr>
          <w:rFonts w:ascii="Calibri" w:hAnsi="Calibri" w:cs="Calibri"/>
          <w:b/>
          <w:sz w:val="22"/>
          <w:szCs w:val="22"/>
        </w:rPr>
        <w:t>PARA ASOCIACIONES ACCIDENTALES</w:t>
      </w:r>
    </w:p>
    <w:p w:rsidR="009D451E" w:rsidRPr="008D7490" w:rsidRDefault="009D451E" w:rsidP="009D451E">
      <w:pPr>
        <w:rPr>
          <w:rFonts w:ascii="Calibri" w:hAnsi="Calibri" w:cs="Calibri"/>
          <w:sz w:val="22"/>
          <w:szCs w:val="22"/>
        </w:rPr>
      </w:pPr>
    </w:p>
    <w:p w:rsidR="009D451E" w:rsidRPr="008D7490" w:rsidRDefault="009D451E" w:rsidP="009D451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9D451E" w:rsidRPr="008D7490" w:rsidRDefault="009D451E" w:rsidP="009D451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D451E" w:rsidRPr="008D7490" w:rsidRDefault="009D451E" w:rsidP="009D451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9D451E" w:rsidRPr="008D7490" w:rsidRDefault="009D451E" w:rsidP="009D451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9D451E" w:rsidRPr="008D7490" w:rsidRDefault="009D451E" w:rsidP="009D451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9D451E" w:rsidRDefault="009D451E" w:rsidP="009D451E">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Pr>
          <w:rFonts w:ascii="Calibri" w:hAnsi="Calibri" w:cs="Calibri"/>
          <w:sz w:val="22"/>
          <w:szCs w:val="22"/>
        </w:rPr>
        <w:t>en la experiencia g</w:t>
      </w:r>
      <w:r w:rsidRPr="008979CB">
        <w:rPr>
          <w:rFonts w:ascii="Calibri" w:hAnsi="Calibri" w:cs="Calibri"/>
          <w:sz w:val="22"/>
          <w:szCs w:val="22"/>
        </w:rPr>
        <w:t>ene</w:t>
      </w:r>
      <w:r>
        <w:rPr>
          <w:rFonts w:ascii="Calibri" w:hAnsi="Calibri" w:cs="Calibri"/>
          <w:sz w:val="22"/>
          <w:szCs w:val="22"/>
        </w:rPr>
        <w:t>ral y específica de la empresa.</w:t>
      </w:r>
    </w:p>
    <w:p w:rsidR="009D451E" w:rsidRPr="008979CB" w:rsidRDefault="009D451E" w:rsidP="009D451E">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9D451E" w:rsidRPr="008D7490" w:rsidRDefault="009D451E" w:rsidP="009D451E">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9D451E" w:rsidRPr="008D7490" w:rsidRDefault="009D451E" w:rsidP="009D451E">
      <w:pPr>
        <w:rPr>
          <w:rFonts w:ascii="Calibri" w:hAnsi="Calibri" w:cs="Calibri"/>
          <w:sz w:val="22"/>
          <w:szCs w:val="22"/>
        </w:rPr>
      </w:pPr>
    </w:p>
    <w:p w:rsidR="009D451E" w:rsidRPr="008D7490" w:rsidRDefault="009D451E" w:rsidP="009D451E">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9D451E" w:rsidRPr="008D7490" w:rsidRDefault="009D451E" w:rsidP="009D451E">
      <w:pPr>
        <w:contextualSpacing/>
        <w:jc w:val="both"/>
        <w:rPr>
          <w:rFonts w:ascii="Calibri" w:hAnsi="Calibri" w:cs="Calibri"/>
          <w:sz w:val="22"/>
          <w:szCs w:val="22"/>
        </w:rPr>
      </w:pPr>
    </w:p>
    <w:p w:rsidR="009D451E" w:rsidRPr="008D7490" w:rsidRDefault="009D451E" w:rsidP="009D451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9D451E" w:rsidRPr="008D7490" w:rsidRDefault="009D451E" w:rsidP="009D451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9D451E" w:rsidRPr="008D7490" w:rsidRDefault="009D451E" w:rsidP="009D451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9D451E" w:rsidRPr="008D7490" w:rsidRDefault="009D451E" w:rsidP="009D451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9D451E" w:rsidRPr="008D7490" w:rsidRDefault="009D451E" w:rsidP="009D451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9D451E" w:rsidRPr="00C978ED" w:rsidRDefault="009D451E" w:rsidP="009D451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Pr>
          <w:rFonts w:ascii="Calibri" w:hAnsi="Calibri" w:cs="Calibri"/>
          <w:sz w:val="22"/>
          <w:szCs w:val="22"/>
        </w:rPr>
        <w:t>neral del Estado (CGE), solo para montos adjudicados mayores a Bs1.000.000.-</w:t>
      </w:r>
      <w:r w:rsidRPr="00C978ED">
        <w:rPr>
          <w:rFonts w:ascii="Calibri" w:hAnsi="Calibri" w:cs="Calibri"/>
          <w:sz w:val="22"/>
          <w:szCs w:val="22"/>
        </w:rPr>
        <w:t xml:space="preserve"> (Un Millón 00/100 Bolivianos).</w:t>
      </w:r>
    </w:p>
    <w:p w:rsidR="009D451E" w:rsidRPr="008D7490" w:rsidRDefault="009D451E" w:rsidP="009D451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9D451E" w:rsidRPr="00B524B4" w:rsidRDefault="009D451E" w:rsidP="009D451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9D451E" w:rsidRPr="008D7490" w:rsidRDefault="009D451E" w:rsidP="009D451E">
      <w:pPr>
        <w:rPr>
          <w:rFonts w:ascii="Calibri" w:hAnsi="Calibri" w:cs="Calibri"/>
          <w:sz w:val="22"/>
          <w:szCs w:val="22"/>
        </w:rPr>
      </w:pPr>
    </w:p>
    <w:p w:rsidR="009D451E" w:rsidRPr="00391210" w:rsidRDefault="009D451E" w:rsidP="009D451E">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9D451E" w:rsidRDefault="009D451E" w:rsidP="009D451E">
      <w:pPr>
        <w:jc w:val="both"/>
        <w:rPr>
          <w:rFonts w:ascii="Calibri" w:hAnsi="Calibri" w:cs="Calibri"/>
          <w:sz w:val="22"/>
          <w:szCs w:val="22"/>
        </w:rPr>
      </w:pPr>
    </w:p>
    <w:p w:rsidR="009D451E" w:rsidRPr="00C1415E" w:rsidRDefault="009D451E" w:rsidP="009D451E">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9D451E" w:rsidRPr="00C1415E" w:rsidRDefault="009D451E" w:rsidP="009D451E">
      <w:pPr>
        <w:jc w:val="both"/>
        <w:rPr>
          <w:rFonts w:ascii="Calibri" w:hAnsi="Calibri" w:cs="Calibri"/>
          <w:sz w:val="22"/>
          <w:szCs w:val="22"/>
        </w:rPr>
      </w:pPr>
    </w:p>
    <w:p w:rsidR="009D451E" w:rsidRPr="00C1415E" w:rsidRDefault="009D451E" w:rsidP="009D451E">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9D451E" w:rsidRPr="00C1415E" w:rsidRDefault="009D451E" w:rsidP="009D451E">
      <w:pPr>
        <w:jc w:val="both"/>
        <w:rPr>
          <w:rFonts w:ascii="Calibri" w:hAnsi="Calibri" w:cs="Calibri"/>
          <w:sz w:val="22"/>
          <w:szCs w:val="22"/>
          <w:lang w:val="es-BO"/>
        </w:rPr>
      </w:pPr>
    </w:p>
    <w:p w:rsidR="009D451E" w:rsidRPr="007D5538" w:rsidRDefault="009D451E" w:rsidP="009D451E">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9D451E" w:rsidRPr="007D5538" w:rsidRDefault="009D451E" w:rsidP="009D451E">
      <w:pPr>
        <w:jc w:val="both"/>
        <w:rPr>
          <w:rFonts w:ascii="Calibri" w:hAnsi="Calibri" w:cs="Calibri"/>
          <w:color w:val="000000"/>
          <w:sz w:val="22"/>
          <w:szCs w:val="22"/>
        </w:rPr>
      </w:pPr>
    </w:p>
    <w:p w:rsidR="009D451E" w:rsidRPr="00C1415E" w:rsidRDefault="009D451E" w:rsidP="009D451E">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9D451E" w:rsidRPr="00C1415E" w:rsidRDefault="009D451E" w:rsidP="009D451E">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9D451E" w:rsidRPr="008979CB" w:rsidRDefault="009D451E" w:rsidP="009D451E">
      <w:pPr>
        <w:contextualSpacing/>
        <w:jc w:val="both"/>
        <w:rPr>
          <w:rFonts w:ascii="Calibri" w:hAnsi="Calibri" w:cs="Calibri"/>
          <w:color w:val="000000"/>
          <w:sz w:val="22"/>
          <w:szCs w:val="22"/>
        </w:rPr>
      </w:pPr>
    </w:p>
    <w:p w:rsidR="009D451E" w:rsidRPr="00E979F1" w:rsidRDefault="009D451E" w:rsidP="009D451E">
      <w:pPr>
        <w:ind w:left="360"/>
        <w:jc w:val="both"/>
        <w:rPr>
          <w:rFonts w:ascii="Verdana" w:hAnsi="Verdana" w:cs="Calibri"/>
          <w:sz w:val="18"/>
          <w:szCs w:val="18"/>
          <w:lang w:val="es-BO"/>
        </w:rPr>
      </w:pPr>
    </w:p>
    <w:p w:rsidR="009D451E" w:rsidRDefault="009D451E" w:rsidP="009D451E">
      <w:pPr>
        <w:ind w:left="360"/>
        <w:jc w:val="both"/>
        <w:rPr>
          <w:rFonts w:ascii="Verdana" w:hAnsi="Verdana" w:cs="Calibri"/>
          <w:sz w:val="18"/>
          <w:szCs w:val="18"/>
        </w:rPr>
      </w:pPr>
    </w:p>
    <w:p w:rsidR="009D451E" w:rsidRDefault="009D451E" w:rsidP="009D451E">
      <w:pPr>
        <w:ind w:left="360"/>
        <w:jc w:val="both"/>
        <w:rPr>
          <w:rFonts w:ascii="Verdana" w:hAnsi="Verdana" w:cs="Calibri"/>
          <w:sz w:val="18"/>
          <w:szCs w:val="18"/>
        </w:rPr>
      </w:pPr>
    </w:p>
    <w:p w:rsidR="009D451E" w:rsidRPr="006252BE" w:rsidRDefault="009D451E" w:rsidP="009D451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D451E" w:rsidRDefault="009D451E" w:rsidP="009D451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9D451E" w:rsidRPr="00F63B8F" w:rsidRDefault="009D451E" w:rsidP="009D451E">
      <w:pPr>
        <w:jc w:val="center"/>
        <w:rPr>
          <w:rFonts w:ascii="Calibri" w:hAnsi="Calibri" w:cs="Calibri"/>
          <w:b/>
          <w:bCs/>
          <w:i/>
          <w:iCs/>
          <w:sz w:val="22"/>
          <w:szCs w:val="22"/>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9D451E" w:rsidRDefault="009D451E" w:rsidP="009D451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9D451E" w:rsidRDefault="009D451E" w:rsidP="009D451E">
      <w:pPr>
        <w:jc w:val="center"/>
        <w:rPr>
          <w:rFonts w:ascii="Segoe UI" w:hAnsi="Segoe UI" w:cs="Segoe UI"/>
          <w:b/>
          <w:bCs/>
        </w:rPr>
      </w:pPr>
      <w:r w:rsidRPr="00D9673D">
        <w:rPr>
          <w:rFonts w:ascii="Segoe UI" w:hAnsi="Segoe UI" w:cs="Segoe UI"/>
          <w:b/>
          <w:bCs/>
        </w:rPr>
        <w:t xml:space="preserve"> (Expresado en Bolivianos)</w:t>
      </w:r>
    </w:p>
    <w:p w:rsidR="002D3A52" w:rsidRDefault="002D3A52" w:rsidP="009D451E">
      <w:pPr>
        <w:jc w:val="center"/>
        <w:rPr>
          <w:rFonts w:ascii="Segoe UI" w:hAnsi="Segoe UI" w:cs="Segoe UI"/>
          <w:b/>
          <w:bCs/>
        </w:rPr>
      </w:pPr>
    </w:p>
    <w:tbl>
      <w:tblPr>
        <w:tblW w:w="918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1"/>
        <w:gridCol w:w="1830"/>
        <w:gridCol w:w="2005"/>
        <w:gridCol w:w="1135"/>
        <w:gridCol w:w="1093"/>
        <w:gridCol w:w="1109"/>
        <w:gridCol w:w="1168"/>
      </w:tblGrid>
      <w:tr w:rsidR="00B96C11" w:rsidRPr="00EA3242" w:rsidTr="00B96C11">
        <w:trPr>
          <w:trHeight w:val="593"/>
        </w:trPr>
        <w:tc>
          <w:tcPr>
            <w:tcW w:w="841" w:type="dxa"/>
            <w:shd w:val="clear" w:color="000000" w:fill="D9D9D9"/>
          </w:tcPr>
          <w:p w:rsidR="00B96C11" w:rsidRPr="00EA3242" w:rsidRDefault="00B96C11" w:rsidP="00B96C11">
            <w:pPr>
              <w:jc w:val="center"/>
              <w:rPr>
                <w:rFonts w:ascii="Verdana" w:hAnsi="Verdana"/>
                <w:b/>
                <w:bCs/>
                <w:color w:val="000000"/>
                <w:sz w:val="16"/>
                <w:szCs w:val="16"/>
              </w:rPr>
            </w:pPr>
          </w:p>
          <w:p w:rsidR="00B96C11" w:rsidRPr="00EA3242" w:rsidRDefault="00B96C11" w:rsidP="00B96C11">
            <w:pPr>
              <w:jc w:val="center"/>
              <w:rPr>
                <w:rFonts w:ascii="Verdana" w:hAnsi="Verdana"/>
                <w:b/>
                <w:bCs/>
                <w:color w:val="000000"/>
                <w:sz w:val="16"/>
                <w:szCs w:val="16"/>
              </w:rPr>
            </w:pPr>
            <w:r w:rsidRPr="00EA3242">
              <w:rPr>
                <w:rFonts w:ascii="Verdana" w:hAnsi="Verdana"/>
                <w:b/>
                <w:bCs/>
                <w:color w:val="000000"/>
                <w:sz w:val="16"/>
                <w:szCs w:val="16"/>
              </w:rPr>
              <w:t>N°</w:t>
            </w:r>
            <w:r>
              <w:rPr>
                <w:rFonts w:ascii="Verdana" w:hAnsi="Verdana"/>
                <w:b/>
                <w:bCs/>
                <w:color w:val="000000"/>
                <w:sz w:val="16"/>
                <w:szCs w:val="16"/>
              </w:rPr>
              <w:t xml:space="preserve"> ITEM</w:t>
            </w:r>
          </w:p>
        </w:tc>
        <w:tc>
          <w:tcPr>
            <w:tcW w:w="3835" w:type="dxa"/>
            <w:gridSpan w:val="2"/>
            <w:shd w:val="clear" w:color="000000" w:fill="D9D9D9"/>
            <w:vAlign w:val="center"/>
            <w:hideMark/>
          </w:tcPr>
          <w:p w:rsidR="00B96C11" w:rsidRPr="00EA3242" w:rsidRDefault="00B96C11" w:rsidP="00B96C11">
            <w:pPr>
              <w:jc w:val="center"/>
              <w:rPr>
                <w:rFonts w:ascii="Verdana" w:hAnsi="Verdana"/>
                <w:b/>
                <w:bCs/>
                <w:color w:val="000000"/>
                <w:sz w:val="16"/>
                <w:szCs w:val="16"/>
              </w:rPr>
            </w:pPr>
            <w:r w:rsidRPr="00EA3242">
              <w:rPr>
                <w:rFonts w:ascii="Verdana" w:hAnsi="Verdana"/>
                <w:b/>
                <w:bCs/>
                <w:color w:val="000000"/>
                <w:sz w:val="16"/>
                <w:szCs w:val="16"/>
              </w:rPr>
              <w:t>DETALLE DEL BIEN</w:t>
            </w:r>
          </w:p>
        </w:tc>
        <w:tc>
          <w:tcPr>
            <w:tcW w:w="1135" w:type="dxa"/>
            <w:shd w:val="clear" w:color="000000" w:fill="D9D9D9"/>
            <w:vAlign w:val="center"/>
            <w:hideMark/>
          </w:tcPr>
          <w:p w:rsidR="00B96C11" w:rsidRPr="00EA3242" w:rsidRDefault="00B96C11" w:rsidP="00B96C11">
            <w:pPr>
              <w:jc w:val="center"/>
              <w:rPr>
                <w:rFonts w:ascii="Verdana" w:hAnsi="Verdana"/>
                <w:b/>
                <w:bCs/>
                <w:color w:val="000000"/>
                <w:sz w:val="16"/>
                <w:szCs w:val="16"/>
              </w:rPr>
            </w:pPr>
            <w:r w:rsidRPr="00EA3242">
              <w:rPr>
                <w:rFonts w:ascii="Verdana" w:hAnsi="Verdana"/>
                <w:b/>
                <w:bCs/>
                <w:color w:val="000000"/>
                <w:sz w:val="16"/>
                <w:szCs w:val="16"/>
              </w:rPr>
              <w:t>CANTIDAD</w:t>
            </w:r>
          </w:p>
        </w:tc>
        <w:tc>
          <w:tcPr>
            <w:tcW w:w="1093" w:type="dxa"/>
            <w:shd w:val="clear" w:color="000000" w:fill="D9D9D9"/>
            <w:vAlign w:val="center"/>
            <w:hideMark/>
          </w:tcPr>
          <w:p w:rsidR="00B96C11" w:rsidRPr="00EA3242" w:rsidRDefault="00B96C11" w:rsidP="00B96C11">
            <w:pPr>
              <w:jc w:val="center"/>
              <w:rPr>
                <w:rFonts w:ascii="Verdana" w:hAnsi="Verdana"/>
                <w:b/>
                <w:bCs/>
                <w:color w:val="000000"/>
                <w:sz w:val="16"/>
                <w:szCs w:val="16"/>
              </w:rPr>
            </w:pPr>
            <w:r w:rsidRPr="00EA3242">
              <w:rPr>
                <w:rFonts w:ascii="Verdana" w:hAnsi="Verdana"/>
                <w:b/>
                <w:bCs/>
                <w:color w:val="000000"/>
                <w:sz w:val="16"/>
                <w:szCs w:val="16"/>
              </w:rPr>
              <w:t>UNIDAD DE MEDIDA</w:t>
            </w:r>
          </w:p>
        </w:tc>
        <w:tc>
          <w:tcPr>
            <w:tcW w:w="1109" w:type="dxa"/>
            <w:shd w:val="clear" w:color="000000" w:fill="D9D9D9"/>
            <w:vAlign w:val="center"/>
            <w:hideMark/>
          </w:tcPr>
          <w:p w:rsidR="00B96C11" w:rsidRPr="00EA3242" w:rsidRDefault="00B96C11" w:rsidP="00B96C11">
            <w:pPr>
              <w:jc w:val="center"/>
              <w:rPr>
                <w:rFonts w:ascii="Verdana" w:hAnsi="Verdana"/>
                <w:b/>
                <w:bCs/>
                <w:color w:val="000000"/>
                <w:sz w:val="16"/>
                <w:szCs w:val="16"/>
              </w:rPr>
            </w:pPr>
            <w:r w:rsidRPr="00EA3242">
              <w:rPr>
                <w:rFonts w:ascii="Verdana" w:hAnsi="Verdana"/>
                <w:b/>
                <w:bCs/>
                <w:color w:val="000000"/>
                <w:sz w:val="16"/>
                <w:szCs w:val="16"/>
              </w:rPr>
              <w:t xml:space="preserve">PRECIO UNITARIO </w:t>
            </w:r>
          </w:p>
        </w:tc>
        <w:tc>
          <w:tcPr>
            <w:tcW w:w="1168" w:type="dxa"/>
            <w:shd w:val="clear" w:color="000000" w:fill="D9D9D9"/>
            <w:vAlign w:val="center"/>
            <w:hideMark/>
          </w:tcPr>
          <w:p w:rsidR="00B96C11" w:rsidRPr="00EA3242" w:rsidRDefault="00B96C11" w:rsidP="00B96C11">
            <w:pPr>
              <w:jc w:val="center"/>
              <w:rPr>
                <w:rFonts w:ascii="Verdana" w:hAnsi="Verdana"/>
                <w:b/>
                <w:bCs/>
                <w:color w:val="000000"/>
                <w:sz w:val="16"/>
                <w:szCs w:val="16"/>
              </w:rPr>
            </w:pPr>
            <w:r w:rsidRPr="00EA3242">
              <w:rPr>
                <w:rFonts w:ascii="Verdana" w:hAnsi="Verdana"/>
                <w:b/>
                <w:bCs/>
                <w:color w:val="000000"/>
                <w:sz w:val="16"/>
                <w:szCs w:val="16"/>
              </w:rPr>
              <w:t>PRECIO TOTAL</w:t>
            </w:r>
          </w:p>
        </w:tc>
      </w:tr>
      <w:tr w:rsidR="002D3A52" w:rsidRPr="00EA3242" w:rsidTr="002D3A52">
        <w:trPr>
          <w:trHeight w:val="471"/>
        </w:trPr>
        <w:tc>
          <w:tcPr>
            <w:tcW w:w="841" w:type="dxa"/>
          </w:tcPr>
          <w:p w:rsidR="002D3A52" w:rsidRPr="00EA3242" w:rsidRDefault="002D3A52" w:rsidP="00B96C11">
            <w:pPr>
              <w:jc w:val="center"/>
              <w:rPr>
                <w:rFonts w:ascii="Verdana" w:hAnsi="Verdana"/>
                <w:color w:val="000000"/>
                <w:sz w:val="16"/>
                <w:szCs w:val="16"/>
              </w:rPr>
            </w:pPr>
          </w:p>
          <w:p w:rsidR="002D3A52" w:rsidRPr="00EA3242" w:rsidRDefault="002D3A52" w:rsidP="00B96C11">
            <w:pPr>
              <w:jc w:val="center"/>
              <w:rPr>
                <w:rFonts w:ascii="Verdana" w:hAnsi="Verdana"/>
                <w:color w:val="000000"/>
                <w:sz w:val="16"/>
                <w:szCs w:val="16"/>
              </w:rPr>
            </w:pPr>
            <w:r w:rsidRPr="00EA3242">
              <w:rPr>
                <w:rFonts w:ascii="Verdana" w:hAnsi="Verdana"/>
                <w:color w:val="000000"/>
                <w:sz w:val="16"/>
                <w:szCs w:val="16"/>
              </w:rPr>
              <w:t>1</w:t>
            </w:r>
          </w:p>
        </w:tc>
        <w:tc>
          <w:tcPr>
            <w:tcW w:w="3835" w:type="dxa"/>
            <w:gridSpan w:val="2"/>
            <w:tcBorders>
              <w:top w:val="nil"/>
              <w:left w:val="nil"/>
              <w:bottom w:val="single" w:sz="8" w:space="0" w:color="auto"/>
              <w:right w:val="single" w:sz="8" w:space="0" w:color="auto"/>
            </w:tcBorders>
            <w:hideMark/>
          </w:tcPr>
          <w:p w:rsidR="002D3A52" w:rsidRDefault="002D3A52" w:rsidP="00B96C11">
            <w:pPr>
              <w:autoSpaceDE w:val="0"/>
              <w:autoSpaceDN w:val="0"/>
              <w:adjustRightInd w:val="0"/>
              <w:rPr>
                <w:rFonts w:ascii="Verdana" w:hAnsi="Verdana" w:cs="Arial"/>
                <w:color w:val="000000"/>
                <w:sz w:val="16"/>
                <w:szCs w:val="16"/>
                <w:lang w:eastAsia="es-419"/>
              </w:rPr>
            </w:pPr>
          </w:p>
          <w:p w:rsidR="002D3A52" w:rsidRPr="003F55EB" w:rsidRDefault="002D3A52" w:rsidP="00B96C11">
            <w:pPr>
              <w:autoSpaceDE w:val="0"/>
              <w:autoSpaceDN w:val="0"/>
              <w:adjustRightInd w:val="0"/>
              <w:rPr>
                <w:rFonts w:ascii="Verdana" w:hAnsi="Verdana" w:cs="Arial"/>
                <w:color w:val="000000"/>
                <w:sz w:val="16"/>
                <w:szCs w:val="16"/>
                <w:lang w:eastAsia="es-ES"/>
              </w:rPr>
            </w:pPr>
            <w:r w:rsidRPr="003F55EB">
              <w:rPr>
                <w:rFonts w:ascii="Verdana" w:hAnsi="Verdana" w:cs="Arial"/>
                <w:color w:val="000000"/>
                <w:sz w:val="16"/>
                <w:szCs w:val="16"/>
                <w:lang w:eastAsia="es-419"/>
              </w:rPr>
              <w:t xml:space="preserve">Solución: </w:t>
            </w:r>
            <w:r w:rsidRPr="003F55EB">
              <w:rPr>
                <w:rFonts w:ascii="Verdana" w:hAnsi="Verdana" w:cs="Arial"/>
                <w:color w:val="000000"/>
                <w:sz w:val="16"/>
                <w:szCs w:val="16"/>
                <w:lang w:eastAsia="es-ES"/>
              </w:rPr>
              <w:t>UPS 40 KVA</w:t>
            </w:r>
            <w:r w:rsidRPr="003F55EB">
              <w:rPr>
                <w:rFonts w:ascii="Verdana" w:hAnsi="Verdana" w:cs="Arial"/>
                <w:color w:val="000000"/>
                <w:sz w:val="16"/>
                <w:szCs w:val="16"/>
                <w:lang w:eastAsia="es-ES"/>
              </w:rPr>
              <w:br/>
            </w:r>
          </w:p>
        </w:tc>
        <w:tc>
          <w:tcPr>
            <w:tcW w:w="1135" w:type="dxa"/>
            <w:shd w:val="clear" w:color="auto" w:fill="auto"/>
            <w:vAlign w:val="center"/>
            <w:hideMark/>
          </w:tcPr>
          <w:p w:rsidR="002D3A52" w:rsidRPr="00EA3242" w:rsidRDefault="002D3A52" w:rsidP="00B96C11">
            <w:pPr>
              <w:jc w:val="center"/>
              <w:rPr>
                <w:rFonts w:ascii="Verdana" w:hAnsi="Verdana"/>
                <w:color w:val="000000"/>
                <w:sz w:val="16"/>
                <w:szCs w:val="16"/>
              </w:rPr>
            </w:pPr>
            <w:r>
              <w:rPr>
                <w:rFonts w:ascii="Verdana" w:hAnsi="Verdana"/>
                <w:color w:val="000000"/>
                <w:sz w:val="16"/>
                <w:szCs w:val="16"/>
              </w:rPr>
              <w:t>1</w:t>
            </w:r>
          </w:p>
        </w:tc>
        <w:tc>
          <w:tcPr>
            <w:tcW w:w="1093" w:type="dxa"/>
            <w:shd w:val="clear" w:color="auto" w:fill="auto"/>
            <w:vAlign w:val="center"/>
          </w:tcPr>
          <w:p w:rsidR="002D3A52" w:rsidRPr="00EA3242" w:rsidRDefault="002D3A52" w:rsidP="00B96C11">
            <w:pPr>
              <w:jc w:val="center"/>
              <w:rPr>
                <w:rFonts w:ascii="Verdana" w:hAnsi="Verdana"/>
                <w:color w:val="000000"/>
                <w:sz w:val="16"/>
                <w:szCs w:val="16"/>
              </w:rPr>
            </w:pPr>
            <w:r>
              <w:rPr>
                <w:rFonts w:ascii="Verdana" w:hAnsi="Verdana"/>
                <w:color w:val="000000"/>
                <w:sz w:val="16"/>
                <w:szCs w:val="16"/>
              </w:rPr>
              <w:t>EQUIPO</w:t>
            </w:r>
          </w:p>
        </w:tc>
        <w:tc>
          <w:tcPr>
            <w:tcW w:w="1109" w:type="dxa"/>
            <w:shd w:val="clear" w:color="auto" w:fill="auto"/>
            <w:vAlign w:val="center"/>
          </w:tcPr>
          <w:p w:rsidR="002D3A52" w:rsidRPr="00EA3242" w:rsidRDefault="002D3A52" w:rsidP="00B96C11">
            <w:pPr>
              <w:jc w:val="center"/>
              <w:rPr>
                <w:rFonts w:ascii="Verdana" w:hAnsi="Verdana"/>
                <w:color w:val="000000"/>
                <w:sz w:val="16"/>
                <w:szCs w:val="16"/>
              </w:rPr>
            </w:pPr>
          </w:p>
        </w:tc>
        <w:tc>
          <w:tcPr>
            <w:tcW w:w="1168" w:type="dxa"/>
            <w:shd w:val="clear" w:color="auto" w:fill="auto"/>
            <w:vAlign w:val="center"/>
          </w:tcPr>
          <w:p w:rsidR="002D3A52" w:rsidRPr="00EA3242" w:rsidRDefault="002D3A52" w:rsidP="00B96C11">
            <w:pPr>
              <w:jc w:val="center"/>
              <w:rPr>
                <w:rFonts w:ascii="Verdana" w:hAnsi="Verdana"/>
                <w:color w:val="000000"/>
                <w:sz w:val="16"/>
                <w:szCs w:val="16"/>
              </w:rPr>
            </w:pPr>
          </w:p>
        </w:tc>
      </w:tr>
      <w:tr w:rsidR="002D3A52" w:rsidRPr="00EA3242" w:rsidTr="002D3A52">
        <w:trPr>
          <w:trHeight w:val="471"/>
        </w:trPr>
        <w:tc>
          <w:tcPr>
            <w:tcW w:w="841" w:type="dxa"/>
          </w:tcPr>
          <w:p w:rsidR="002D3A52" w:rsidRPr="00EA3242" w:rsidRDefault="002D3A52" w:rsidP="00B96C11">
            <w:pPr>
              <w:jc w:val="center"/>
              <w:rPr>
                <w:rFonts w:ascii="Verdana" w:hAnsi="Verdana"/>
                <w:color w:val="000000"/>
                <w:sz w:val="16"/>
                <w:szCs w:val="16"/>
              </w:rPr>
            </w:pPr>
          </w:p>
          <w:p w:rsidR="002D3A52" w:rsidRPr="00EA3242" w:rsidRDefault="002D3A52" w:rsidP="00B96C11">
            <w:pPr>
              <w:jc w:val="center"/>
              <w:rPr>
                <w:rFonts w:ascii="Verdana" w:hAnsi="Verdana"/>
                <w:color w:val="000000"/>
                <w:sz w:val="16"/>
                <w:szCs w:val="16"/>
              </w:rPr>
            </w:pPr>
            <w:r w:rsidRPr="00EA3242">
              <w:rPr>
                <w:rFonts w:ascii="Verdana" w:hAnsi="Verdana"/>
                <w:color w:val="000000"/>
                <w:sz w:val="16"/>
                <w:szCs w:val="16"/>
              </w:rPr>
              <w:t>2</w:t>
            </w:r>
          </w:p>
        </w:tc>
        <w:tc>
          <w:tcPr>
            <w:tcW w:w="3835" w:type="dxa"/>
            <w:gridSpan w:val="2"/>
            <w:tcBorders>
              <w:top w:val="nil"/>
              <w:left w:val="nil"/>
              <w:bottom w:val="single" w:sz="8" w:space="0" w:color="auto"/>
              <w:right w:val="single" w:sz="8" w:space="0" w:color="auto"/>
            </w:tcBorders>
            <w:vAlign w:val="center"/>
            <w:hideMark/>
          </w:tcPr>
          <w:p w:rsidR="002D3A52" w:rsidRDefault="002D3A52" w:rsidP="00B96C11">
            <w:pPr>
              <w:autoSpaceDE w:val="0"/>
              <w:autoSpaceDN w:val="0"/>
              <w:adjustRightInd w:val="0"/>
              <w:rPr>
                <w:rFonts w:ascii="Verdana" w:hAnsi="Verdana" w:cs="Arial"/>
                <w:color w:val="000000"/>
                <w:sz w:val="16"/>
                <w:szCs w:val="16"/>
                <w:lang w:eastAsia="es-419"/>
              </w:rPr>
            </w:pPr>
          </w:p>
          <w:p w:rsidR="002D3A52" w:rsidRPr="003F55EB" w:rsidRDefault="002D3A52" w:rsidP="00B96C11">
            <w:pPr>
              <w:autoSpaceDE w:val="0"/>
              <w:autoSpaceDN w:val="0"/>
              <w:adjustRightInd w:val="0"/>
              <w:rPr>
                <w:rFonts w:ascii="Verdana" w:hAnsi="Verdana" w:cs="Arial"/>
                <w:sz w:val="16"/>
                <w:szCs w:val="16"/>
                <w:lang w:eastAsia="es-ES"/>
              </w:rPr>
            </w:pPr>
            <w:r w:rsidRPr="003F55EB">
              <w:rPr>
                <w:rFonts w:ascii="Verdana" w:hAnsi="Verdana" w:cs="Arial"/>
                <w:color w:val="000000"/>
                <w:sz w:val="16"/>
                <w:szCs w:val="16"/>
                <w:lang w:eastAsia="es-419"/>
              </w:rPr>
              <w:t xml:space="preserve">Solución: </w:t>
            </w:r>
            <w:r w:rsidRPr="003F55EB">
              <w:rPr>
                <w:rFonts w:ascii="Verdana" w:hAnsi="Verdana" w:cs="Arial"/>
                <w:color w:val="000000"/>
                <w:sz w:val="16"/>
                <w:szCs w:val="16"/>
                <w:lang w:eastAsia="es-ES"/>
              </w:rPr>
              <w:t>UPS 10 KVA</w:t>
            </w:r>
            <w:r w:rsidRPr="003F55EB">
              <w:rPr>
                <w:rFonts w:ascii="Verdana" w:hAnsi="Verdana" w:cs="Arial"/>
                <w:color w:val="000000"/>
                <w:sz w:val="16"/>
                <w:szCs w:val="16"/>
                <w:lang w:eastAsia="es-ES"/>
              </w:rPr>
              <w:br/>
            </w:r>
          </w:p>
        </w:tc>
        <w:tc>
          <w:tcPr>
            <w:tcW w:w="1135" w:type="dxa"/>
            <w:shd w:val="clear" w:color="auto" w:fill="auto"/>
            <w:vAlign w:val="center"/>
            <w:hideMark/>
          </w:tcPr>
          <w:p w:rsidR="002D3A52" w:rsidRPr="00EA3242" w:rsidRDefault="002D3A52" w:rsidP="00B96C11">
            <w:pPr>
              <w:jc w:val="center"/>
              <w:rPr>
                <w:rFonts w:ascii="Verdana" w:hAnsi="Verdana"/>
                <w:color w:val="000000"/>
                <w:sz w:val="16"/>
                <w:szCs w:val="16"/>
              </w:rPr>
            </w:pPr>
            <w:r>
              <w:rPr>
                <w:rFonts w:ascii="Verdana" w:hAnsi="Verdana"/>
                <w:color w:val="000000"/>
                <w:sz w:val="16"/>
                <w:szCs w:val="16"/>
              </w:rPr>
              <w:t>1</w:t>
            </w:r>
          </w:p>
        </w:tc>
        <w:tc>
          <w:tcPr>
            <w:tcW w:w="1093" w:type="dxa"/>
            <w:shd w:val="clear" w:color="auto" w:fill="auto"/>
            <w:vAlign w:val="center"/>
          </w:tcPr>
          <w:p w:rsidR="002D3A52" w:rsidRPr="00EA3242" w:rsidRDefault="002D3A52" w:rsidP="00B96C11">
            <w:pPr>
              <w:jc w:val="center"/>
              <w:rPr>
                <w:rFonts w:ascii="Verdana" w:hAnsi="Verdana"/>
                <w:color w:val="000000"/>
                <w:sz w:val="16"/>
                <w:szCs w:val="16"/>
              </w:rPr>
            </w:pPr>
            <w:r>
              <w:rPr>
                <w:rFonts w:ascii="Verdana" w:hAnsi="Verdana"/>
                <w:color w:val="000000"/>
                <w:sz w:val="16"/>
                <w:szCs w:val="16"/>
              </w:rPr>
              <w:t>EQUIPO</w:t>
            </w:r>
          </w:p>
        </w:tc>
        <w:tc>
          <w:tcPr>
            <w:tcW w:w="1109" w:type="dxa"/>
            <w:shd w:val="clear" w:color="auto" w:fill="auto"/>
            <w:vAlign w:val="center"/>
          </w:tcPr>
          <w:p w:rsidR="002D3A52" w:rsidRPr="00EA3242" w:rsidRDefault="002D3A52" w:rsidP="00B96C11">
            <w:pPr>
              <w:jc w:val="center"/>
              <w:rPr>
                <w:rFonts w:ascii="Verdana" w:hAnsi="Verdana"/>
                <w:color w:val="000000"/>
                <w:sz w:val="16"/>
                <w:szCs w:val="16"/>
              </w:rPr>
            </w:pPr>
          </w:p>
        </w:tc>
        <w:tc>
          <w:tcPr>
            <w:tcW w:w="1168" w:type="dxa"/>
            <w:shd w:val="clear" w:color="auto" w:fill="auto"/>
            <w:vAlign w:val="center"/>
          </w:tcPr>
          <w:p w:rsidR="002D3A52" w:rsidRPr="00EA3242" w:rsidRDefault="002D3A52" w:rsidP="00B96C11">
            <w:pPr>
              <w:jc w:val="center"/>
              <w:rPr>
                <w:rFonts w:ascii="Verdana" w:hAnsi="Verdana"/>
                <w:color w:val="000000"/>
                <w:sz w:val="16"/>
                <w:szCs w:val="16"/>
              </w:rPr>
            </w:pPr>
          </w:p>
        </w:tc>
      </w:tr>
      <w:tr w:rsidR="002D3A52" w:rsidRPr="00EA3242" w:rsidTr="00B96C11">
        <w:trPr>
          <w:trHeight w:val="509"/>
        </w:trPr>
        <w:tc>
          <w:tcPr>
            <w:tcW w:w="8013" w:type="dxa"/>
            <w:gridSpan w:val="6"/>
          </w:tcPr>
          <w:p w:rsidR="002D3A52" w:rsidRPr="00EA3242" w:rsidRDefault="002D3A52" w:rsidP="00B96C11">
            <w:pPr>
              <w:jc w:val="right"/>
              <w:rPr>
                <w:rFonts w:ascii="Verdana" w:hAnsi="Verdana"/>
                <w:b/>
                <w:color w:val="000000"/>
                <w:sz w:val="16"/>
                <w:szCs w:val="16"/>
              </w:rPr>
            </w:pPr>
          </w:p>
          <w:p w:rsidR="002D3A52" w:rsidRPr="00EA3242" w:rsidRDefault="002D3A52" w:rsidP="002D3A52">
            <w:pPr>
              <w:jc w:val="right"/>
              <w:rPr>
                <w:rFonts w:ascii="Verdana" w:hAnsi="Verdana"/>
                <w:b/>
                <w:color w:val="000000"/>
                <w:sz w:val="16"/>
                <w:szCs w:val="16"/>
              </w:rPr>
            </w:pPr>
            <w:r w:rsidRPr="00EA3242">
              <w:rPr>
                <w:rFonts w:ascii="Verdana" w:hAnsi="Verdana"/>
                <w:b/>
                <w:color w:val="000000"/>
                <w:sz w:val="16"/>
                <w:szCs w:val="16"/>
              </w:rPr>
              <w:t>TOTAL</w:t>
            </w:r>
            <w:r>
              <w:rPr>
                <w:rFonts w:ascii="Verdana" w:hAnsi="Verdana"/>
                <w:b/>
                <w:color w:val="000000"/>
                <w:sz w:val="16"/>
                <w:szCs w:val="16"/>
              </w:rPr>
              <w:t xml:space="preserve"> (Numeral)</w:t>
            </w:r>
          </w:p>
        </w:tc>
        <w:tc>
          <w:tcPr>
            <w:tcW w:w="1168" w:type="dxa"/>
            <w:shd w:val="clear" w:color="auto" w:fill="auto"/>
            <w:vAlign w:val="center"/>
          </w:tcPr>
          <w:p w:rsidR="002D3A52" w:rsidRPr="00EA3242" w:rsidRDefault="002D3A52" w:rsidP="00B96C11">
            <w:pPr>
              <w:jc w:val="center"/>
              <w:rPr>
                <w:rFonts w:ascii="Verdana" w:hAnsi="Verdana"/>
                <w:b/>
                <w:color w:val="000000"/>
                <w:sz w:val="16"/>
                <w:szCs w:val="16"/>
              </w:rPr>
            </w:pPr>
          </w:p>
        </w:tc>
      </w:tr>
      <w:tr w:rsidR="002D3A52" w:rsidRPr="00EA3242" w:rsidTr="00B96C11">
        <w:trPr>
          <w:trHeight w:val="509"/>
        </w:trPr>
        <w:tc>
          <w:tcPr>
            <w:tcW w:w="2671" w:type="dxa"/>
            <w:gridSpan w:val="2"/>
          </w:tcPr>
          <w:p w:rsidR="002D3A52" w:rsidRDefault="002D3A52" w:rsidP="00B96C11">
            <w:pPr>
              <w:jc w:val="right"/>
              <w:rPr>
                <w:rFonts w:ascii="Verdana" w:hAnsi="Verdana"/>
                <w:b/>
                <w:color w:val="000000"/>
                <w:sz w:val="16"/>
                <w:szCs w:val="16"/>
              </w:rPr>
            </w:pPr>
          </w:p>
          <w:p w:rsidR="002D3A52" w:rsidRPr="00EA3242" w:rsidRDefault="002D3A52" w:rsidP="00B96C11">
            <w:pPr>
              <w:jc w:val="right"/>
              <w:rPr>
                <w:rFonts w:ascii="Verdana" w:hAnsi="Verdana"/>
                <w:b/>
                <w:color w:val="000000"/>
                <w:sz w:val="16"/>
                <w:szCs w:val="16"/>
              </w:rPr>
            </w:pPr>
            <w:r>
              <w:rPr>
                <w:rFonts w:ascii="Verdana" w:hAnsi="Verdana"/>
                <w:b/>
                <w:color w:val="000000"/>
                <w:sz w:val="16"/>
                <w:szCs w:val="16"/>
              </w:rPr>
              <w:t>TOTAL (Literal)</w:t>
            </w:r>
          </w:p>
        </w:tc>
        <w:tc>
          <w:tcPr>
            <w:tcW w:w="6510" w:type="dxa"/>
            <w:gridSpan w:val="5"/>
          </w:tcPr>
          <w:p w:rsidR="002D3A52" w:rsidRPr="00EA3242" w:rsidRDefault="002D3A52" w:rsidP="00B96C11">
            <w:pPr>
              <w:jc w:val="center"/>
              <w:rPr>
                <w:rFonts w:ascii="Verdana" w:hAnsi="Verdana"/>
                <w:b/>
                <w:color w:val="000000"/>
                <w:sz w:val="16"/>
                <w:szCs w:val="16"/>
              </w:rPr>
            </w:pPr>
          </w:p>
        </w:tc>
      </w:tr>
    </w:tbl>
    <w:p w:rsidR="009D451E" w:rsidRDefault="009D451E" w:rsidP="009D451E">
      <w:pPr>
        <w:rPr>
          <w:rFonts w:ascii="Calibri" w:hAnsi="Calibri" w:cs="Calibri"/>
          <w:b/>
          <w:sz w:val="22"/>
          <w:szCs w:val="22"/>
        </w:rPr>
      </w:pPr>
    </w:p>
    <w:p w:rsidR="009D451E" w:rsidRPr="00F63B8F" w:rsidRDefault="009D451E" w:rsidP="009D451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9D451E" w:rsidRPr="00F63B8F" w:rsidRDefault="009D451E" w:rsidP="009D451E">
      <w:pPr>
        <w:rPr>
          <w:rFonts w:ascii="Calibri" w:hAnsi="Calibri" w:cs="Calibri"/>
          <w:sz w:val="22"/>
          <w:szCs w:val="22"/>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Default="009D451E" w:rsidP="009D451E">
      <w:pPr>
        <w:rPr>
          <w:rFonts w:ascii="Calibri" w:hAnsi="Calibri" w:cs="Calibri"/>
          <w:sz w:val="22"/>
          <w:szCs w:val="22"/>
          <w:lang w:val="es-MX"/>
        </w:rPr>
      </w:pPr>
    </w:p>
    <w:p w:rsidR="009D451E" w:rsidRPr="00F63B8F" w:rsidRDefault="009D451E" w:rsidP="009D451E">
      <w:pPr>
        <w:rPr>
          <w:rFonts w:ascii="Calibri" w:hAnsi="Calibri" w:cs="Calibri"/>
          <w:sz w:val="22"/>
          <w:szCs w:val="22"/>
          <w:lang w:val="es-MX"/>
        </w:rPr>
      </w:pPr>
    </w:p>
    <w:p w:rsidR="009D451E" w:rsidRPr="00F63B8F" w:rsidRDefault="009D451E" w:rsidP="009D451E">
      <w:pPr>
        <w:jc w:val="center"/>
        <w:rPr>
          <w:rFonts w:ascii="Calibri" w:hAnsi="Calibri" w:cs="Calibri"/>
          <w:b/>
          <w:sz w:val="22"/>
          <w:szCs w:val="22"/>
        </w:rPr>
      </w:pPr>
      <w:r w:rsidRPr="00F63B8F">
        <w:rPr>
          <w:rFonts w:ascii="Calibri" w:hAnsi="Calibri" w:cs="Calibri"/>
          <w:b/>
          <w:sz w:val="22"/>
          <w:szCs w:val="22"/>
        </w:rPr>
        <w:lastRenderedPageBreak/>
        <w:t>FORMULARIO C-1</w:t>
      </w:r>
    </w:p>
    <w:p w:rsidR="009D451E" w:rsidRPr="00F63B8F" w:rsidRDefault="009D451E" w:rsidP="009D451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9D451E" w:rsidRPr="005D5FE3" w:rsidRDefault="009D451E" w:rsidP="009D451E">
      <w:pPr>
        <w:jc w:val="center"/>
        <w:rPr>
          <w:rFonts w:ascii="Calibri" w:hAnsi="Calibri" w:cs="Calibri"/>
          <w:b/>
          <w:sz w:val="22"/>
          <w:szCs w:val="22"/>
        </w:rPr>
      </w:pPr>
    </w:p>
    <w:tbl>
      <w:tblPr>
        <w:tblW w:w="1105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347"/>
        <w:gridCol w:w="3709"/>
      </w:tblGrid>
      <w:tr w:rsidR="009D451E" w:rsidRPr="006F470A" w:rsidTr="003F55EB">
        <w:trPr>
          <w:trHeight w:val="226"/>
          <w:tblHeader/>
          <w:jc w:val="center"/>
        </w:trPr>
        <w:tc>
          <w:tcPr>
            <w:tcW w:w="7347" w:type="dxa"/>
            <w:vMerge w:val="restart"/>
            <w:shd w:val="clear" w:color="auto" w:fill="D9D9D9"/>
            <w:vAlign w:val="center"/>
          </w:tcPr>
          <w:p w:rsidR="009D451E" w:rsidRPr="00F63B8F" w:rsidRDefault="009D451E" w:rsidP="003F55EB">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3709" w:type="dxa"/>
            <w:vMerge w:val="restart"/>
            <w:shd w:val="clear" w:color="auto" w:fill="D9D9D9"/>
            <w:vAlign w:val="center"/>
          </w:tcPr>
          <w:p w:rsidR="009D451E" w:rsidRPr="00F63B8F" w:rsidRDefault="009D451E" w:rsidP="003F55EB">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9D451E" w:rsidRPr="00F63B8F" w:rsidRDefault="009D451E" w:rsidP="003F55EB">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9D451E" w:rsidRPr="006F470A" w:rsidTr="003F55EB">
        <w:trPr>
          <w:cantSplit/>
          <w:trHeight w:val="681"/>
          <w:jc w:val="center"/>
        </w:trPr>
        <w:tc>
          <w:tcPr>
            <w:tcW w:w="7347" w:type="dxa"/>
            <w:vMerge/>
            <w:shd w:val="clear" w:color="auto" w:fill="D9D9D9"/>
            <w:vAlign w:val="center"/>
          </w:tcPr>
          <w:p w:rsidR="009D451E" w:rsidRPr="00F63B8F" w:rsidRDefault="009D451E" w:rsidP="003F55EB">
            <w:pPr>
              <w:jc w:val="center"/>
              <w:rPr>
                <w:rFonts w:ascii="Calibri" w:hAnsi="Calibri" w:cs="Calibri"/>
                <w:b/>
                <w:sz w:val="18"/>
                <w:szCs w:val="18"/>
              </w:rPr>
            </w:pPr>
          </w:p>
        </w:tc>
        <w:tc>
          <w:tcPr>
            <w:tcW w:w="3709" w:type="dxa"/>
            <w:vMerge/>
            <w:shd w:val="clear" w:color="auto" w:fill="D9D9D9"/>
            <w:vAlign w:val="center"/>
          </w:tcPr>
          <w:p w:rsidR="009D451E" w:rsidRPr="00F63B8F" w:rsidRDefault="009D451E" w:rsidP="003F55EB">
            <w:pPr>
              <w:jc w:val="center"/>
              <w:rPr>
                <w:rFonts w:ascii="Calibri" w:hAnsi="Calibri" w:cs="Calibri"/>
                <w:b/>
                <w:sz w:val="18"/>
                <w:szCs w:val="18"/>
              </w:rPr>
            </w:pPr>
          </w:p>
        </w:tc>
      </w:tr>
      <w:tr w:rsidR="009D451E" w:rsidRPr="006F470A" w:rsidTr="003F55EB">
        <w:trPr>
          <w:trHeight w:val="224"/>
          <w:jc w:val="center"/>
        </w:trPr>
        <w:tc>
          <w:tcPr>
            <w:tcW w:w="7347" w:type="dxa"/>
            <w:vAlign w:val="center"/>
          </w:tcPr>
          <w:p w:rsidR="009D451E" w:rsidRDefault="009D451E" w:rsidP="003F55EB">
            <w:pPr>
              <w:ind w:right="576"/>
            </w:pPr>
          </w:p>
          <w:tbl>
            <w:tblPr>
              <w:tblW w:w="7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9"/>
            </w:tblGrid>
            <w:tr w:rsidR="009D451E" w:rsidRPr="009C7A6E" w:rsidTr="003F55EB">
              <w:trPr>
                <w:trHeight w:val="499"/>
              </w:trPr>
              <w:tc>
                <w:tcPr>
                  <w:tcW w:w="7031" w:type="dxa"/>
                  <w:shd w:val="clear" w:color="auto" w:fill="auto"/>
                  <w:vAlign w:val="center"/>
                </w:tcPr>
                <w:tbl>
                  <w:tblPr>
                    <w:tblW w:w="7049" w:type="dxa"/>
                    <w:tblInd w:w="70" w:type="dxa"/>
                    <w:tblCellMar>
                      <w:left w:w="70" w:type="dxa"/>
                      <w:right w:w="70" w:type="dxa"/>
                    </w:tblCellMar>
                    <w:tblLook w:val="04A0" w:firstRow="1" w:lastRow="0" w:firstColumn="1" w:lastColumn="0" w:noHBand="0" w:noVBand="1"/>
                  </w:tblPr>
                  <w:tblGrid>
                    <w:gridCol w:w="916"/>
                    <w:gridCol w:w="3118"/>
                    <w:gridCol w:w="3015"/>
                  </w:tblGrid>
                  <w:tr w:rsidR="009D451E" w:rsidTr="003F55EB">
                    <w:trPr>
                      <w:trHeight w:val="300"/>
                    </w:trPr>
                    <w:tc>
                      <w:tcPr>
                        <w:tcW w:w="7049" w:type="dxa"/>
                        <w:gridSpan w:val="3"/>
                        <w:tcBorders>
                          <w:top w:val="single" w:sz="8"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jc w:val="center"/>
                          <w:rPr>
                            <w:rFonts w:ascii="Century Gothic" w:hAnsi="Century Gothic"/>
                            <w:b/>
                            <w:bCs/>
                            <w:color w:val="000000"/>
                            <w:sz w:val="16"/>
                            <w:szCs w:val="16"/>
                            <w:lang w:val="es-419" w:eastAsia="es-419"/>
                          </w:rPr>
                        </w:pPr>
                        <w:r>
                          <w:rPr>
                            <w:rFonts w:ascii="Century Gothic" w:hAnsi="Century Gothic"/>
                            <w:b/>
                            <w:bCs/>
                            <w:color w:val="000000"/>
                            <w:sz w:val="16"/>
                            <w:szCs w:val="16"/>
                          </w:rPr>
                          <w:t>ITEM 1 SOLUCION UPS 40 KVA</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9CC2E5"/>
                        <w:vAlign w:val="center"/>
                        <w:hideMark/>
                      </w:tcPr>
                      <w:p w:rsidR="009D451E" w:rsidRDefault="009D451E" w:rsidP="003F55EB">
                        <w:pPr>
                          <w:jc w:val="center"/>
                          <w:rPr>
                            <w:rFonts w:ascii="Century Gothic" w:hAnsi="Century Gothic"/>
                            <w:b/>
                            <w:bCs/>
                            <w:color w:val="000000"/>
                            <w:sz w:val="16"/>
                            <w:szCs w:val="16"/>
                          </w:rPr>
                        </w:pPr>
                        <w:r>
                          <w:rPr>
                            <w:rFonts w:ascii="Century Gothic" w:hAnsi="Century Gothic"/>
                            <w:b/>
                            <w:bCs/>
                            <w:color w:val="000000"/>
                            <w:sz w:val="16"/>
                            <w:szCs w:val="16"/>
                          </w:rPr>
                          <w:t>Nro.</w:t>
                        </w:r>
                      </w:p>
                    </w:tc>
                    <w:tc>
                      <w:tcPr>
                        <w:tcW w:w="3118" w:type="dxa"/>
                        <w:tcBorders>
                          <w:top w:val="nil"/>
                          <w:left w:val="nil"/>
                          <w:bottom w:val="single" w:sz="4" w:space="0" w:color="auto"/>
                          <w:right w:val="single" w:sz="4" w:space="0" w:color="auto"/>
                        </w:tcBorders>
                        <w:shd w:val="clear" w:color="auto" w:fill="9CC2E5"/>
                        <w:vAlign w:val="center"/>
                        <w:hideMark/>
                      </w:tcPr>
                      <w:p w:rsidR="009D451E" w:rsidRDefault="009D451E" w:rsidP="003F55EB">
                        <w:pPr>
                          <w:jc w:val="center"/>
                          <w:rPr>
                            <w:rFonts w:ascii="Century Gothic" w:hAnsi="Century Gothic"/>
                            <w:b/>
                            <w:bCs/>
                            <w:color w:val="000000"/>
                            <w:sz w:val="16"/>
                            <w:szCs w:val="16"/>
                          </w:rPr>
                        </w:pPr>
                        <w:r>
                          <w:rPr>
                            <w:rFonts w:ascii="Century Gothic" w:hAnsi="Century Gothic"/>
                            <w:b/>
                            <w:bCs/>
                            <w:color w:val="000000"/>
                            <w:sz w:val="16"/>
                            <w:szCs w:val="16"/>
                          </w:rPr>
                          <w:t>Datos Técnicos</w:t>
                        </w:r>
                      </w:p>
                    </w:tc>
                    <w:tc>
                      <w:tcPr>
                        <w:tcW w:w="3015" w:type="dxa"/>
                        <w:tcBorders>
                          <w:top w:val="nil"/>
                          <w:left w:val="nil"/>
                          <w:bottom w:val="single" w:sz="4" w:space="0" w:color="auto"/>
                          <w:right w:val="single" w:sz="8" w:space="0" w:color="auto"/>
                        </w:tcBorders>
                        <w:shd w:val="clear" w:color="auto" w:fill="9CC2E5"/>
                        <w:vAlign w:val="center"/>
                        <w:hideMark/>
                      </w:tcPr>
                      <w:p w:rsidR="009D451E" w:rsidRDefault="009D451E" w:rsidP="003F55EB">
                        <w:pPr>
                          <w:jc w:val="center"/>
                          <w:rPr>
                            <w:rFonts w:ascii="Century Gothic" w:hAnsi="Century Gothic"/>
                            <w:b/>
                            <w:bCs/>
                            <w:color w:val="000000"/>
                            <w:sz w:val="16"/>
                            <w:szCs w:val="16"/>
                          </w:rPr>
                        </w:pPr>
                        <w:r>
                          <w:rPr>
                            <w:rFonts w:ascii="Century Gothic" w:hAnsi="Century Gothic"/>
                            <w:b/>
                            <w:bCs/>
                            <w:color w:val="000000"/>
                            <w:sz w:val="16"/>
                            <w:szCs w:val="16"/>
                          </w:rPr>
                          <w:t>Pedido</w:t>
                        </w:r>
                      </w:p>
                    </w:tc>
                  </w:tr>
                  <w:tr w:rsidR="009D451E" w:rsidTr="003F55EB">
                    <w:trPr>
                      <w:trHeight w:val="300"/>
                    </w:trPr>
                    <w:tc>
                      <w:tcPr>
                        <w:tcW w:w="7049"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1.</w:t>
                        </w:r>
                        <w:r>
                          <w:rPr>
                            <w:b/>
                            <w:bCs/>
                            <w:color w:val="000000"/>
                            <w:sz w:val="16"/>
                            <w:szCs w:val="16"/>
                          </w:rPr>
                          <w:t xml:space="preserve">     </w:t>
                        </w:r>
                        <w:r>
                          <w:rPr>
                            <w:rFonts w:ascii="Century Gothic" w:hAnsi="Century Gothic"/>
                            <w:b/>
                            <w:bCs/>
                            <w:color w:val="000000"/>
                            <w:sz w:val="16"/>
                            <w:szCs w:val="16"/>
                          </w:rPr>
                          <w:t>Características Generales</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1.1</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Tipo de equipo</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UPS modular con módulos de potencia de tipo hot swap</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1.2</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Marca</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Especificar Marca</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1.3</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Modelo</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Especificar Modelo</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1.4</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Cantidad</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Uno (1)</w:t>
                        </w:r>
                      </w:p>
                    </w:tc>
                  </w:tr>
                  <w:tr w:rsidR="009D451E" w:rsidTr="003F55EB">
                    <w:trPr>
                      <w:trHeight w:val="300"/>
                    </w:trPr>
                    <w:tc>
                      <w:tcPr>
                        <w:tcW w:w="7049"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2.</w:t>
                        </w:r>
                        <w:r>
                          <w:rPr>
                            <w:b/>
                            <w:bCs/>
                            <w:color w:val="000000"/>
                            <w:sz w:val="14"/>
                            <w:szCs w:val="14"/>
                          </w:rPr>
                          <w:t xml:space="preserve">     </w:t>
                        </w:r>
                        <w:r>
                          <w:rPr>
                            <w:rFonts w:ascii="Century Gothic" w:hAnsi="Century Gothic"/>
                            <w:b/>
                            <w:bCs/>
                            <w:color w:val="000000"/>
                            <w:sz w:val="16"/>
                            <w:szCs w:val="16"/>
                          </w:rPr>
                          <w:t>Características de Operación</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Presentación</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Tipo Rack</w:t>
                        </w:r>
                      </w:p>
                    </w:tc>
                  </w:tr>
                  <w:tr w:rsidR="009D451E" w:rsidTr="003F55EB">
                    <w:trPr>
                      <w:trHeight w:val="81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2.2</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Dimensiones del gabinete de UPS</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 xml:space="preserve">Ancho: </w:t>
                        </w:r>
                        <w:r w:rsidRPr="007F320B">
                          <w:rPr>
                            <w:rFonts w:ascii="Century Gothic" w:hAnsi="Century Gothic"/>
                            <w:color w:val="000000"/>
                            <w:sz w:val="16"/>
                            <w:szCs w:val="16"/>
                          </w:rPr>
                          <w:t>520</w:t>
                        </w:r>
                        <w:r>
                          <w:rPr>
                            <w:rFonts w:ascii="Century Gothic" w:hAnsi="Century Gothic"/>
                            <w:color w:val="000000"/>
                            <w:sz w:val="16"/>
                            <w:szCs w:val="16"/>
                          </w:rPr>
                          <w:t xml:space="preserve"> mm máximo</w:t>
                        </w:r>
                        <w:r>
                          <w:rPr>
                            <w:rFonts w:ascii="Century Gothic" w:hAnsi="Century Gothic"/>
                            <w:color w:val="000000"/>
                            <w:sz w:val="16"/>
                            <w:szCs w:val="16"/>
                          </w:rPr>
                          <w:br/>
                          <w:t xml:space="preserve">Alto: </w:t>
                        </w:r>
                        <w:r w:rsidRPr="007F320B">
                          <w:rPr>
                            <w:rFonts w:ascii="Century Gothic" w:hAnsi="Century Gothic"/>
                            <w:color w:val="000000"/>
                            <w:sz w:val="16"/>
                            <w:szCs w:val="16"/>
                          </w:rPr>
                          <w:t>1165 mm</w:t>
                        </w:r>
                        <w:r>
                          <w:rPr>
                            <w:rFonts w:ascii="Century Gothic" w:hAnsi="Century Gothic"/>
                            <w:color w:val="000000"/>
                            <w:sz w:val="16"/>
                            <w:szCs w:val="16"/>
                          </w:rPr>
                          <w:t xml:space="preserve"> máximo</w:t>
                        </w:r>
                        <w:r>
                          <w:rPr>
                            <w:rFonts w:ascii="Century Gothic" w:hAnsi="Century Gothic"/>
                            <w:color w:val="000000"/>
                            <w:sz w:val="16"/>
                            <w:szCs w:val="16"/>
                          </w:rPr>
                          <w:br/>
                          <w:t xml:space="preserve">Profundidad: </w:t>
                        </w:r>
                        <w:r w:rsidRPr="007F320B">
                          <w:rPr>
                            <w:rFonts w:ascii="Century Gothic" w:hAnsi="Century Gothic"/>
                            <w:color w:val="000000"/>
                            <w:sz w:val="16"/>
                            <w:szCs w:val="16"/>
                          </w:rPr>
                          <w:t>855</w:t>
                        </w:r>
                        <w:r>
                          <w:rPr>
                            <w:rFonts w:ascii="Century Gothic" w:hAnsi="Century Gothic"/>
                            <w:color w:val="000000"/>
                            <w:sz w:val="16"/>
                            <w:szCs w:val="16"/>
                          </w:rPr>
                          <w:t xml:space="preserve"> mm máximo</w:t>
                        </w:r>
                      </w:p>
                    </w:tc>
                  </w:tr>
                  <w:tr w:rsidR="009D451E" w:rsidTr="003F55EB">
                    <w:trPr>
                      <w:trHeight w:val="1260"/>
                    </w:trPr>
                    <w:tc>
                      <w:tcPr>
                        <w:tcW w:w="916" w:type="dxa"/>
                        <w:tcBorders>
                          <w:top w:val="nil"/>
                          <w:left w:val="single" w:sz="8"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2.3</w:t>
                        </w:r>
                      </w:p>
                    </w:tc>
                    <w:tc>
                      <w:tcPr>
                        <w:tcW w:w="3118" w:type="dxa"/>
                        <w:tcBorders>
                          <w:top w:val="nil"/>
                          <w:left w:val="nil"/>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Capacidad Nominal  del UPS</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sidRPr="001C57E4">
                          <w:rPr>
                            <w:rFonts w:ascii="Century Gothic" w:hAnsi="Century Gothic"/>
                            <w:b/>
                            <w:color w:val="000000"/>
                            <w:sz w:val="16"/>
                            <w:szCs w:val="16"/>
                          </w:rPr>
                          <w:t>Adquisición de 1 UPS de 40KVA trifásico</w:t>
                        </w:r>
                        <w:r w:rsidRPr="007F320B">
                          <w:rPr>
                            <w:rFonts w:ascii="Century Gothic" w:hAnsi="Century Gothic"/>
                            <w:color w:val="000000"/>
                            <w:sz w:val="16"/>
                            <w:szCs w:val="16"/>
                          </w:rPr>
                          <w:t xml:space="preserve"> con capacidad de crecimiento en paralelo con otro equipo de las mismas características; de tal forma que aumente la tolerancia a fallas o la capacidad de salida se dupliquen si fuese necesario, Debe tener tecnología DSP doble que provea la sincronización óptima de las fuentes de alimentación. Módulos de alimentación de </w:t>
                        </w:r>
                        <w:r>
                          <w:rPr>
                            <w:rFonts w:ascii="Century Gothic" w:hAnsi="Century Gothic"/>
                            <w:color w:val="000000"/>
                            <w:sz w:val="16"/>
                            <w:szCs w:val="16"/>
                          </w:rPr>
                          <w:t>16</w:t>
                        </w:r>
                        <w:r w:rsidRPr="007F320B">
                          <w:rPr>
                            <w:rFonts w:ascii="Century Gothic" w:hAnsi="Century Gothic"/>
                            <w:color w:val="000000"/>
                            <w:sz w:val="16"/>
                            <w:szCs w:val="16"/>
                          </w:rPr>
                          <w:t xml:space="preserve"> kVA inteligentes e independientes proveen redundancia interna cuando el UPS se configura para redundancia N+1, los módulos convenientes, mientras el equipo se encuentra en operación, pueden reemplazarse sin desconectar la carga conectada. En el caso de una falla en el módulo de alimentación, la carga se distribuye en forma automática entre los módulos restantes</w:t>
                        </w:r>
                      </w:p>
                      <w:p w:rsidR="009D451E" w:rsidRPr="00A42BB5" w:rsidRDefault="009D451E" w:rsidP="007E2108">
                        <w:pPr>
                          <w:spacing w:before="120" w:after="120" w:line="360" w:lineRule="auto"/>
                          <w:jc w:val="both"/>
                          <w:rPr>
                            <w:rFonts w:ascii="Century Gothic" w:hAnsi="Century Gothic" w:cs="Verdana"/>
                            <w:bCs/>
                            <w:sz w:val="16"/>
                            <w:szCs w:val="16"/>
                          </w:rPr>
                        </w:pPr>
                        <w:r>
                          <w:rPr>
                            <w:rFonts w:ascii="Century Gothic" w:hAnsi="Century Gothic" w:cs="Verdana"/>
                            <w:bCs/>
                            <w:sz w:val="16"/>
                            <w:szCs w:val="16"/>
                          </w:rPr>
                          <w:t>El proponente</w:t>
                        </w:r>
                        <w:r w:rsidRPr="00A42BB5">
                          <w:rPr>
                            <w:rFonts w:ascii="Century Gothic" w:hAnsi="Century Gothic" w:cs="Verdana"/>
                            <w:bCs/>
                            <w:sz w:val="16"/>
                            <w:szCs w:val="16"/>
                          </w:rPr>
                          <w:t xml:space="preserve"> realizará una evaluación de la red eléctrica actual de las oficinas 202, de YPFB-GNEE, revisando y verificando inicialmente todas las instalaciones de puesta a tierra, bajo estandares R56, se realizará un análisis de balance de carga de los circuitos (toma normal, toma regulada y tomas de fuerza). </w:t>
                        </w:r>
                        <w:r w:rsidRPr="00A42BB5">
                          <w:rPr>
                            <w:rFonts w:ascii="Century Gothic" w:hAnsi="Century Gothic" w:cs="Verdana"/>
                            <w:bCs/>
                            <w:sz w:val="16"/>
                            <w:szCs w:val="16"/>
                          </w:rPr>
                          <w:lastRenderedPageBreak/>
                          <w:t>De esta forma se realizará el diseño del nuevo sistema de distribución de las oficinas mencionadas anteriormente, contemplando el sistema de tomas eléctricas, con el sistema de iluminación, sistemas de puesta a tierra y sistemas de protección de nivel 1 y nivel 2.</w:t>
                        </w:r>
                      </w:p>
                      <w:p w:rsidR="009D451E" w:rsidRPr="00A42BB5" w:rsidRDefault="009D451E" w:rsidP="007E2108">
                        <w:pPr>
                          <w:spacing w:before="120" w:after="120" w:line="360" w:lineRule="auto"/>
                          <w:jc w:val="both"/>
                          <w:rPr>
                            <w:rFonts w:ascii="Century Gothic" w:hAnsi="Century Gothic" w:cs="Verdana"/>
                            <w:bCs/>
                            <w:sz w:val="16"/>
                            <w:szCs w:val="16"/>
                          </w:rPr>
                        </w:pPr>
                        <w:r>
                          <w:rPr>
                            <w:rFonts w:ascii="Century Gothic" w:hAnsi="Century Gothic" w:cs="Verdana"/>
                            <w:bCs/>
                            <w:sz w:val="16"/>
                            <w:szCs w:val="16"/>
                          </w:rPr>
                          <w:t>T</w:t>
                        </w:r>
                        <w:r w:rsidRPr="00A42BB5">
                          <w:rPr>
                            <w:rFonts w:ascii="Century Gothic" w:hAnsi="Century Gothic" w:cs="Verdana"/>
                            <w:bCs/>
                            <w:sz w:val="16"/>
                            <w:szCs w:val="16"/>
                          </w:rPr>
                          <w:t>omando como punto de referencia la ley de electricidad No 1604, en cuanto a baja tensión y media tensión, usando como análisis básicos la norma boliviana NB777</w:t>
                        </w:r>
                      </w:p>
                      <w:p w:rsidR="009D451E" w:rsidRDefault="009D451E" w:rsidP="003F55EB">
                        <w:pPr>
                          <w:rPr>
                            <w:rFonts w:ascii="Century Gothic" w:hAnsi="Century Gothic"/>
                            <w:color w:val="000000"/>
                            <w:sz w:val="16"/>
                            <w:szCs w:val="16"/>
                          </w:rPr>
                        </w:pP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2.4</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Configuración del UPS</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Sistema de energía ininterrumpido en configuración 2 (N+1) que alimente a la carga critica de las oficinas de la GNEE</w:t>
                        </w:r>
                      </w:p>
                    </w:tc>
                  </w:tr>
                  <w:tr w:rsidR="009D451E" w:rsidRPr="004917F3"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2.5</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Tecnología del UPS</w:t>
                        </w:r>
                      </w:p>
                    </w:tc>
                    <w:tc>
                      <w:tcPr>
                        <w:tcW w:w="3015" w:type="dxa"/>
                        <w:tcBorders>
                          <w:top w:val="nil"/>
                          <w:left w:val="nil"/>
                          <w:bottom w:val="single" w:sz="4" w:space="0" w:color="auto"/>
                          <w:right w:val="single" w:sz="8" w:space="0" w:color="auto"/>
                        </w:tcBorders>
                        <w:shd w:val="clear" w:color="auto" w:fill="auto"/>
                        <w:vAlign w:val="center"/>
                        <w:hideMark/>
                      </w:tcPr>
                      <w:p w:rsidR="009D451E" w:rsidRPr="007A19FC" w:rsidRDefault="009D451E" w:rsidP="003F55EB">
                        <w:pPr>
                          <w:rPr>
                            <w:rFonts w:ascii="Century Gothic" w:hAnsi="Century Gothic"/>
                            <w:color w:val="000000"/>
                            <w:sz w:val="16"/>
                            <w:szCs w:val="16"/>
                            <w:lang w:val="en-US"/>
                          </w:rPr>
                        </w:pPr>
                        <w:r w:rsidRPr="007A19FC">
                          <w:rPr>
                            <w:rFonts w:ascii="Century Gothic" w:hAnsi="Century Gothic"/>
                            <w:color w:val="000000"/>
                            <w:sz w:val="16"/>
                            <w:szCs w:val="16"/>
                            <w:lang w:val="en-US"/>
                          </w:rPr>
                          <w:t>UPS Doble conversion True On Line.</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2.6</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Tensión nominal</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sidRPr="007F320B">
                          <w:rPr>
                            <w:rFonts w:ascii="Century Gothic" w:hAnsi="Century Gothic"/>
                            <w:color w:val="000000"/>
                            <w:sz w:val="16"/>
                            <w:szCs w:val="16"/>
                          </w:rPr>
                          <w:t>220/380V, 230/400V, or 240/415V, Seleccionable por usuario</w:t>
                        </w:r>
                      </w:p>
                    </w:tc>
                  </w:tr>
                  <w:tr w:rsidR="009D451E" w:rsidTr="003F55EB">
                    <w:trPr>
                      <w:trHeight w:val="467"/>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2.7</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Factor de potencia a la Entrada con carga completa</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Factor de potencia a la Entrada &gt;/= 0,99</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2.8</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Distorsión de corriente</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 xml:space="preserve">Distorsión de corriente THDi a la entrada &lt;= 3% </w:t>
                        </w:r>
                      </w:p>
                    </w:tc>
                  </w:tr>
                  <w:tr w:rsidR="009D451E" w:rsidTr="003F55EB">
                    <w:trPr>
                      <w:trHeight w:val="961"/>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2.9</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 xml:space="preserve">Capacidad de Sobrecarga del inversor </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Capacidad de Sobrecarga mínima</w:t>
                        </w:r>
                        <w:r>
                          <w:rPr>
                            <w:rFonts w:ascii="Century Gothic" w:hAnsi="Century Gothic"/>
                            <w:color w:val="000000"/>
                            <w:sz w:val="16"/>
                            <w:szCs w:val="16"/>
                          </w:rPr>
                          <w:br/>
                          <w:t>&lt;105 % durante 60 min</w:t>
                        </w:r>
                        <w:r>
                          <w:rPr>
                            <w:rFonts w:ascii="Century Gothic" w:hAnsi="Century Gothic"/>
                            <w:color w:val="000000"/>
                            <w:sz w:val="16"/>
                            <w:szCs w:val="16"/>
                          </w:rPr>
                          <w:br/>
                          <w:t>105-125 % durante 10 min</w:t>
                        </w:r>
                        <w:r>
                          <w:rPr>
                            <w:rFonts w:ascii="Century Gothic" w:hAnsi="Century Gothic"/>
                            <w:color w:val="000000"/>
                            <w:sz w:val="16"/>
                            <w:szCs w:val="16"/>
                          </w:rPr>
                          <w:br/>
                          <w:t>125-150 % durante 1 min</w:t>
                        </w:r>
                        <w:r>
                          <w:rPr>
                            <w:rFonts w:ascii="Century Gothic" w:hAnsi="Century Gothic"/>
                            <w:color w:val="000000"/>
                            <w:sz w:val="16"/>
                            <w:szCs w:val="16"/>
                          </w:rPr>
                          <w:br/>
                          <w:t>Mayor a 150%, 200 ms</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2.10</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Distorsión armónica de Tensión</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THDV &lt;= a 5% para carga no líneal, &lt; a 1% para carga lineal</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2.11</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Display</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 xml:space="preserve">Las unidades deberán contar con un display LCD retro iluminado que permita la visualización la Carga, Potencia, eventos, logs, etc. </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2.12</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Programación de tiempo de arranque</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Programación de Tiempo de arranque Progresivo de 5 a 30 Segundos.</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2.13</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Baterías</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EL UPS deberá tener soporte de baterías que permitan una autonomía de al menos 30 minutos a 100% de carga</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2.14</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Carga de baterías</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La carga de las baterías  deberá ser programable de acuerdo a las condiciones del fabricante de baterías y con carga compensada  por temperatura.</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2.15</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 xml:space="preserve">Protección </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El UPS deberá contar con protección EOD programable para evitar daños en las baterías durante descargas prolongadas.</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2.16</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Tolerancia de voltaje para bypass</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Tolerancia de Voltaje para Bypass máximo +/- 10%.</w:t>
                        </w:r>
                      </w:p>
                    </w:tc>
                  </w:tr>
                  <w:tr w:rsidR="009D451E" w:rsidTr="003F55EB">
                    <w:trPr>
                      <w:trHeight w:val="1898"/>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2.17</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 xml:space="preserve">Modos de operación </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Normal</w:t>
                        </w:r>
                        <w:r>
                          <w:rPr>
                            <w:rFonts w:ascii="Century Gothic" w:hAnsi="Century Gothic"/>
                            <w:color w:val="000000"/>
                            <w:sz w:val="16"/>
                            <w:szCs w:val="16"/>
                          </w:rPr>
                          <w:br/>
                          <w:t>Batería</w:t>
                        </w:r>
                        <w:r>
                          <w:rPr>
                            <w:rFonts w:ascii="Century Gothic" w:hAnsi="Century Gothic"/>
                            <w:color w:val="000000"/>
                            <w:sz w:val="16"/>
                            <w:szCs w:val="16"/>
                          </w:rPr>
                          <w:br/>
                          <w:t>Auto reinicio</w:t>
                        </w:r>
                        <w:r>
                          <w:rPr>
                            <w:rFonts w:ascii="Century Gothic" w:hAnsi="Century Gothic"/>
                            <w:color w:val="000000"/>
                            <w:sz w:val="16"/>
                            <w:szCs w:val="16"/>
                          </w:rPr>
                          <w:br/>
                          <w:t>Arranque autónomo</w:t>
                        </w:r>
                        <w:r>
                          <w:rPr>
                            <w:rFonts w:ascii="Century Gothic" w:hAnsi="Century Gothic"/>
                            <w:color w:val="000000"/>
                            <w:sz w:val="16"/>
                            <w:szCs w:val="16"/>
                          </w:rPr>
                          <w:br/>
                          <w:t>Mantenimiento (bypass manual)</w:t>
                        </w:r>
                        <w:r>
                          <w:rPr>
                            <w:rFonts w:ascii="Century Gothic" w:hAnsi="Century Gothic"/>
                            <w:color w:val="000000"/>
                            <w:sz w:val="16"/>
                            <w:szCs w:val="16"/>
                          </w:rPr>
                          <w:br/>
                          <w:t>Redundancia paralela</w:t>
                        </w:r>
                        <w:r>
                          <w:rPr>
                            <w:rFonts w:ascii="Century Gothic" w:hAnsi="Century Gothic"/>
                            <w:color w:val="000000"/>
                            <w:sz w:val="16"/>
                            <w:szCs w:val="16"/>
                          </w:rPr>
                          <w:br/>
                          <w:t>Suspendido</w:t>
                        </w:r>
                        <w:r>
                          <w:rPr>
                            <w:rFonts w:ascii="Century Gothic" w:hAnsi="Century Gothic"/>
                            <w:color w:val="000000"/>
                            <w:sz w:val="16"/>
                            <w:szCs w:val="16"/>
                          </w:rPr>
                          <w:br/>
                          <w:t>Bypass (programado para tareas de mantenimiento y automático en caso de sobrecarga, sin interrupción en el suministro de energía).</w:t>
                        </w:r>
                      </w:p>
                    </w:tc>
                  </w:tr>
                  <w:tr w:rsidR="009D451E" w:rsidTr="003F55EB">
                    <w:trPr>
                      <w:trHeight w:val="2039"/>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2.18</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Monitoreo</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t xml:space="preserve">La unidad deberá contar con monitoreo remoto a través de la red Ethernet a través de los protocolos HTTP, HHTPS y SNMP. </w:t>
                        </w:r>
                        <w:r>
                          <w:rPr>
                            <w:rFonts w:ascii="Century Gothic" w:hAnsi="Century Gothic"/>
                            <w:color w:val="000000"/>
                            <w:sz w:val="16"/>
                            <w:szCs w:val="16"/>
                          </w:rPr>
                          <w:br/>
                          <w:t>El proponente deberá incluir en su propuesta todos los accesorios adicionales u opcionales que se requieran para el monitoreo solicitado.  No se requerirá de compras adicionales.</w:t>
                        </w:r>
                      </w:p>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br/>
                          <w:t>El proponente deberá incluir el software de monitoreo y las licencias que se requieran. El Monitoreo debe ser integrado.</w:t>
                        </w:r>
                      </w:p>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br/>
                          <w:t>Las Licencias deben ser perpetuas.</w:t>
                        </w:r>
                      </w:p>
                      <w:p w:rsidR="009D451E" w:rsidRDefault="009D451E" w:rsidP="003F55EB">
                        <w:pPr>
                          <w:jc w:val="both"/>
                          <w:rPr>
                            <w:rFonts w:ascii="Century Gothic" w:hAnsi="Century Gothic"/>
                            <w:color w:val="000000"/>
                            <w:sz w:val="16"/>
                            <w:szCs w:val="16"/>
                          </w:rPr>
                        </w:pPr>
                      </w:p>
                    </w:tc>
                  </w:tr>
                  <w:tr w:rsidR="009D451E" w:rsidTr="003F55EB">
                    <w:trPr>
                      <w:trHeight w:val="1635"/>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2.19</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Aterramiento de los Racks de UPS</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Hardware de posicionamiento y puesta a tierra preinstalado por el fabricante.</w:t>
                        </w:r>
                        <w:r>
                          <w:rPr>
                            <w:rFonts w:ascii="Century Gothic" w:hAnsi="Century Gothic"/>
                            <w:color w:val="000000"/>
                            <w:sz w:val="16"/>
                            <w:szCs w:val="16"/>
                          </w:rPr>
                          <w:br/>
                        </w:r>
                        <w:r>
                          <w:rPr>
                            <w:rFonts w:ascii="Century Gothic" w:hAnsi="Century Gothic"/>
                            <w:color w:val="000000"/>
                            <w:sz w:val="16"/>
                            <w:szCs w:val="16"/>
                          </w:rPr>
                          <w:br/>
                          <w:t>Todos los componentes del rack, tales como puertas, paneles laterales, techos, etc., Deben estar unidos directamente al bastidor.</w:t>
                        </w:r>
                        <w:r>
                          <w:rPr>
                            <w:rFonts w:ascii="Century Gothic" w:hAnsi="Century Gothic"/>
                            <w:color w:val="000000"/>
                            <w:sz w:val="16"/>
                            <w:szCs w:val="16"/>
                          </w:rPr>
                          <w:br/>
                        </w:r>
                        <w:r>
                          <w:rPr>
                            <w:rFonts w:ascii="Century Gothic" w:hAnsi="Century Gothic"/>
                            <w:color w:val="000000"/>
                            <w:sz w:val="16"/>
                            <w:szCs w:val="16"/>
                          </w:rPr>
                          <w:br/>
                          <w:t>Puntos a tierra deben estar incluidos en el marco del rack para unir externamente cada unidad a la tierra.</w:t>
                        </w:r>
                      </w:p>
                      <w:p w:rsidR="009D451E" w:rsidRDefault="009D451E" w:rsidP="003F55EB">
                        <w:pPr>
                          <w:rPr>
                            <w:rFonts w:ascii="Century Gothic" w:hAnsi="Century Gothic"/>
                            <w:color w:val="000000"/>
                            <w:sz w:val="16"/>
                            <w:szCs w:val="16"/>
                          </w:rPr>
                        </w:pPr>
                      </w:p>
                    </w:tc>
                  </w:tr>
                  <w:tr w:rsidR="009D451E" w:rsidTr="003F55EB">
                    <w:trPr>
                      <w:trHeight w:val="300"/>
                    </w:trPr>
                    <w:tc>
                      <w:tcPr>
                        <w:tcW w:w="7049"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3.</w:t>
                        </w:r>
                        <w:r>
                          <w:rPr>
                            <w:b/>
                            <w:bCs/>
                            <w:color w:val="000000"/>
                            <w:sz w:val="14"/>
                            <w:szCs w:val="14"/>
                          </w:rPr>
                          <w:t xml:space="preserve">     </w:t>
                        </w:r>
                        <w:r>
                          <w:rPr>
                            <w:rFonts w:ascii="Century Gothic" w:hAnsi="Century Gothic"/>
                            <w:b/>
                            <w:bCs/>
                            <w:color w:val="000000"/>
                            <w:sz w:val="16"/>
                            <w:szCs w:val="16"/>
                          </w:rPr>
                          <w:t>Características de componentes</w:t>
                        </w:r>
                        <w:r>
                          <w:rPr>
                            <w:rFonts w:ascii="Century Gothic" w:hAnsi="Century Gothic"/>
                            <w:color w:val="000000"/>
                            <w:sz w:val="16"/>
                            <w:szCs w:val="16"/>
                          </w:rPr>
                          <w:t xml:space="preserve"> </w:t>
                        </w:r>
                      </w:p>
                    </w:tc>
                  </w:tr>
                  <w:tr w:rsidR="009D451E" w:rsidTr="003F55EB">
                    <w:trPr>
                      <w:trHeight w:val="81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3.1</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1 Bypass externo</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El UPS deberá  ser provista  con un (1) Bypass externo que permita retirar la unidad sin necesidad de quitar la carga u ocasionar cortes, no se aceptarán los dispositivos de bypass basados en conmutación de contactores.</w:t>
                        </w:r>
                      </w:p>
                    </w:tc>
                  </w:tr>
                  <w:tr w:rsidR="009D451E" w:rsidTr="003F55EB">
                    <w:trPr>
                      <w:trHeight w:val="6717"/>
                    </w:trPr>
                    <w:tc>
                      <w:tcPr>
                        <w:tcW w:w="916" w:type="dxa"/>
                        <w:vMerge w:val="restart"/>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3.2</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rsidR="009D451E" w:rsidRDefault="009D451E" w:rsidP="003F55EB">
                        <w:pPr>
                          <w:jc w:val="center"/>
                          <w:rPr>
                            <w:rFonts w:ascii="Century Gothic" w:hAnsi="Century Gothic"/>
                            <w:color w:val="000000"/>
                            <w:sz w:val="16"/>
                            <w:szCs w:val="16"/>
                          </w:rPr>
                        </w:pPr>
                        <w:r>
                          <w:rPr>
                            <w:rFonts w:ascii="Century Gothic" w:hAnsi="Century Gothic"/>
                            <w:color w:val="000000"/>
                            <w:sz w:val="16"/>
                            <w:szCs w:val="16"/>
                          </w:rPr>
                          <w:t>Distribución de Energía Regulada</w:t>
                        </w:r>
                      </w:p>
                    </w:tc>
                    <w:tc>
                      <w:tcPr>
                        <w:tcW w:w="3015" w:type="dxa"/>
                        <w:tcBorders>
                          <w:top w:val="single" w:sz="4" w:space="0" w:color="auto"/>
                          <w:left w:val="single" w:sz="4" w:space="0" w:color="auto"/>
                          <w:right w:val="single" w:sz="4"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El UPS deberá proveerse un (1) panel de distribución de energía regulada, de la misma marca que el UPS, que podrá ser instalado junto al UPS o montable en pared en sala blanca, de las siguientes características técnicas:</w:t>
                        </w:r>
                        <w:r>
                          <w:rPr>
                            <w:rFonts w:ascii="Century Gothic" w:hAnsi="Century Gothic"/>
                            <w:color w:val="000000"/>
                            <w:sz w:val="16"/>
                            <w:szCs w:val="16"/>
                          </w:rPr>
                          <w:br/>
                        </w:r>
                      </w:p>
                      <w:p w:rsidR="009D451E" w:rsidRDefault="009D451E" w:rsidP="003F55EB">
                        <w:pPr>
                          <w:numPr>
                            <w:ilvl w:val="0"/>
                            <w:numId w:val="40"/>
                          </w:numPr>
                          <w:rPr>
                            <w:rFonts w:ascii="Century Gothic" w:hAnsi="Century Gothic"/>
                            <w:color w:val="000000"/>
                            <w:sz w:val="16"/>
                            <w:szCs w:val="16"/>
                          </w:rPr>
                        </w:pPr>
                        <w:r>
                          <w:rPr>
                            <w:rFonts w:ascii="Century Gothic" w:hAnsi="Century Gothic"/>
                            <w:color w:val="000000"/>
                            <w:sz w:val="16"/>
                            <w:szCs w:val="16"/>
                          </w:rPr>
                          <w:t>Un (1) Tablero:</w:t>
                        </w:r>
                      </w:p>
                      <w:p w:rsidR="009D451E" w:rsidRDefault="009D451E" w:rsidP="007E2108">
                        <w:pPr>
                          <w:ind w:left="720"/>
                          <w:jc w:val="both"/>
                          <w:rPr>
                            <w:rFonts w:ascii="Century Gothic" w:hAnsi="Century Gothic"/>
                            <w:color w:val="000000"/>
                            <w:sz w:val="16"/>
                            <w:szCs w:val="16"/>
                          </w:rPr>
                        </w:pPr>
                        <w:r>
                          <w:rPr>
                            <w:rFonts w:ascii="Century Gothic" w:hAnsi="Century Gothic"/>
                            <w:color w:val="000000"/>
                            <w:sz w:val="16"/>
                            <w:szCs w:val="16"/>
                          </w:rPr>
                          <w:br/>
                          <w:t xml:space="preserve">    -  Provisionar Un (1) tablero, deberá estar construido en plancha  metálica de acero galvanizado con pintura electrostática  anticorrosiva.</w:t>
                        </w:r>
                        <w:r>
                          <w:rPr>
                            <w:rFonts w:ascii="Century Gothic" w:hAnsi="Century Gothic"/>
                            <w:color w:val="000000"/>
                            <w:sz w:val="16"/>
                            <w:szCs w:val="16"/>
                          </w:rPr>
                          <w:br/>
                          <w:t>-  Deberá cumplir especificaciones IP20 o Nema Tipo 1, con puerta con bisagras y chapa con llave.</w:t>
                        </w:r>
                        <w:r>
                          <w:rPr>
                            <w:rFonts w:ascii="Century Gothic" w:hAnsi="Century Gothic"/>
                            <w:color w:val="000000"/>
                            <w:sz w:val="16"/>
                            <w:szCs w:val="16"/>
                          </w:rPr>
                          <w:br/>
                          <w:t>-  El tablero deberá tener acceso para instalación de cableado por la parte superior con aperturas para al menos 40 circuitos.</w:t>
                        </w:r>
                        <w:r>
                          <w:rPr>
                            <w:rFonts w:ascii="Century Gothic" w:hAnsi="Century Gothic"/>
                            <w:color w:val="000000"/>
                            <w:sz w:val="16"/>
                            <w:szCs w:val="16"/>
                          </w:rPr>
                          <w:br/>
                          <w:t>-  Todo el servicio deberá ser posible, únicamente por la puerta principal no requiriendo accesos laterales.</w:t>
                        </w:r>
                        <w:r>
                          <w:rPr>
                            <w:rFonts w:ascii="Century Gothic" w:hAnsi="Century Gothic"/>
                            <w:color w:val="000000"/>
                            <w:sz w:val="16"/>
                            <w:szCs w:val="16"/>
                          </w:rPr>
                          <w:br/>
                          <w:t>-  Las dimensiones máximas deberán ser de 650 x 350 x 2000 mm. (Ancho x Profundo x altura).</w:t>
                        </w:r>
                        <w:r>
                          <w:rPr>
                            <w:rFonts w:ascii="Century Gothic" w:hAnsi="Century Gothic"/>
                            <w:color w:val="000000"/>
                            <w:sz w:val="16"/>
                            <w:szCs w:val="16"/>
                          </w:rPr>
                          <w:br/>
                          <w:t>-  Voltaje de entrada: 380-220 VAC/50Hz / 3 Líneas + Neutro + Tierra.</w:t>
                        </w:r>
                        <w:r>
                          <w:rPr>
                            <w:rFonts w:ascii="Century Gothic" w:hAnsi="Century Gothic"/>
                            <w:color w:val="000000"/>
                            <w:sz w:val="16"/>
                            <w:szCs w:val="16"/>
                          </w:rPr>
                          <w:br/>
                          <w:t>-  Voltaje de Salida: 380-220 VAC/50Hz / 3 Líneas + Neutro + Tierra.</w:t>
                        </w:r>
                        <w:r>
                          <w:rPr>
                            <w:rFonts w:ascii="Century Gothic" w:hAnsi="Century Gothic"/>
                            <w:color w:val="000000"/>
                            <w:sz w:val="16"/>
                            <w:szCs w:val="16"/>
                          </w:rPr>
                          <w:br/>
                          <w:t>-  Breaker de entrada: Interruptor Termo magnético de caja moldeada con una capacidad de al menos 3x125 A.</w:t>
                        </w:r>
                        <w:r>
                          <w:rPr>
                            <w:rFonts w:ascii="Century Gothic" w:hAnsi="Century Gothic"/>
                            <w:color w:val="000000"/>
                            <w:sz w:val="16"/>
                            <w:szCs w:val="16"/>
                          </w:rPr>
                          <w:br/>
                          <w:t xml:space="preserve">-  El Tablero deberá contener un embarramiento prefabricado que acepte conexiones plug-in/Bolt-In para la conexión de las cargas. </w:t>
                        </w:r>
                        <w:r>
                          <w:rPr>
                            <w:rFonts w:ascii="Century Gothic" w:hAnsi="Century Gothic"/>
                            <w:color w:val="000000"/>
                            <w:sz w:val="16"/>
                            <w:szCs w:val="16"/>
                          </w:rPr>
                          <w:br/>
                          <w:t xml:space="preserve">-  El tablero estará totalmente cerrado con una tapa con bisagras que permite el acceso al tablero. </w:t>
                        </w:r>
                        <w:r>
                          <w:rPr>
                            <w:rFonts w:ascii="Century Gothic" w:hAnsi="Century Gothic"/>
                            <w:color w:val="000000"/>
                            <w:sz w:val="16"/>
                            <w:szCs w:val="16"/>
                          </w:rPr>
                          <w:br/>
                          <w:t xml:space="preserve">-  El tablero tendrá una calificación de &gt;=125 </w:t>
                        </w:r>
                        <w:r>
                          <w:rPr>
                            <w:rFonts w:ascii="Century Gothic" w:hAnsi="Century Gothic"/>
                            <w:color w:val="000000"/>
                            <w:sz w:val="16"/>
                            <w:szCs w:val="16"/>
                          </w:rPr>
                          <w:lastRenderedPageBreak/>
                          <w:t xml:space="preserve">amperios, con una capacidad de interrupción de &gt;= 35 kA. El tablero deberá proveer un total de al menos 40 posiciones de interruptores unipolares para carga. </w:t>
                        </w:r>
                        <w:r>
                          <w:rPr>
                            <w:rFonts w:ascii="Century Gothic" w:hAnsi="Century Gothic"/>
                            <w:color w:val="000000"/>
                            <w:sz w:val="16"/>
                            <w:szCs w:val="16"/>
                          </w:rPr>
                          <w:br/>
                          <w:t>-  El tablero deberá incluir barras  de neutro y de tierra separados, aislados para las conexiones de neutro y tierra con la seguridad de al menos 40 circuitos de salida. La barra de distribución de neutro tendrá un tamaño de al menos 1,73 veces la calificación completa de carga para acomodar corrientes de armónicos altos asociados con cargas no lineales monofásicas.</w:t>
                        </w:r>
                        <w:r>
                          <w:rPr>
                            <w:rFonts w:ascii="Century Gothic" w:hAnsi="Century Gothic"/>
                            <w:color w:val="000000"/>
                            <w:sz w:val="16"/>
                            <w:szCs w:val="16"/>
                          </w:rPr>
                          <w:br/>
                          <w:t>-  Termo magnéticos tipo Plug-In/Bolt-In con al menos 40 circuitos de 1 x &gt;= 30A instalados de manera inicial P</w:t>
                        </w:r>
                      </w:p>
                      <w:p w:rsidR="009D451E" w:rsidRDefault="009D451E" w:rsidP="003F55EB">
                        <w:pPr>
                          <w:ind w:left="720"/>
                          <w:rPr>
                            <w:rFonts w:ascii="Century Gothic" w:hAnsi="Century Gothic"/>
                            <w:color w:val="000000"/>
                            <w:sz w:val="16"/>
                            <w:szCs w:val="16"/>
                          </w:rPr>
                        </w:pPr>
                        <w:r>
                          <w:rPr>
                            <w:rFonts w:ascii="Century Gothic" w:hAnsi="Century Gothic"/>
                            <w:color w:val="000000"/>
                            <w:sz w:val="16"/>
                            <w:szCs w:val="16"/>
                          </w:rPr>
                          <w:t>por tablero</w:t>
                        </w:r>
                      </w:p>
                    </w:tc>
                  </w:tr>
                  <w:tr w:rsidR="009D451E" w:rsidTr="003F55EB">
                    <w:trPr>
                      <w:trHeight w:val="1890"/>
                    </w:trPr>
                    <w:tc>
                      <w:tcPr>
                        <w:tcW w:w="916" w:type="dxa"/>
                        <w:vMerge/>
                        <w:tcBorders>
                          <w:top w:val="nil"/>
                          <w:left w:val="single" w:sz="8" w:space="0" w:color="auto"/>
                          <w:bottom w:val="single" w:sz="4" w:space="0" w:color="auto"/>
                          <w:right w:val="single" w:sz="4" w:space="0" w:color="auto"/>
                        </w:tcBorders>
                        <w:vAlign w:val="center"/>
                        <w:hideMark/>
                      </w:tcPr>
                      <w:p w:rsidR="009D451E" w:rsidRDefault="009D451E" w:rsidP="003F55EB">
                        <w:pPr>
                          <w:rPr>
                            <w:rFonts w:ascii="Century Gothic" w:hAnsi="Century Gothic"/>
                            <w:color w:val="000000"/>
                            <w:sz w:val="16"/>
                            <w:szCs w:val="16"/>
                          </w:rPr>
                        </w:pPr>
                      </w:p>
                    </w:tc>
                    <w:tc>
                      <w:tcPr>
                        <w:tcW w:w="3118" w:type="dxa"/>
                        <w:vMerge/>
                        <w:tcBorders>
                          <w:top w:val="nil"/>
                          <w:left w:val="single" w:sz="4" w:space="0" w:color="auto"/>
                          <w:bottom w:val="single" w:sz="4" w:space="0" w:color="auto"/>
                          <w:right w:val="single" w:sz="4" w:space="0" w:color="auto"/>
                        </w:tcBorders>
                        <w:vAlign w:val="center"/>
                        <w:hideMark/>
                      </w:tcPr>
                      <w:p w:rsidR="009D451E" w:rsidRDefault="009D451E" w:rsidP="003F55EB">
                        <w:pPr>
                          <w:rPr>
                            <w:rFonts w:ascii="Century Gothic" w:hAnsi="Century Gothic"/>
                            <w:color w:val="000000"/>
                            <w:sz w:val="16"/>
                            <w:szCs w:val="16"/>
                          </w:rPr>
                        </w:pPr>
                      </w:p>
                    </w:tc>
                    <w:tc>
                      <w:tcPr>
                        <w:tcW w:w="3015" w:type="dxa"/>
                        <w:tcBorders>
                          <w:top w:val="nil"/>
                          <w:left w:val="single" w:sz="4" w:space="0" w:color="auto"/>
                          <w:bottom w:val="single" w:sz="4" w:space="0" w:color="auto"/>
                          <w:right w:val="single" w:sz="4" w:space="0" w:color="auto"/>
                        </w:tcBorders>
                        <w:shd w:val="clear" w:color="auto" w:fill="auto"/>
                        <w:vAlign w:val="center"/>
                        <w:hideMark/>
                      </w:tcPr>
                      <w:p w:rsidR="009D451E" w:rsidRDefault="009D451E" w:rsidP="007E2108">
                        <w:pPr>
                          <w:ind w:left="720"/>
                          <w:jc w:val="both"/>
                          <w:rPr>
                            <w:rFonts w:ascii="Century Gothic" w:hAnsi="Century Gothic"/>
                            <w:color w:val="000000"/>
                            <w:sz w:val="16"/>
                            <w:szCs w:val="16"/>
                          </w:rPr>
                        </w:pPr>
                        <w:r>
                          <w:rPr>
                            <w:rFonts w:ascii="Century Gothic" w:hAnsi="Century Gothic"/>
                            <w:color w:val="000000"/>
                            <w:sz w:val="16"/>
                            <w:szCs w:val="16"/>
                          </w:rPr>
                          <w:t>El tablero deberá contar con un sistema que permita el monitoreo del breaker principal y los termo magnéticos de distribución.</w:t>
                        </w:r>
                        <w:r>
                          <w:rPr>
                            <w:rFonts w:ascii="Century Gothic" w:hAnsi="Century Gothic"/>
                            <w:color w:val="000000"/>
                            <w:sz w:val="16"/>
                            <w:szCs w:val="16"/>
                          </w:rPr>
                          <w:br/>
                          <w:t>-  Deberá tener una interfaz de usuario (Pantalla LCD) montada en la puerta, que permita la operación y observar parámetros de operación, logs de alarmas, alarmas activas, modificación de parámetros y alarma audible.</w:t>
                        </w:r>
                        <w:r>
                          <w:rPr>
                            <w:rFonts w:ascii="Century Gothic" w:hAnsi="Century Gothic"/>
                            <w:color w:val="000000"/>
                            <w:sz w:val="16"/>
                            <w:szCs w:val="16"/>
                          </w:rPr>
                          <w:br/>
                          <w:t>-  El dispositivo de monitoreo deberá reportar alarmas y estado del breaker principal, reportando mínimamente los siguientes parámetros</w:t>
                        </w:r>
                      </w:p>
                    </w:tc>
                  </w:tr>
                  <w:tr w:rsidR="009D451E" w:rsidTr="003F55EB">
                    <w:trPr>
                      <w:trHeight w:val="6008"/>
                    </w:trPr>
                    <w:tc>
                      <w:tcPr>
                        <w:tcW w:w="916" w:type="dxa"/>
                        <w:vMerge/>
                        <w:tcBorders>
                          <w:top w:val="nil"/>
                          <w:left w:val="single" w:sz="8" w:space="0" w:color="auto"/>
                          <w:bottom w:val="single" w:sz="4" w:space="0" w:color="auto"/>
                          <w:right w:val="single" w:sz="4" w:space="0" w:color="auto"/>
                        </w:tcBorders>
                        <w:vAlign w:val="center"/>
                        <w:hideMark/>
                      </w:tcPr>
                      <w:p w:rsidR="009D451E" w:rsidRDefault="009D451E" w:rsidP="003F55EB">
                        <w:pPr>
                          <w:rPr>
                            <w:rFonts w:ascii="Century Gothic" w:hAnsi="Century Gothic"/>
                            <w:color w:val="000000"/>
                            <w:sz w:val="16"/>
                            <w:szCs w:val="16"/>
                          </w:rPr>
                        </w:pPr>
                      </w:p>
                    </w:tc>
                    <w:tc>
                      <w:tcPr>
                        <w:tcW w:w="3118" w:type="dxa"/>
                        <w:vMerge/>
                        <w:tcBorders>
                          <w:top w:val="nil"/>
                          <w:left w:val="single" w:sz="4" w:space="0" w:color="auto"/>
                          <w:bottom w:val="single" w:sz="4" w:space="0" w:color="auto"/>
                          <w:right w:val="single" w:sz="4" w:space="0" w:color="auto"/>
                        </w:tcBorders>
                        <w:vAlign w:val="center"/>
                        <w:hideMark/>
                      </w:tcPr>
                      <w:p w:rsidR="009D451E" w:rsidRDefault="009D451E" w:rsidP="003F55EB">
                        <w:pPr>
                          <w:rPr>
                            <w:rFonts w:ascii="Century Gothic" w:hAnsi="Century Gothic"/>
                            <w:color w:val="000000"/>
                            <w:sz w:val="16"/>
                            <w:szCs w:val="16"/>
                          </w:rPr>
                        </w:pPr>
                      </w:p>
                    </w:tc>
                    <w:tc>
                      <w:tcPr>
                        <w:tcW w:w="3015" w:type="dxa"/>
                        <w:tcBorders>
                          <w:top w:val="single" w:sz="4" w:space="0" w:color="auto"/>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 xml:space="preserve">       ·   Voltaje Línea – Línea</w:t>
                        </w:r>
                        <w:r>
                          <w:rPr>
                            <w:rFonts w:ascii="Century Gothic" w:hAnsi="Century Gothic"/>
                            <w:color w:val="000000"/>
                            <w:sz w:val="16"/>
                            <w:szCs w:val="16"/>
                          </w:rPr>
                          <w:br/>
                          <w:t xml:space="preserve">       ·   Voltaje Línea – Neutro</w:t>
                        </w:r>
                        <w:r>
                          <w:rPr>
                            <w:rFonts w:ascii="Century Gothic" w:hAnsi="Century Gothic"/>
                            <w:color w:val="000000"/>
                            <w:sz w:val="16"/>
                            <w:szCs w:val="16"/>
                          </w:rPr>
                          <w:br/>
                          <w:t xml:space="preserve">       ·   Corriente de Neutro</w:t>
                        </w:r>
                        <w:r>
                          <w:rPr>
                            <w:rFonts w:ascii="Century Gothic" w:hAnsi="Century Gothic"/>
                            <w:color w:val="000000"/>
                            <w:sz w:val="16"/>
                            <w:szCs w:val="16"/>
                          </w:rPr>
                          <w:br/>
                          <w:t xml:space="preserve">       ·   Corriente de tierra</w:t>
                        </w:r>
                        <w:r>
                          <w:rPr>
                            <w:rFonts w:ascii="Century Gothic" w:hAnsi="Century Gothic"/>
                            <w:color w:val="000000"/>
                            <w:sz w:val="16"/>
                            <w:szCs w:val="16"/>
                          </w:rPr>
                          <w:br/>
                          <w:t xml:space="preserve">       ·   Potencia total (kVA)</w:t>
                        </w:r>
                        <w:r>
                          <w:rPr>
                            <w:rFonts w:ascii="Century Gothic" w:hAnsi="Century Gothic"/>
                            <w:color w:val="000000"/>
                            <w:sz w:val="16"/>
                            <w:szCs w:val="16"/>
                          </w:rPr>
                          <w:br/>
                          <w:t xml:space="preserve">       ·   Factor de Potencia</w:t>
                        </w:r>
                        <w:r>
                          <w:rPr>
                            <w:rFonts w:ascii="Century Gothic" w:hAnsi="Century Gothic"/>
                            <w:color w:val="000000"/>
                            <w:sz w:val="16"/>
                            <w:szCs w:val="16"/>
                          </w:rPr>
                          <w:br/>
                          <w:t xml:space="preserve">       ·   Distorsión armónica de voltaje (THD)</w:t>
                        </w:r>
                        <w:r>
                          <w:rPr>
                            <w:rFonts w:ascii="Century Gothic" w:hAnsi="Century Gothic"/>
                            <w:color w:val="000000"/>
                            <w:sz w:val="16"/>
                            <w:szCs w:val="16"/>
                          </w:rPr>
                          <w:br/>
                          <w:t xml:space="preserve">       ·   Distorsión armónica de Corriente (THD)</w:t>
                        </w:r>
                        <w:r>
                          <w:rPr>
                            <w:rFonts w:ascii="Century Gothic" w:hAnsi="Century Gothic"/>
                            <w:color w:val="000000"/>
                            <w:sz w:val="16"/>
                            <w:szCs w:val="16"/>
                          </w:rPr>
                          <w:br/>
                          <w:t xml:space="preserve">       ·   Factor de Cresta</w:t>
                        </w:r>
                        <w:r>
                          <w:rPr>
                            <w:rFonts w:ascii="Century Gothic" w:hAnsi="Century Gothic"/>
                            <w:color w:val="000000"/>
                            <w:sz w:val="16"/>
                            <w:szCs w:val="16"/>
                          </w:rPr>
                          <w:br/>
                          <w:t>-  El dispositivo de monitoreo deberá reportar alarmas y estado de cada termo magnético, reportando mínimamente los siguientes parámetros:</w:t>
                        </w:r>
                        <w:r>
                          <w:rPr>
                            <w:rFonts w:ascii="Century Gothic" w:hAnsi="Century Gothic"/>
                            <w:color w:val="000000"/>
                            <w:sz w:val="16"/>
                            <w:szCs w:val="16"/>
                          </w:rPr>
                          <w:br/>
                          <w:t xml:space="preserve">       ·   Corriente</w:t>
                        </w:r>
                        <w:r>
                          <w:rPr>
                            <w:rFonts w:ascii="Century Gothic" w:hAnsi="Century Gothic"/>
                            <w:color w:val="000000"/>
                            <w:sz w:val="16"/>
                            <w:szCs w:val="16"/>
                          </w:rPr>
                          <w:br/>
                          <w:t xml:space="preserve">       ·   Porcentaje de carga</w:t>
                        </w:r>
                        <w:r>
                          <w:rPr>
                            <w:rFonts w:ascii="Century Gothic" w:hAnsi="Century Gothic"/>
                            <w:color w:val="000000"/>
                            <w:sz w:val="16"/>
                            <w:szCs w:val="16"/>
                          </w:rPr>
                          <w:br/>
                          <w:t xml:space="preserve">       ·   Potencia (kW)</w:t>
                        </w:r>
                        <w:r>
                          <w:rPr>
                            <w:rFonts w:ascii="Century Gothic" w:hAnsi="Century Gothic"/>
                            <w:color w:val="000000"/>
                            <w:sz w:val="16"/>
                            <w:szCs w:val="16"/>
                          </w:rPr>
                          <w:br/>
                          <w:t xml:space="preserve">       ·   Consumo (kW-h)</w:t>
                        </w:r>
                        <w:r>
                          <w:rPr>
                            <w:rFonts w:ascii="Century Gothic" w:hAnsi="Century Gothic"/>
                            <w:color w:val="000000"/>
                            <w:sz w:val="16"/>
                            <w:szCs w:val="16"/>
                          </w:rPr>
                          <w:br/>
                          <w:t>-  El dispositivo de monitoreo debe reportar las siguientes alarmas:</w:t>
                        </w:r>
                        <w:r>
                          <w:rPr>
                            <w:rFonts w:ascii="Century Gothic" w:hAnsi="Century Gothic"/>
                            <w:color w:val="000000"/>
                            <w:sz w:val="16"/>
                            <w:szCs w:val="16"/>
                          </w:rPr>
                          <w:br/>
                          <w:t xml:space="preserve">       ·   Sobre voltaje del breaker principal.</w:t>
                        </w:r>
                        <w:r>
                          <w:rPr>
                            <w:rFonts w:ascii="Century Gothic" w:hAnsi="Century Gothic"/>
                            <w:color w:val="000000"/>
                            <w:sz w:val="16"/>
                            <w:szCs w:val="16"/>
                          </w:rPr>
                          <w:br/>
                          <w:t xml:space="preserve">       ·   Baja tensión del breaker principal.</w:t>
                        </w:r>
                        <w:r>
                          <w:rPr>
                            <w:rFonts w:ascii="Century Gothic" w:hAnsi="Century Gothic"/>
                            <w:color w:val="000000"/>
                            <w:sz w:val="16"/>
                            <w:szCs w:val="16"/>
                          </w:rPr>
                          <w:br/>
                          <w:t xml:space="preserve">       ·   Sobre corriente de neutro Acometida Principal.</w:t>
                        </w:r>
                        <w:r>
                          <w:rPr>
                            <w:rFonts w:ascii="Century Gothic" w:hAnsi="Century Gothic"/>
                            <w:color w:val="000000"/>
                            <w:sz w:val="16"/>
                            <w:szCs w:val="16"/>
                          </w:rPr>
                          <w:br/>
                          <w:t xml:space="preserve">       ·   Sobre corriente de tierra Acometida Principal.</w:t>
                        </w:r>
                        <w:r>
                          <w:rPr>
                            <w:rFonts w:ascii="Century Gothic" w:hAnsi="Century Gothic"/>
                            <w:color w:val="000000"/>
                            <w:sz w:val="16"/>
                            <w:szCs w:val="16"/>
                          </w:rPr>
                          <w:br/>
                          <w:t xml:space="preserve">       ·   Sobre corriente de breaker principal y termo magnéticos de distribución.</w:t>
                        </w:r>
                        <w:r>
                          <w:rPr>
                            <w:rFonts w:ascii="Century Gothic" w:hAnsi="Century Gothic"/>
                            <w:color w:val="000000"/>
                            <w:sz w:val="16"/>
                            <w:szCs w:val="16"/>
                          </w:rPr>
                          <w:br/>
                          <w:t xml:space="preserve">       ·   Aviso de sobre corriente de breaker principal y termo magnéticos de distribución (Umbrales programables).</w:t>
                        </w:r>
                        <w:r>
                          <w:rPr>
                            <w:rFonts w:ascii="Century Gothic" w:hAnsi="Century Gothic"/>
                            <w:color w:val="000000"/>
                            <w:sz w:val="16"/>
                            <w:szCs w:val="16"/>
                          </w:rPr>
                          <w:br/>
                          <w:t xml:space="preserve">       ·   Aviso de baja corriente de termos magnéticos de distribución (Umbrales programables).</w:t>
                        </w:r>
                        <w:r>
                          <w:rPr>
                            <w:rFonts w:ascii="Century Gothic" w:hAnsi="Century Gothic"/>
                            <w:color w:val="000000"/>
                            <w:sz w:val="16"/>
                            <w:szCs w:val="16"/>
                          </w:rPr>
                          <w:br/>
                          <w:t>-  La unidad deberá tener instalada una interfaz que permita la conexión a través de Ethernet a un sistema de gestión, se requiere al menos los siguientes protocolos SNMP v1, v2, v3 y HTTP</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3.3</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Acceso a componentes</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El acceso a todos los componentes del sistema deberá ser por la parte frontal y trasera de la unidad.</w:t>
                        </w:r>
                      </w:p>
                    </w:tc>
                  </w:tr>
                  <w:tr w:rsidR="009D451E" w:rsidTr="007E2108">
                    <w:trPr>
                      <w:trHeight w:val="707"/>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3.4</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Aspectos Generales de Funcionamiento</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Doble conversión en línea</w:t>
                        </w:r>
                        <w:r>
                          <w:rPr>
                            <w:rFonts w:ascii="Century Gothic" w:hAnsi="Century Gothic"/>
                            <w:color w:val="000000"/>
                            <w:sz w:val="16"/>
                            <w:szCs w:val="16"/>
                          </w:rPr>
                          <w:br/>
                          <w:t>Modular</w:t>
                        </w:r>
                        <w:r>
                          <w:rPr>
                            <w:rFonts w:ascii="Century Gothic" w:hAnsi="Century Gothic"/>
                            <w:color w:val="000000"/>
                            <w:sz w:val="16"/>
                            <w:szCs w:val="16"/>
                          </w:rPr>
                          <w:br/>
                          <w:t>Escalable</w:t>
                        </w:r>
                        <w:r>
                          <w:rPr>
                            <w:rFonts w:ascii="Century Gothic" w:hAnsi="Century Gothic"/>
                            <w:color w:val="000000"/>
                            <w:sz w:val="16"/>
                            <w:szCs w:val="16"/>
                          </w:rPr>
                          <w:br/>
                          <w:t>Redundante internamente</w:t>
                        </w:r>
                        <w:r>
                          <w:rPr>
                            <w:rFonts w:ascii="Century Gothic" w:hAnsi="Century Gothic"/>
                            <w:color w:val="000000"/>
                            <w:sz w:val="16"/>
                            <w:szCs w:val="16"/>
                          </w:rPr>
                          <w:br/>
                          <w:t>Módulos de potencia mantenibles en caliente.</w:t>
                        </w:r>
                        <w:r>
                          <w:rPr>
                            <w:rFonts w:ascii="Century Gothic" w:hAnsi="Century Gothic"/>
                            <w:color w:val="000000"/>
                            <w:sz w:val="16"/>
                            <w:szCs w:val="16"/>
                          </w:rPr>
                          <w:br/>
                          <w:t>Debe contar con un puerto de red Ethernet TCP/IP para la gestión remota.</w:t>
                        </w:r>
                        <w:r>
                          <w:rPr>
                            <w:rFonts w:ascii="Century Gothic" w:hAnsi="Century Gothic"/>
                            <w:color w:val="000000"/>
                            <w:sz w:val="16"/>
                            <w:szCs w:val="16"/>
                          </w:rPr>
                          <w:br/>
                          <w:t>Bypass estático: SI y automático sin interrupción del suministro de corriente a la carga y mantenible en caliente.</w:t>
                        </w:r>
                        <w:r>
                          <w:rPr>
                            <w:rFonts w:ascii="Century Gothic" w:hAnsi="Century Gothic"/>
                            <w:color w:val="000000"/>
                            <w:sz w:val="16"/>
                            <w:szCs w:val="16"/>
                          </w:rPr>
                          <w:br/>
                        </w:r>
                        <w:r>
                          <w:rPr>
                            <w:rFonts w:ascii="Century Gothic" w:hAnsi="Century Gothic"/>
                            <w:color w:val="000000"/>
                            <w:sz w:val="16"/>
                            <w:szCs w:val="16"/>
                          </w:rPr>
                          <w:lastRenderedPageBreak/>
                          <w:t>Bypass para mantenimiento: SI.</w:t>
                        </w:r>
                        <w:r>
                          <w:rPr>
                            <w:rFonts w:ascii="Century Gothic" w:hAnsi="Century Gothic"/>
                            <w:color w:val="000000"/>
                            <w:sz w:val="16"/>
                            <w:szCs w:val="16"/>
                          </w:rPr>
                          <w:br/>
                          <w:t>Capacidad de alimentación por el techo o por el piso.</w:t>
                        </w:r>
                      </w:p>
                    </w:tc>
                  </w:tr>
                  <w:tr w:rsidR="009D451E" w:rsidTr="003F55EB">
                    <w:trPr>
                      <w:trHeight w:val="162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3.5</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Entrada</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Entrada de voltaje: 380V 3PH</w:t>
                        </w:r>
                        <w:r>
                          <w:rPr>
                            <w:rFonts w:ascii="Century Gothic" w:hAnsi="Century Gothic"/>
                            <w:color w:val="000000"/>
                            <w:sz w:val="16"/>
                            <w:szCs w:val="16"/>
                          </w:rPr>
                          <w:br/>
                          <w:t xml:space="preserve">Frecuencia de entrada: </w:t>
                        </w:r>
                        <w:r w:rsidRPr="00CF556D">
                          <w:rPr>
                            <w:rFonts w:ascii="Century Gothic" w:hAnsi="Century Gothic"/>
                            <w:color w:val="000000"/>
                            <w:sz w:val="16"/>
                            <w:szCs w:val="16"/>
                          </w:rPr>
                          <w:t>50/60 Hz +/- 5 Hz (auto-seleccionable)</w:t>
                        </w:r>
                        <w:r>
                          <w:rPr>
                            <w:rFonts w:ascii="Century Gothic" w:hAnsi="Century Gothic"/>
                            <w:color w:val="000000"/>
                            <w:sz w:val="16"/>
                            <w:szCs w:val="16"/>
                          </w:rPr>
                          <w:br/>
                          <w:t>Tipo de enchufe: bornera de 5 cables (3 fases + Neutro + Tierra)</w:t>
                        </w:r>
                        <w:r>
                          <w:rPr>
                            <w:rFonts w:ascii="Century Gothic" w:hAnsi="Century Gothic"/>
                            <w:color w:val="000000"/>
                            <w:sz w:val="16"/>
                            <w:szCs w:val="16"/>
                          </w:rPr>
                          <w:br/>
                          <w:t>Variación de tensión de entrada para operaciones principales: 305 - 477V</w:t>
                        </w:r>
                        <w:r>
                          <w:rPr>
                            <w:rFonts w:ascii="Century Gothic" w:hAnsi="Century Gothic"/>
                            <w:color w:val="000000"/>
                            <w:sz w:val="16"/>
                            <w:szCs w:val="16"/>
                          </w:rPr>
                          <w:br/>
                          <w:t>Factor de potencia: mayor al 98% con cargas superiores al 50%.</w:t>
                        </w:r>
                        <w:r>
                          <w:rPr>
                            <w:rFonts w:ascii="Century Gothic" w:hAnsi="Century Gothic"/>
                            <w:color w:val="000000"/>
                            <w:sz w:val="16"/>
                            <w:szCs w:val="16"/>
                          </w:rPr>
                          <w:br/>
                          <w:t>Distorsión harmónica total de entrada: menor que 5% para carga del 100%.</w:t>
                        </w:r>
                      </w:p>
                    </w:tc>
                  </w:tr>
                  <w:tr w:rsidR="009D451E" w:rsidTr="003F55EB">
                    <w:trPr>
                      <w:trHeight w:val="2595"/>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3.6</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Salida</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Capacidad de Potencia de Salida requerida; De acuerdo a la capacidad calculada en el punto 2.3, con al menos 4 módulos de potencia instalados, y un módulo de spare adicional instalado para redundancia.</w:t>
                        </w:r>
                        <w:r>
                          <w:rPr>
                            <w:rFonts w:ascii="Century Gothic" w:hAnsi="Century Gothic"/>
                            <w:color w:val="000000"/>
                            <w:sz w:val="16"/>
                            <w:szCs w:val="16"/>
                          </w:rPr>
                          <w:br/>
                          <w:t>Factor de Potencia: 1</w:t>
                        </w:r>
                        <w:r>
                          <w:rPr>
                            <w:rFonts w:ascii="Century Gothic" w:hAnsi="Century Gothic"/>
                            <w:color w:val="000000"/>
                            <w:sz w:val="16"/>
                            <w:szCs w:val="16"/>
                          </w:rPr>
                          <w:br/>
                        </w:r>
                        <w:r>
                          <w:rPr>
                            <w:rFonts w:ascii="Century Gothic" w:hAnsi="Century Gothic"/>
                            <w:color w:val="000000"/>
                            <w:sz w:val="16"/>
                            <w:szCs w:val="16"/>
                          </w:rPr>
                          <w:br/>
                          <w:t>Potencia de diseño requerido en configuración N+1: Especificar</w:t>
                        </w:r>
                        <w:r>
                          <w:rPr>
                            <w:rFonts w:ascii="Century Gothic" w:hAnsi="Century Gothic"/>
                            <w:color w:val="000000"/>
                            <w:sz w:val="16"/>
                            <w:szCs w:val="16"/>
                          </w:rPr>
                          <w:br/>
                          <w:t>Tensión de salida nominal 230V, 400V 3PH</w:t>
                        </w:r>
                        <w:r>
                          <w:rPr>
                            <w:rFonts w:ascii="Century Gothic" w:hAnsi="Century Gothic"/>
                            <w:color w:val="000000"/>
                            <w:sz w:val="16"/>
                            <w:szCs w:val="16"/>
                          </w:rPr>
                          <w:br/>
                          <w:t>Eficiencia con carga completa; 96.0%</w:t>
                        </w:r>
                        <w:r>
                          <w:rPr>
                            <w:rFonts w:ascii="Century Gothic" w:hAnsi="Century Gothic"/>
                            <w:color w:val="000000"/>
                            <w:sz w:val="16"/>
                            <w:szCs w:val="16"/>
                          </w:rPr>
                          <w:br/>
                          <w:t>Distorsión de tensión de salida; Menos que 1% con cargas lineales, y menor al 4% con cargas no lineales a plena carga</w:t>
                        </w:r>
                        <w:r>
                          <w:rPr>
                            <w:rFonts w:ascii="Century Gothic" w:hAnsi="Century Gothic"/>
                            <w:color w:val="000000"/>
                            <w:sz w:val="16"/>
                            <w:szCs w:val="16"/>
                          </w:rPr>
                          <w:br/>
                          <w:t>Topología: Doble conversión en línea.</w:t>
                        </w:r>
                        <w:r>
                          <w:rPr>
                            <w:rFonts w:ascii="Century Gothic" w:hAnsi="Century Gothic"/>
                            <w:color w:val="000000"/>
                            <w:sz w:val="16"/>
                            <w:szCs w:val="16"/>
                          </w:rPr>
                          <w:br/>
                          <w:t>Tipo de forma de onda; Onda senoidal.</w:t>
                        </w:r>
                      </w:p>
                    </w:tc>
                  </w:tr>
                  <w:tr w:rsidR="009D451E" w:rsidTr="007E2108">
                    <w:trPr>
                      <w:trHeight w:val="849"/>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3.7</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Baterías y Autonomía</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Las baterías de la unidad deberán ser del tipo VRLA con placas de plomo puro de alta calidad y deberán tener una expectativa de vida de mínimamente 10 años (Presentar respaldos del fabricante de baterías).</w:t>
                        </w:r>
                        <w:r>
                          <w:rPr>
                            <w:rFonts w:ascii="Century Gothic" w:hAnsi="Century Gothic"/>
                            <w:color w:val="000000"/>
                            <w:sz w:val="16"/>
                            <w:szCs w:val="16"/>
                          </w:rPr>
                          <w:br/>
                          <w:t>El set de baterías deberá estar incluido en la propuesta.</w:t>
                        </w:r>
                        <w:r>
                          <w:rPr>
                            <w:rFonts w:ascii="Century Gothic" w:hAnsi="Century Gothic"/>
                            <w:color w:val="000000"/>
                            <w:sz w:val="16"/>
                            <w:szCs w:val="16"/>
                          </w:rPr>
                          <w:br/>
                          <w:t>Tiempo de autonomía: mínimo 30 minutos a 100% de carga.</w:t>
                        </w:r>
                        <w:r>
                          <w:rPr>
                            <w:rFonts w:ascii="Century Gothic" w:hAnsi="Century Gothic"/>
                            <w:color w:val="000000"/>
                            <w:sz w:val="16"/>
                            <w:szCs w:val="16"/>
                          </w:rPr>
                          <w:br/>
                          <w:t>Tensión nominal de baterías: +/-12V.</w:t>
                        </w:r>
                        <w:r>
                          <w:rPr>
                            <w:rFonts w:ascii="Century Gothic" w:hAnsi="Century Gothic"/>
                            <w:color w:val="000000"/>
                            <w:sz w:val="16"/>
                            <w:szCs w:val="16"/>
                          </w:rPr>
                          <w:br/>
                          <w:t>Baterías configurables, para bloques de 30, 32, 34, 36, 38 y 40 bloques.</w:t>
                        </w:r>
                        <w:r>
                          <w:rPr>
                            <w:rFonts w:ascii="Century Gothic" w:hAnsi="Century Gothic"/>
                            <w:color w:val="000000"/>
                            <w:sz w:val="16"/>
                            <w:szCs w:val="16"/>
                          </w:rPr>
                          <w:br/>
                          <w:t>Tensión de la batería al final de la descarga: 1,63 Vpc configurable hasta 1,60 Vpc.</w:t>
                        </w:r>
                        <w:r>
                          <w:rPr>
                            <w:rFonts w:ascii="Century Gothic" w:hAnsi="Century Gothic"/>
                            <w:color w:val="000000"/>
                            <w:sz w:val="16"/>
                            <w:szCs w:val="16"/>
                          </w:rPr>
                          <w:br/>
                        </w:r>
                        <w:r>
                          <w:rPr>
                            <w:rFonts w:ascii="Century Gothic" w:hAnsi="Century Gothic"/>
                            <w:color w:val="000000"/>
                            <w:sz w:val="16"/>
                            <w:szCs w:val="16"/>
                          </w:rPr>
                          <w:br/>
                          <w:t>El UPS deberá incluir herramientas para efectuar test on line de las baterías para verificar su capacidad.</w:t>
                        </w:r>
                        <w:r>
                          <w:rPr>
                            <w:rFonts w:ascii="Century Gothic" w:hAnsi="Century Gothic"/>
                            <w:color w:val="000000"/>
                            <w:sz w:val="16"/>
                            <w:szCs w:val="16"/>
                          </w:rPr>
                          <w:br/>
                        </w:r>
                        <w:r>
                          <w:rPr>
                            <w:rFonts w:ascii="Century Gothic" w:hAnsi="Century Gothic"/>
                            <w:color w:val="000000"/>
                            <w:sz w:val="16"/>
                            <w:szCs w:val="16"/>
                          </w:rPr>
                          <w:br/>
                        </w:r>
                        <w:r>
                          <w:rPr>
                            <w:rFonts w:ascii="Century Gothic" w:hAnsi="Century Gothic"/>
                            <w:color w:val="000000"/>
                            <w:sz w:val="16"/>
                            <w:szCs w:val="16"/>
                          </w:rPr>
                          <w:lastRenderedPageBreak/>
                          <w:t>Monitoreo Periódico cada 6 meses de resistencia y/o capacitancia realizada por el proveedor y debe emitir informe.</w:t>
                        </w:r>
                      </w:p>
                    </w:tc>
                  </w:tr>
                  <w:tr w:rsidR="009D451E" w:rsidTr="003F55EB">
                    <w:trPr>
                      <w:trHeight w:val="300"/>
                    </w:trPr>
                    <w:tc>
                      <w:tcPr>
                        <w:tcW w:w="7049"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lastRenderedPageBreak/>
                          <w:t>4.</w:t>
                        </w:r>
                        <w:r>
                          <w:rPr>
                            <w:b/>
                            <w:bCs/>
                            <w:color w:val="000000"/>
                            <w:sz w:val="14"/>
                            <w:szCs w:val="14"/>
                          </w:rPr>
                          <w:t xml:space="preserve">     </w:t>
                        </w:r>
                        <w:r>
                          <w:rPr>
                            <w:rFonts w:ascii="Century Gothic" w:hAnsi="Century Gothic"/>
                            <w:b/>
                            <w:bCs/>
                            <w:color w:val="000000"/>
                            <w:sz w:val="16"/>
                            <w:szCs w:val="16"/>
                          </w:rPr>
                          <w:t>Panel BYPASS para Mantenimiento</w:t>
                        </w:r>
                      </w:p>
                    </w:tc>
                  </w:tr>
                  <w:tr w:rsidR="009D451E" w:rsidTr="003F55EB">
                    <w:trPr>
                      <w:trHeight w:val="815"/>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4.1</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Panel BYPASS para Mantenimiento</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Deberá ser provisto con su panel dentro del mismo rack del UPS.</w:t>
                        </w:r>
                        <w:r>
                          <w:rPr>
                            <w:rFonts w:ascii="Century Gothic" w:hAnsi="Century Gothic"/>
                            <w:color w:val="000000"/>
                            <w:sz w:val="16"/>
                            <w:szCs w:val="16"/>
                          </w:rPr>
                          <w:br/>
                          <w:t>Deberá permitir que el UPS pueda ser mantenido en sus componentes esenciales en modo aislado, sin dejar de alimentar a la carga crítica.</w:t>
                        </w:r>
                        <w:r>
                          <w:rPr>
                            <w:rFonts w:ascii="Century Gothic" w:hAnsi="Century Gothic"/>
                            <w:color w:val="000000"/>
                            <w:sz w:val="16"/>
                            <w:szCs w:val="16"/>
                          </w:rPr>
                          <w:br/>
                          <w:t>Deberá ser de la misma marca y totalmente compatible con el UPS.</w:t>
                        </w:r>
                      </w:p>
                    </w:tc>
                  </w:tr>
                  <w:tr w:rsidR="009D451E" w:rsidTr="003F55EB">
                    <w:trPr>
                      <w:trHeight w:val="300"/>
                    </w:trPr>
                    <w:tc>
                      <w:tcPr>
                        <w:tcW w:w="7049"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5.</w:t>
                        </w:r>
                        <w:r>
                          <w:rPr>
                            <w:b/>
                            <w:bCs/>
                            <w:color w:val="000000"/>
                            <w:sz w:val="14"/>
                            <w:szCs w:val="14"/>
                          </w:rPr>
                          <w:t xml:space="preserve">     </w:t>
                        </w:r>
                        <w:r>
                          <w:rPr>
                            <w:rFonts w:ascii="Century Gothic" w:hAnsi="Century Gothic"/>
                            <w:b/>
                            <w:bCs/>
                            <w:color w:val="000000"/>
                            <w:sz w:val="16"/>
                            <w:szCs w:val="16"/>
                          </w:rPr>
                          <w:t xml:space="preserve">Características Eléctricas </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5.1</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Voltaje</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Voltaje de Alimentación: 380 VAC / 50 Hz (3fases + Neutro)</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5.2</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Tolerancia de voltaje</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 xml:space="preserve">Tolerancia de voltaje de Entrada de 305 a 477 VAC sin entrar en modo de Baterías. </w:t>
                        </w:r>
                      </w:p>
                    </w:tc>
                  </w:tr>
                  <w:tr w:rsidR="009D451E" w:rsidTr="003F55EB">
                    <w:trPr>
                      <w:trHeight w:val="622"/>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5.3</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Tolerancia de frecuencia</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Tolerancia de frecuencia de Entrada  de 40 a 70 Hz sin entrar a modo de baterías.</w:t>
                        </w:r>
                      </w:p>
                    </w:tc>
                  </w:tr>
                  <w:tr w:rsidR="009D451E" w:rsidTr="003F55EB">
                    <w:trPr>
                      <w:trHeight w:val="300"/>
                    </w:trPr>
                    <w:tc>
                      <w:tcPr>
                        <w:tcW w:w="7049"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6.</w:t>
                        </w:r>
                        <w:r>
                          <w:rPr>
                            <w:b/>
                            <w:bCs/>
                            <w:color w:val="000000"/>
                            <w:sz w:val="14"/>
                            <w:szCs w:val="14"/>
                          </w:rPr>
                          <w:t xml:space="preserve">     </w:t>
                        </w:r>
                        <w:r>
                          <w:rPr>
                            <w:rFonts w:ascii="Century Gothic" w:hAnsi="Century Gothic"/>
                            <w:b/>
                            <w:bCs/>
                            <w:color w:val="000000"/>
                            <w:sz w:val="16"/>
                            <w:szCs w:val="16"/>
                          </w:rPr>
                          <w:t xml:space="preserve">auditoria del sistema eléctrico </w:t>
                        </w:r>
                      </w:p>
                    </w:tc>
                  </w:tr>
                  <w:tr w:rsidR="009D451E" w:rsidTr="003F55EB">
                    <w:trPr>
                      <w:trHeight w:val="549"/>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6.1</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Ubicación</w:t>
                        </w:r>
                      </w:p>
                    </w:tc>
                    <w:tc>
                      <w:tcPr>
                        <w:tcW w:w="3015" w:type="dxa"/>
                        <w:tcBorders>
                          <w:top w:val="nil"/>
                          <w:left w:val="nil"/>
                          <w:bottom w:val="single" w:sz="4" w:space="0" w:color="auto"/>
                          <w:right w:val="single" w:sz="8" w:space="0" w:color="auto"/>
                        </w:tcBorders>
                        <w:shd w:val="clear" w:color="auto" w:fill="auto"/>
                        <w:vAlign w:val="center"/>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 xml:space="preserve">Oficinas de la GNEE. </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6.2</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sidRPr="00CF556D">
                          <w:rPr>
                            <w:rFonts w:ascii="Century Gothic" w:hAnsi="Century Gothic"/>
                            <w:color w:val="000000"/>
                            <w:sz w:val="16"/>
                            <w:szCs w:val="16"/>
                          </w:rPr>
                          <w:t>Detalles de Certificación</w:t>
                        </w:r>
                      </w:p>
                    </w:tc>
                    <w:tc>
                      <w:tcPr>
                        <w:tcW w:w="3015" w:type="dxa"/>
                        <w:tcBorders>
                          <w:top w:val="nil"/>
                          <w:left w:val="nil"/>
                          <w:bottom w:val="single" w:sz="4" w:space="0" w:color="auto"/>
                          <w:right w:val="single" w:sz="8" w:space="0" w:color="auto"/>
                        </w:tcBorders>
                        <w:shd w:val="clear" w:color="auto" w:fill="auto"/>
                        <w:vAlign w:val="center"/>
                      </w:tcPr>
                      <w:p w:rsidR="009D451E" w:rsidRDefault="009D451E" w:rsidP="007E2108">
                        <w:pPr>
                          <w:jc w:val="both"/>
                          <w:rPr>
                            <w:rFonts w:ascii="Century Gothic" w:hAnsi="Century Gothic"/>
                            <w:color w:val="000000"/>
                            <w:sz w:val="16"/>
                            <w:szCs w:val="16"/>
                          </w:rPr>
                        </w:pPr>
                        <w:r>
                          <w:rPr>
                            <w:rFonts w:ascii="Century Gothic" w:hAnsi="Century Gothic"/>
                            <w:color w:val="000000"/>
                            <w:sz w:val="16"/>
                            <w:szCs w:val="16"/>
                          </w:rPr>
                          <w:t>La Empresa Contratada, deberá realizar l</w:t>
                        </w:r>
                        <w:r w:rsidRPr="00CF556D">
                          <w:rPr>
                            <w:rFonts w:ascii="Century Gothic" w:hAnsi="Century Gothic"/>
                            <w:color w:val="000000"/>
                            <w:sz w:val="16"/>
                            <w:szCs w:val="16"/>
                          </w:rPr>
                          <w:t>a certificación de los sistemas eléctricos</w:t>
                        </w:r>
                        <w:r>
                          <w:rPr>
                            <w:rFonts w:ascii="Century Gothic" w:hAnsi="Century Gothic"/>
                            <w:color w:val="000000"/>
                            <w:sz w:val="16"/>
                            <w:szCs w:val="16"/>
                          </w:rPr>
                          <w:t xml:space="preserve">, con un </w:t>
                        </w:r>
                        <w:r w:rsidRPr="00CF556D">
                          <w:rPr>
                            <w:rFonts w:ascii="Century Gothic" w:hAnsi="Century Gothic"/>
                            <w:color w:val="000000"/>
                            <w:sz w:val="16"/>
                            <w:szCs w:val="16"/>
                          </w:rPr>
                          <w:t>certificador de gama alta</w:t>
                        </w:r>
                        <w:r>
                          <w:rPr>
                            <w:rFonts w:ascii="Century Gothic" w:hAnsi="Century Gothic"/>
                            <w:color w:val="000000"/>
                            <w:sz w:val="16"/>
                            <w:szCs w:val="16"/>
                          </w:rPr>
                          <w:t>.</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6.3</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sidRPr="00CF556D">
                          <w:rPr>
                            <w:rFonts w:ascii="Century Gothic" w:hAnsi="Century Gothic"/>
                            <w:color w:val="000000"/>
                            <w:sz w:val="16"/>
                            <w:szCs w:val="16"/>
                          </w:rPr>
                          <w:t>Medida de bucle en cortocircuito:</w:t>
                        </w:r>
                      </w:p>
                    </w:tc>
                    <w:tc>
                      <w:tcPr>
                        <w:tcW w:w="3015" w:type="dxa"/>
                        <w:tcBorders>
                          <w:top w:val="nil"/>
                          <w:left w:val="nil"/>
                          <w:bottom w:val="single" w:sz="4" w:space="0" w:color="auto"/>
                          <w:right w:val="single" w:sz="8" w:space="0" w:color="auto"/>
                        </w:tcBorders>
                        <w:shd w:val="clear" w:color="auto" w:fill="auto"/>
                        <w:vAlign w:val="center"/>
                      </w:tcPr>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Medida de impedancia con 23 A (44 A fase a fase), resistencia de cortocircuito Rzw=10Ω,</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Rango de medida: 95...440V, frecuencia 45...65 Hz,</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Medida de bucle en cortocircuito con resolución 0,01Ω, sin actuación de las protecciones diferenciales (IΔn≥30mA),</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Cálculo automático del cortocircuito, detección de la tensión fase-neutro y fase-fase,</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Conexión tipo enchufe UNI-Schuko para medida automática,</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adaptador AGT para medidas en redes trifásicas.</w:t>
                        </w:r>
                      </w:p>
                      <w:p w:rsidR="009D451E" w:rsidRDefault="009D451E" w:rsidP="007E2108">
                        <w:pPr>
                          <w:jc w:val="both"/>
                          <w:rPr>
                            <w:rFonts w:ascii="Century Gothic" w:hAnsi="Century Gothic"/>
                            <w:color w:val="000000"/>
                            <w:sz w:val="16"/>
                            <w:szCs w:val="16"/>
                          </w:rPr>
                        </w:pPr>
                        <w:r w:rsidRPr="00CF556D">
                          <w:rPr>
                            <w:rFonts w:ascii="Century Gothic" w:hAnsi="Century Gothic"/>
                            <w:color w:val="000000"/>
                            <w:sz w:val="16"/>
                            <w:szCs w:val="16"/>
                          </w:rPr>
                          <w:t>Ensayo de protecciones diferenciales, generales y selectivas para corriente diferencial de 10, 30, 100, 300, 500 y 1000 mA.</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6.4</w:t>
                        </w:r>
                      </w:p>
                    </w:tc>
                    <w:tc>
                      <w:tcPr>
                        <w:tcW w:w="3118" w:type="dxa"/>
                        <w:tcBorders>
                          <w:top w:val="nil"/>
                          <w:left w:val="nil"/>
                          <w:bottom w:val="single" w:sz="4" w:space="0" w:color="auto"/>
                          <w:right w:val="single" w:sz="4" w:space="0" w:color="auto"/>
                        </w:tcBorders>
                        <w:shd w:val="clear" w:color="auto" w:fill="auto"/>
                        <w:vAlign w:val="center"/>
                        <w:hideMark/>
                      </w:tcPr>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Medida d</w:t>
                        </w:r>
                        <w:r>
                          <w:rPr>
                            <w:rFonts w:ascii="Century Gothic" w:hAnsi="Century Gothic"/>
                            <w:color w:val="000000"/>
                            <w:sz w:val="16"/>
                            <w:szCs w:val="16"/>
                          </w:rPr>
                          <w:t>e la resistencia de aislamiento</w:t>
                        </w:r>
                      </w:p>
                      <w:p w:rsidR="009D451E" w:rsidRDefault="009D451E" w:rsidP="003F55EB">
                        <w:pPr>
                          <w:rPr>
                            <w:rFonts w:ascii="Century Gothic" w:hAnsi="Century Gothic"/>
                            <w:color w:val="000000"/>
                            <w:sz w:val="16"/>
                            <w:szCs w:val="16"/>
                          </w:rPr>
                        </w:pPr>
                      </w:p>
                    </w:tc>
                    <w:tc>
                      <w:tcPr>
                        <w:tcW w:w="3015" w:type="dxa"/>
                        <w:tcBorders>
                          <w:top w:val="nil"/>
                          <w:left w:val="nil"/>
                          <w:bottom w:val="single" w:sz="4" w:space="0" w:color="auto"/>
                          <w:right w:val="single" w:sz="8" w:space="0" w:color="auto"/>
                        </w:tcBorders>
                        <w:shd w:val="clear" w:color="auto" w:fill="auto"/>
                        <w:vAlign w:val="center"/>
                      </w:tcPr>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Con aplicación de las tensiones de ensayo: 50 V, 100 V, 250 V, 500 V, 1000 V,</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Rango de media hasta 10 GΩ,</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Conexión enchufe UNI-Schuko para medida de aislamiento,</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Descarga automática después de la medida,</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 xml:space="preserve">Medida automática de todas las resistencias en cables de 3, 4 ó 5 </w:t>
                        </w:r>
                        <w:r w:rsidRPr="00CF556D">
                          <w:rPr>
                            <w:rFonts w:ascii="Century Gothic" w:hAnsi="Century Gothic"/>
                            <w:color w:val="000000"/>
                            <w:sz w:val="16"/>
                            <w:szCs w:val="16"/>
                          </w:rPr>
                          <w:lastRenderedPageBreak/>
                          <w:t>hilos empleando el adaptador opcional AutoISO-1000C,</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Señales acústicas a intervalos de 5 s para la obtención de la curva característica de aislamiento,</w:t>
                        </w:r>
                      </w:p>
                      <w:p w:rsidR="009D451E" w:rsidRDefault="009D451E" w:rsidP="007E2108">
                        <w:pPr>
                          <w:jc w:val="both"/>
                          <w:rPr>
                            <w:rFonts w:ascii="Century Gothic" w:hAnsi="Century Gothic"/>
                            <w:color w:val="000000"/>
                            <w:sz w:val="16"/>
                            <w:szCs w:val="16"/>
                          </w:rPr>
                        </w:pPr>
                        <w:r w:rsidRPr="00CF556D">
                          <w:rPr>
                            <w:rFonts w:ascii="Century Gothic" w:hAnsi="Century Gothic"/>
                            <w:color w:val="000000"/>
                            <w:sz w:val="16"/>
                            <w:szCs w:val="16"/>
                          </w:rPr>
                          <w:t>Protección de seguridad frente a sobretensiones</w:t>
                        </w:r>
                      </w:p>
                    </w:tc>
                  </w:tr>
                  <w:tr w:rsidR="009D451E" w:rsidTr="003F55EB">
                    <w:trPr>
                      <w:trHeight w:val="622"/>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6.5</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sidRPr="00CF556D">
                          <w:rPr>
                            <w:rFonts w:ascii="Century Gothic" w:hAnsi="Century Gothic"/>
                            <w:color w:val="000000"/>
                            <w:sz w:val="16"/>
                            <w:szCs w:val="16"/>
                          </w:rPr>
                          <w:t>Medida de la resistencia de puesta a tierra</w:t>
                        </w:r>
                      </w:p>
                    </w:tc>
                    <w:tc>
                      <w:tcPr>
                        <w:tcW w:w="3015" w:type="dxa"/>
                        <w:tcBorders>
                          <w:top w:val="nil"/>
                          <w:left w:val="nil"/>
                          <w:bottom w:val="single" w:sz="4" w:space="0" w:color="auto"/>
                          <w:right w:val="single" w:sz="8" w:space="0" w:color="auto"/>
                        </w:tcBorders>
                        <w:shd w:val="clear" w:color="auto" w:fill="auto"/>
                        <w:vAlign w:val="center"/>
                      </w:tcPr>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Medición 3 y 4p con el método técnico,</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Medición 3p con el método técnico + tenazas,</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Medición con dos tenazas.</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Medición de la resistividad del suelo con el método de Wenner.</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Medición de intensidad luminosa.</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Verificación rápida de conexión correcta del borne PE mediante el electrodo de contacto.</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Medición y registro de voltaje, frecuencia, corriente alterna, cos</w:t>
                        </w:r>
                        <w:r w:rsidRPr="00CF556D">
                          <w:rPr>
                            <w:rFonts w:ascii="Calibri" w:hAnsi="Calibri" w:cs="Calibri"/>
                            <w:color w:val="000000"/>
                            <w:sz w:val="16"/>
                            <w:szCs w:val="16"/>
                          </w:rPr>
                          <w:t>ϕ</w:t>
                        </w:r>
                        <w:r w:rsidRPr="00CF556D">
                          <w:rPr>
                            <w:rFonts w:ascii="Century Gothic" w:hAnsi="Century Gothic"/>
                            <w:color w:val="000000"/>
                            <w:sz w:val="16"/>
                            <w:szCs w:val="16"/>
                          </w:rPr>
                          <w:t>,</w:t>
                        </w:r>
                        <w:r w:rsidRPr="00CF556D">
                          <w:rPr>
                            <w:rFonts w:ascii="Century Gothic" w:hAnsi="Century Gothic" w:cs="Century Gothic"/>
                            <w:color w:val="000000"/>
                            <w:sz w:val="16"/>
                            <w:szCs w:val="16"/>
                          </w:rPr>
                          <w:t> </w:t>
                        </w:r>
                        <w:r w:rsidRPr="00CF556D">
                          <w:rPr>
                            <w:rFonts w:ascii="Century Gothic" w:hAnsi="Century Gothic"/>
                            <w:color w:val="000000"/>
                            <w:sz w:val="16"/>
                            <w:szCs w:val="16"/>
                          </w:rPr>
                          <w:t>potencia (activa, reactiva y aparente), voltaje de arm</w:t>
                        </w:r>
                        <w:r w:rsidRPr="00CF556D">
                          <w:rPr>
                            <w:rFonts w:ascii="Century Gothic" w:hAnsi="Century Gothic" w:cs="Century Gothic"/>
                            <w:color w:val="000000"/>
                            <w:sz w:val="16"/>
                            <w:szCs w:val="16"/>
                          </w:rPr>
                          <w:t>ó</w:t>
                        </w:r>
                        <w:r w:rsidRPr="00CF556D">
                          <w:rPr>
                            <w:rFonts w:ascii="Century Gothic" w:hAnsi="Century Gothic"/>
                            <w:color w:val="000000"/>
                            <w:sz w:val="16"/>
                            <w:szCs w:val="16"/>
                          </w:rPr>
                          <w:t>nicos y THD calculado de hasta 40 armónicos</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 xml:space="preserve">Comprobación y verificación de la secuencia de fases </w:t>
                        </w:r>
                      </w:p>
                      <w:p w:rsidR="009D451E" w:rsidRDefault="009D451E" w:rsidP="007E2108">
                        <w:pPr>
                          <w:jc w:val="both"/>
                          <w:rPr>
                            <w:rFonts w:ascii="Century Gothic" w:hAnsi="Century Gothic"/>
                            <w:color w:val="000000"/>
                            <w:sz w:val="16"/>
                            <w:szCs w:val="16"/>
                          </w:rPr>
                        </w:pPr>
                        <w:r w:rsidRPr="00CF556D">
                          <w:rPr>
                            <w:rFonts w:ascii="Century Gothic" w:hAnsi="Century Gothic"/>
                            <w:color w:val="000000"/>
                            <w:sz w:val="16"/>
                            <w:szCs w:val="16"/>
                          </w:rPr>
                          <w:t>Comprobación bidireccional de continuidad en cables PE empleando 200 mA</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6.6</w:t>
                        </w:r>
                      </w:p>
                    </w:tc>
                    <w:tc>
                      <w:tcPr>
                        <w:tcW w:w="3118" w:type="dxa"/>
                        <w:tcBorders>
                          <w:top w:val="nil"/>
                          <w:left w:val="nil"/>
                          <w:bottom w:val="single" w:sz="4" w:space="0" w:color="auto"/>
                          <w:right w:val="single" w:sz="4" w:space="0" w:color="auto"/>
                        </w:tcBorders>
                        <w:shd w:val="clear" w:color="auto" w:fill="auto"/>
                        <w:vAlign w:val="center"/>
                        <w:hideMark/>
                      </w:tcPr>
                      <w:p w:rsidR="009D451E" w:rsidRPr="00CF556D" w:rsidRDefault="009D451E" w:rsidP="003F55EB">
                        <w:pPr>
                          <w:rPr>
                            <w:rFonts w:ascii="Century Gothic" w:hAnsi="Century Gothic"/>
                            <w:color w:val="000000"/>
                            <w:sz w:val="16"/>
                            <w:szCs w:val="16"/>
                          </w:rPr>
                        </w:pPr>
                        <w:bookmarkStart w:id="5" w:name="_Toc448240770"/>
                        <w:r w:rsidRPr="00CF556D">
                          <w:rPr>
                            <w:rFonts w:ascii="Century Gothic" w:hAnsi="Century Gothic"/>
                            <w:color w:val="000000"/>
                            <w:sz w:val="16"/>
                            <w:szCs w:val="16"/>
                          </w:rPr>
                          <w:t>Especificaciones técnicas de los protectores</w:t>
                        </w:r>
                        <w:bookmarkEnd w:id="5"/>
                      </w:p>
                      <w:p w:rsidR="009D451E" w:rsidRDefault="009D451E" w:rsidP="003F55EB">
                        <w:pPr>
                          <w:rPr>
                            <w:rFonts w:ascii="Century Gothic" w:hAnsi="Century Gothic"/>
                            <w:color w:val="000000"/>
                            <w:sz w:val="16"/>
                            <w:szCs w:val="16"/>
                          </w:rPr>
                        </w:pPr>
                      </w:p>
                    </w:tc>
                    <w:tc>
                      <w:tcPr>
                        <w:tcW w:w="3015" w:type="dxa"/>
                        <w:tcBorders>
                          <w:top w:val="nil"/>
                          <w:left w:val="nil"/>
                          <w:bottom w:val="single" w:sz="4" w:space="0" w:color="auto"/>
                          <w:right w:val="single" w:sz="8" w:space="0" w:color="auto"/>
                        </w:tcBorders>
                        <w:shd w:val="clear" w:color="auto" w:fill="auto"/>
                        <w:vAlign w:val="center"/>
                      </w:tcPr>
                      <w:p w:rsidR="009D451E" w:rsidRPr="00CF556D" w:rsidRDefault="009D451E" w:rsidP="007E2108">
                        <w:pPr>
                          <w:jc w:val="both"/>
                          <w:rPr>
                            <w:rFonts w:ascii="Century Gothic" w:hAnsi="Century Gothic"/>
                            <w:color w:val="000000"/>
                            <w:sz w:val="16"/>
                            <w:szCs w:val="16"/>
                          </w:rPr>
                        </w:pPr>
                        <w:r w:rsidRPr="00CF556D">
                          <w:rPr>
                            <w:rFonts w:ascii="Century Gothic" w:hAnsi="Century Gothic"/>
                            <w:color w:val="000000"/>
                            <w:sz w:val="16"/>
                            <w:szCs w:val="16"/>
                          </w:rPr>
                          <w:t xml:space="preserve">En proyectos que toman de la red de Baja Tensión, la corriente nominal del disyuntor principal instalado no debe ser mayor a 70 amperes. </w:t>
                        </w:r>
                      </w:p>
                      <w:p w:rsidR="009D451E" w:rsidRPr="00CF556D" w:rsidRDefault="009D451E" w:rsidP="007E2108">
                        <w:pPr>
                          <w:jc w:val="both"/>
                          <w:rPr>
                            <w:rFonts w:ascii="Century Gothic" w:hAnsi="Century Gothic"/>
                            <w:color w:val="000000"/>
                            <w:sz w:val="16"/>
                            <w:szCs w:val="16"/>
                          </w:rPr>
                        </w:pPr>
                        <w:r w:rsidRPr="00CF556D">
                          <w:rPr>
                            <w:rFonts w:ascii="Century Gothic" w:hAnsi="Century Gothic"/>
                            <w:color w:val="000000"/>
                            <w:sz w:val="16"/>
                            <w:szCs w:val="16"/>
                          </w:rPr>
                          <w:t>La protección principal del panel  de  medición  debe  ser  a  través  de  un  disyuntor  termo-magnético  no regulable.</w:t>
                        </w:r>
                      </w:p>
                      <w:p w:rsidR="009D451E" w:rsidRPr="00CF556D" w:rsidRDefault="009D451E" w:rsidP="007E2108">
                        <w:pPr>
                          <w:jc w:val="both"/>
                          <w:rPr>
                            <w:rFonts w:ascii="Century Gothic" w:hAnsi="Century Gothic"/>
                            <w:color w:val="000000"/>
                            <w:sz w:val="16"/>
                            <w:szCs w:val="16"/>
                          </w:rPr>
                        </w:pPr>
                        <w:r w:rsidRPr="00CF556D">
                          <w:rPr>
                            <w:rFonts w:ascii="Century Gothic" w:hAnsi="Century Gothic"/>
                            <w:color w:val="000000"/>
                            <w:sz w:val="16"/>
                            <w:szCs w:val="16"/>
                          </w:rPr>
                          <w:t xml:space="preserve">En proyectos  de  Baja  Tensión,  debe  indicarse  las  características  técnicas  de  cada  uno  de  los  equipos  de protección a instalar, de acuerdo al diagrama unifilar presentado, para el circuito principal como también de los circuitos secundarios. </w:t>
                        </w:r>
                      </w:p>
                      <w:p w:rsidR="009D451E" w:rsidRPr="00CF556D" w:rsidRDefault="009D451E" w:rsidP="007E2108">
                        <w:pPr>
                          <w:jc w:val="both"/>
                          <w:rPr>
                            <w:rFonts w:ascii="Century Gothic" w:hAnsi="Century Gothic"/>
                            <w:color w:val="000000"/>
                            <w:sz w:val="16"/>
                            <w:szCs w:val="16"/>
                          </w:rPr>
                        </w:pPr>
                        <w:r w:rsidRPr="00CF556D">
                          <w:rPr>
                            <w:rFonts w:ascii="Century Gothic" w:hAnsi="Century Gothic"/>
                            <w:color w:val="000000"/>
                            <w:sz w:val="16"/>
                            <w:szCs w:val="16"/>
                          </w:rPr>
                          <w:t>En  caso  de  proyectos  de  Media  Tensión  debe  indicarse  las  características  técnicas  de  los  pararrayos, seccionadores fusibles, aisladores y otros. Esto es aplicable también a seccionadores cuchillas, interruptores y reconectador cuando que corresponda, indicando el BIL y clase de los mismos.</w:t>
                        </w:r>
                      </w:p>
                      <w:p w:rsidR="009D451E" w:rsidRDefault="009D451E" w:rsidP="007E2108">
                        <w:pPr>
                          <w:jc w:val="both"/>
                          <w:rPr>
                            <w:rFonts w:ascii="Century Gothic" w:hAnsi="Century Gothic"/>
                            <w:color w:val="000000"/>
                            <w:sz w:val="16"/>
                            <w:szCs w:val="16"/>
                          </w:rPr>
                        </w:pPr>
                        <w:r w:rsidRPr="00CF556D">
                          <w:rPr>
                            <w:rFonts w:ascii="Century Gothic" w:hAnsi="Century Gothic"/>
                            <w:color w:val="000000"/>
                            <w:sz w:val="16"/>
                            <w:szCs w:val="16"/>
                          </w:rPr>
                          <w:t>Cuando la instalación requiera de un reconectador se debe contemplar la instalación de un transformador de potencial monofásico para alimentar la caja de control del mismo.</w:t>
                        </w:r>
                      </w:p>
                    </w:tc>
                  </w:tr>
                  <w:tr w:rsidR="009D451E" w:rsidTr="003F55EB">
                    <w:trPr>
                      <w:trHeight w:val="300"/>
                    </w:trPr>
                    <w:tc>
                      <w:tcPr>
                        <w:tcW w:w="7049"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 xml:space="preserve">7.     Características de Instalación </w:t>
                        </w:r>
                      </w:p>
                    </w:tc>
                  </w:tr>
                  <w:tr w:rsidR="009D451E" w:rsidTr="003F55EB">
                    <w:trPr>
                      <w:trHeight w:val="397"/>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7.1</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Instalación</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8E6202">
                        <w:pPr>
                          <w:jc w:val="both"/>
                          <w:rPr>
                            <w:rFonts w:ascii="Century Gothic" w:hAnsi="Century Gothic"/>
                            <w:color w:val="000000"/>
                            <w:sz w:val="16"/>
                            <w:szCs w:val="16"/>
                          </w:rPr>
                        </w:pPr>
                        <w:r w:rsidRPr="00F50D60">
                          <w:rPr>
                            <w:rFonts w:ascii="Century Gothic" w:hAnsi="Century Gothic"/>
                            <w:b/>
                            <w:color w:val="000000"/>
                            <w:sz w:val="16"/>
                            <w:szCs w:val="16"/>
                          </w:rPr>
                          <w:t>La unidad UPS deberá ser instalada bajo la modalidad llave en mano, conforme lo siguiente:</w:t>
                        </w:r>
                        <w:r>
                          <w:rPr>
                            <w:rFonts w:ascii="Century Gothic" w:hAnsi="Century Gothic"/>
                            <w:color w:val="000000"/>
                            <w:sz w:val="16"/>
                            <w:szCs w:val="16"/>
                          </w:rPr>
                          <w:br/>
                          <w:t>La unidad UPS deberá estar instalada en configuración redundante S+S, además de tener configuración interna N+1, esta conexión deberá ser realizada en el equipo.  La Empresa Contratada, deberá incluir  las partes y accesorios adicionales que se requieran para la instalación.</w:t>
                        </w:r>
                        <w:r>
                          <w:rPr>
                            <w:rFonts w:ascii="Century Gothic" w:hAnsi="Century Gothic"/>
                            <w:color w:val="000000"/>
                            <w:sz w:val="16"/>
                            <w:szCs w:val="16"/>
                          </w:rPr>
                          <w:br/>
                          <w:t>Se deberá proveer las acometidas eléctricas para la unidad UPS con el cable y protecciones termos magnéticos adecuados y recomendadas en los manuales de instalación.</w:t>
                        </w:r>
                        <w:r>
                          <w:rPr>
                            <w:rFonts w:ascii="Century Gothic" w:hAnsi="Century Gothic"/>
                            <w:color w:val="000000"/>
                            <w:sz w:val="16"/>
                            <w:szCs w:val="16"/>
                          </w:rPr>
                          <w:br/>
                          <w:t>Deberá incluir Instalación eléctrica completa, desde el tablero de distribución AC con provisión de cables, conectores, disyuntores necesarios, conexión a tierra, ductos para cables de alimentación y todos los materiales y accesorios necesarios para instalación del equipo.</w:t>
                        </w:r>
                      </w:p>
                      <w:p w:rsidR="009D451E" w:rsidRDefault="009D451E" w:rsidP="008E6202">
                        <w:pPr>
                          <w:jc w:val="both"/>
                          <w:rPr>
                            <w:rFonts w:ascii="Century Gothic" w:hAnsi="Century Gothic"/>
                            <w:color w:val="000000"/>
                            <w:sz w:val="16"/>
                            <w:szCs w:val="16"/>
                          </w:rPr>
                        </w:pPr>
                        <w:r>
                          <w:rPr>
                            <w:rFonts w:ascii="Century Gothic" w:hAnsi="Century Gothic"/>
                            <w:color w:val="000000"/>
                            <w:sz w:val="16"/>
                            <w:szCs w:val="16"/>
                          </w:rPr>
                          <w:t>El UPS y sus accesorios, como así también el aterramiento, traslados, posicionamiento e instalación, deberán ser provisto sin costos adicionales.</w:t>
                        </w:r>
                        <w:r>
                          <w:rPr>
                            <w:rFonts w:ascii="Century Gothic" w:hAnsi="Century Gothic"/>
                            <w:color w:val="000000"/>
                            <w:sz w:val="16"/>
                            <w:szCs w:val="16"/>
                          </w:rPr>
                          <w:br/>
                          <w:t>Debe considerarse mínimamente:</w:t>
                        </w:r>
                        <w:r>
                          <w:rPr>
                            <w:rFonts w:ascii="Century Gothic" w:hAnsi="Century Gothic"/>
                            <w:color w:val="000000"/>
                            <w:sz w:val="16"/>
                            <w:szCs w:val="16"/>
                          </w:rPr>
                          <w:br/>
                        </w:r>
                        <w:r>
                          <w:rPr>
                            <w:rFonts w:ascii="Century Gothic" w:hAnsi="Century Gothic"/>
                            <w:b/>
                            <w:bCs/>
                            <w:color w:val="000000"/>
                            <w:sz w:val="16"/>
                            <w:szCs w:val="16"/>
                          </w:rPr>
                          <w:t>Cableado desde el tablero Principal a UPS</w:t>
                        </w:r>
                        <w:r>
                          <w:rPr>
                            <w:rFonts w:ascii="Century Gothic" w:hAnsi="Century Gothic"/>
                            <w:color w:val="000000"/>
                            <w:sz w:val="16"/>
                            <w:szCs w:val="16"/>
                          </w:rPr>
                          <w:t xml:space="preserve">   </w:t>
                        </w:r>
                        <w:r>
                          <w:rPr>
                            <w:rFonts w:ascii="Century Gothic" w:hAnsi="Century Gothic"/>
                            <w:color w:val="000000"/>
                            <w:sz w:val="16"/>
                            <w:szCs w:val="16"/>
                          </w:rPr>
                          <w:br/>
                        </w:r>
                        <w:r>
                          <w:rPr>
                            <w:rFonts w:ascii="Century Gothic" w:hAnsi="Century Gothic"/>
                            <w:b/>
                            <w:bCs/>
                            <w:color w:val="000000"/>
                            <w:sz w:val="16"/>
                            <w:szCs w:val="16"/>
                          </w:rPr>
                          <w:t>Cableado desde UPS a tablero de bypass:</w:t>
                        </w:r>
                        <w:r>
                          <w:rPr>
                            <w:rFonts w:ascii="Century Gothic" w:hAnsi="Century Gothic"/>
                            <w:color w:val="000000"/>
                            <w:sz w:val="16"/>
                            <w:szCs w:val="16"/>
                          </w:rPr>
                          <w:br/>
                        </w:r>
                        <w:r>
                          <w:rPr>
                            <w:rFonts w:ascii="Century Gothic" w:hAnsi="Century Gothic"/>
                            <w:b/>
                            <w:bCs/>
                            <w:color w:val="000000"/>
                            <w:sz w:val="16"/>
                            <w:szCs w:val="16"/>
                          </w:rPr>
                          <w:t>Cableado desde tablero principal a Tablero de bypass:</w:t>
                        </w:r>
                        <w:r>
                          <w:rPr>
                            <w:rFonts w:ascii="Century Gothic" w:hAnsi="Century Gothic"/>
                            <w:color w:val="000000"/>
                            <w:sz w:val="16"/>
                            <w:szCs w:val="16"/>
                          </w:rPr>
                          <w:br/>
                        </w:r>
                        <w:r>
                          <w:rPr>
                            <w:rFonts w:ascii="Century Gothic" w:hAnsi="Century Gothic"/>
                            <w:b/>
                            <w:bCs/>
                            <w:color w:val="000000"/>
                            <w:sz w:val="16"/>
                            <w:szCs w:val="16"/>
                          </w:rPr>
                          <w:t>Cableado desde tablero de bypass a panel de distribución de energía:</w:t>
                        </w:r>
                        <w:r>
                          <w:rPr>
                            <w:rFonts w:ascii="Century Gothic" w:hAnsi="Century Gothic"/>
                            <w:color w:val="000000"/>
                            <w:sz w:val="16"/>
                            <w:szCs w:val="16"/>
                          </w:rPr>
                          <w:t xml:space="preserve">  </w:t>
                        </w:r>
                        <w:r>
                          <w:rPr>
                            <w:rFonts w:ascii="Century Gothic" w:hAnsi="Century Gothic"/>
                            <w:color w:val="000000"/>
                            <w:sz w:val="16"/>
                            <w:szCs w:val="16"/>
                          </w:rPr>
                          <w:br/>
                          <w:t>La instalación eléctrica deberá estar debidamente etiquetada y documentada.</w:t>
                        </w:r>
                      </w:p>
                      <w:p w:rsidR="009D451E" w:rsidRDefault="009D451E" w:rsidP="003F55EB">
                        <w:pPr>
                          <w:rPr>
                            <w:rFonts w:ascii="Century Gothic" w:hAnsi="Century Gothic"/>
                            <w:color w:val="000000"/>
                            <w:sz w:val="16"/>
                            <w:szCs w:val="16"/>
                          </w:rPr>
                        </w:pPr>
                      </w:p>
                    </w:tc>
                  </w:tr>
                  <w:tr w:rsidR="009D451E" w:rsidTr="003F55EB">
                    <w:trPr>
                      <w:trHeight w:val="2525"/>
                    </w:trPr>
                    <w:tc>
                      <w:tcPr>
                        <w:tcW w:w="916" w:type="dxa"/>
                        <w:tcBorders>
                          <w:top w:val="single" w:sz="4" w:space="0" w:color="auto"/>
                          <w:left w:val="single" w:sz="8" w:space="0" w:color="auto"/>
                          <w:right w:val="single" w:sz="4" w:space="0" w:color="auto"/>
                        </w:tcBorders>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7.2</w:t>
                        </w:r>
                      </w:p>
                    </w:tc>
                    <w:tc>
                      <w:tcPr>
                        <w:tcW w:w="3118" w:type="dxa"/>
                        <w:tcBorders>
                          <w:top w:val="single" w:sz="4" w:space="0" w:color="auto"/>
                          <w:left w:val="single" w:sz="4" w:space="0" w:color="auto"/>
                          <w:right w:val="single" w:sz="4" w:space="0" w:color="auto"/>
                        </w:tcBorders>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Ensamble</w:t>
                        </w:r>
                      </w:p>
                    </w:tc>
                    <w:tc>
                      <w:tcPr>
                        <w:tcW w:w="3015" w:type="dxa"/>
                        <w:tcBorders>
                          <w:top w:val="nil"/>
                          <w:left w:val="nil"/>
                          <w:right w:val="single" w:sz="8" w:space="0" w:color="auto"/>
                        </w:tcBorders>
                        <w:shd w:val="clear" w:color="auto" w:fill="auto"/>
                        <w:vAlign w:val="center"/>
                        <w:hideMark/>
                      </w:tcPr>
                      <w:p w:rsidR="009D451E" w:rsidRDefault="009D451E" w:rsidP="008E6202">
                        <w:pPr>
                          <w:jc w:val="both"/>
                          <w:rPr>
                            <w:rFonts w:ascii="Century Gothic" w:hAnsi="Century Gothic"/>
                            <w:color w:val="000000"/>
                            <w:sz w:val="16"/>
                            <w:szCs w:val="16"/>
                          </w:rPr>
                        </w:pPr>
                        <w:r>
                          <w:rPr>
                            <w:rFonts w:ascii="Century Gothic" w:hAnsi="Century Gothic"/>
                            <w:color w:val="000000"/>
                            <w:sz w:val="16"/>
                            <w:szCs w:val="16"/>
                          </w:rPr>
                          <w:t>• Una vez finalizado el proceso de entrega, se deberá proceder al ensamble.</w:t>
                        </w:r>
                        <w:r>
                          <w:rPr>
                            <w:rFonts w:ascii="Century Gothic" w:hAnsi="Century Gothic"/>
                            <w:color w:val="000000"/>
                            <w:sz w:val="16"/>
                            <w:szCs w:val="16"/>
                          </w:rPr>
                          <w:br/>
                          <w:t>• Un especialista certificado por fábrica procederá con la tarea de verificación de la instalación.</w:t>
                        </w:r>
                        <w:r>
                          <w:rPr>
                            <w:rFonts w:ascii="Century Gothic" w:hAnsi="Century Gothic"/>
                            <w:color w:val="000000"/>
                            <w:sz w:val="16"/>
                            <w:szCs w:val="16"/>
                          </w:rPr>
                          <w:br/>
                          <w:t>• Se Verificará todas las conexiones hayan sido realizadas acorde a las recomendaciones y exigencias del fabricante.</w:t>
                        </w:r>
                        <w:r>
                          <w:rPr>
                            <w:rFonts w:ascii="Century Gothic" w:hAnsi="Century Gothic"/>
                            <w:color w:val="000000"/>
                            <w:sz w:val="16"/>
                            <w:szCs w:val="16"/>
                          </w:rPr>
                          <w:br/>
                          <w:t>• Se Verificará la calidad de las tareas de instalación.</w:t>
                        </w:r>
                        <w:r>
                          <w:rPr>
                            <w:rFonts w:ascii="Century Gothic" w:hAnsi="Century Gothic"/>
                            <w:color w:val="000000"/>
                            <w:sz w:val="16"/>
                            <w:szCs w:val="16"/>
                          </w:rPr>
                          <w:br/>
                          <w:t>• Se Verificará las condiciones ambientales y la ubicación y espaciamiento necesarios para las unidades internas y externas.</w:t>
                        </w:r>
                        <w:r>
                          <w:rPr>
                            <w:rFonts w:ascii="Century Gothic" w:hAnsi="Century Gothic"/>
                            <w:color w:val="000000"/>
                            <w:sz w:val="16"/>
                            <w:szCs w:val="16"/>
                          </w:rPr>
                          <w:br/>
                          <w:t>• Se Verificará el aterramiento.</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7.3</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Pruebas</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t>Una vez que la Empresa Contratada concluya la instalación, se deberán realizar pruebas, con la presencia y a conformidad de personal técnico de la GNEE</w:t>
                        </w:r>
                        <w:r>
                          <w:rPr>
                            <w:rFonts w:ascii="Century Gothic" w:hAnsi="Century Gothic"/>
                            <w:color w:val="000000"/>
                            <w:sz w:val="16"/>
                            <w:szCs w:val="16"/>
                          </w:rPr>
                          <w:br/>
                        </w:r>
                        <w:r>
                          <w:rPr>
                            <w:rFonts w:ascii="Century Gothic" w:hAnsi="Century Gothic"/>
                            <w:color w:val="000000"/>
                            <w:sz w:val="16"/>
                            <w:szCs w:val="16"/>
                          </w:rPr>
                          <w:br/>
                          <w:t>Se deberán realizar pruebas de start-up conjunta de todo el funcionamiento integral de las oficinas de manera conjunta con personal técnico de la GNEE y finalmente entregar el informe de pruebas start-up y de pruebas adicionales.</w:t>
                        </w:r>
                      </w:p>
                    </w:tc>
                  </w:tr>
                  <w:tr w:rsidR="009D451E" w:rsidTr="008E6202">
                    <w:trPr>
                      <w:trHeight w:val="6189"/>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7.4</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Puesta en Marcha</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8E6202">
                        <w:pPr>
                          <w:jc w:val="both"/>
                          <w:rPr>
                            <w:rFonts w:ascii="Century Gothic" w:hAnsi="Century Gothic"/>
                            <w:color w:val="000000"/>
                            <w:sz w:val="16"/>
                            <w:szCs w:val="16"/>
                          </w:rPr>
                        </w:pPr>
                        <w:r>
                          <w:rPr>
                            <w:rFonts w:ascii="Century Gothic" w:hAnsi="Century Gothic"/>
                            <w:color w:val="000000"/>
                            <w:sz w:val="16"/>
                            <w:szCs w:val="16"/>
                          </w:rPr>
                          <w:t>• Se deberá realizar esta tarea con personal certificado por fábrica.</w:t>
                        </w:r>
                        <w:r>
                          <w:rPr>
                            <w:rFonts w:ascii="Century Gothic" w:hAnsi="Century Gothic"/>
                            <w:color w:val="000000"/>
                            <w:sz w:val="16"/>
                            <w:szCs w:val="16"/>
                          </w:rPr>
                          <w:br/>
                          <w:t>• Se Deberá realizar una inspección previa para garantizar que las condiciones tanto ambientales como de instalación son las idóneas y según las restricciones de fábrica.</w:t>
                        </w:r>
                        <w:r>
                          <w:rPr>
                            <w:rFonts w:ascii="Century Gothic" w:hAnsi="Century Gothic"/>
                            <w:color w:val="000000"/>
                            <w:sz w:val="16"/>
                            <w:szCs w:val="16"/>
                          </w:rPr>
                          <w:br/>
                          <w:t>• Se Encenderá el equipo y verificará los parámetros de operación.</w:t>
                        </w:r>
                        <w:r>
                          <w:rPr>
                            <w:rFonts w:ascii="Century Gothic" w:hAnsi="Century Gothic"/>
                            <w:color w:val="000000"/>
                            <w:sz w:val="16"/>
                            <w:szCs w:val="16"/>
                          </w:rPr>
                          <w:br/>
                          <w:t>• Se Verificará la operación de las unidades externas.</w:t>
                        </w:r>
                        <w:r>
                          <w:rPr>
                            <w:rFonts w:ascii="Century Gothic" w:hAnsi="Century Gothic"/>
                            <w:color w:val="000000"/>
                            <w:sz w:val="16"/>
                            <w:szCs w:val="16"/>
                          </w:rPr>
                          <w:br/>
                          <w:t>• Se Asegurará todos los modos de operación de la unidad y la función de los componentes internos.</w:t>
                        </w:r>
                        <w:r>
                          <w:rPr>
                            <w:rFonts w:ascii="Century Gothic" w:hAnsi="Century Gothic"/>
                            <w:color w:val="000000"/>
                            <w:sz w:val="16"/>
                            <w:szCs w:val="16"/>
                          </w:rPr>
                          <w:br/>
                          <w:t>• Se Probará las unidades, configurará los parámetros de conectividad.</w:t>
                        </w:r>
                        <w:r>
                          <w:rPr>
                            <w:rFonts w:ascii="Century Gothic" w:hAnsi="Century Gothic"/>
                            <w:color w:val="000000"/>
                            <w:sz w:val="16"/>
                            <w:szCs w:val="16"/>
                          </w:rPr>
                          <w:br/>
                          <w:t>• Se Configurará el control redundante del UPS y establecerá los umbrales de alarma en base a las recomendaciones o mejores prácticas del cliente.</w:t>
                        </w:r>
                      </w:p>
                      <w:p w:rsidR="009D451E" w:rsidRPr="008E6202" w:rsidRDefault="009D451E" w:rsidP="008E6202">
                        <w:pPr>
                          <w:jc w:val="both"/>
                          <w:rPr>
                            <w:rFonts w:ascii="Century Gothic" w:hAnsi="Century Gothic"/>
                            <w:b/>
                            <w:bCs/>
                            <w:color w:val="000000"/>
                            <w:sz w:val="16"/>
                            <w:szCs w:val="16"/>
                          </w:rPr>
                        </w:pPr>
                        <w:r>
                          <w:rPr>
                            <w:rFonts w:ascii="Century Gothic" w:hAnsi="Century Gothic"/>
                            <w:color w:val="000000"/>
                            <w:sz w:val="16"/>
                            <w:szCs w:val="16"/>
                          </w:rPr>
                          <w:t>• Se Capacitará al personal de la GNEE acerca de la operación básica y parámetros de control</w:t>
                        </w:r>
                        <w:r>
                          <w:rPr>
                            <w:rFonts w:ascii="Century Gothic" w:hAnsi="Century Gothic"/>
                            <w:color w:val="000000"/>
                            <w:sz w:val="16"/>
                            <w:szCs w:val="16"/>
                          </w:rPr>
                          <w:br/>
                        </w:r>
                        <w:r>
                          <w:rPr>
                            <w:rFonts w:ascii="Century Gothic" w:hAnsi="Century Gothic"/>
                            <w:b/>
                            <w:bCs/>
                            <w:color w:val="000000"/>
                            <w:sz w:val="16"/>
                            <w:szCs w:val="16"/>
                          </w:rPr>
                          <w:br/>
                          <w:t>Se realizará prueba del UPS con banco de carga resistivo a una potencia mínima del 50 % de la carga de diseño del UPS.</w:t>
                        </w:r>
                      </w:p>
                    </w:tc>
                  </w:tr>
                  <w:tr w:rsidR="009D451E" w:rsidTr="003F55EB">
                    <w:trPr>
                      <w:trHeight w:val="300"/>
                    </w:trPr>
                    <w:tc>
                      <w:tcPr>
                        <w:tcW w:w="7049"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8.</w:t>
                        </w:r>
                        <w:r>
                          <w:rPr>
                            <w:b/>
                            <w:bCs/>
                            <w:color w:val="000000"/>
                            <w:sz w:val="14"/>
                            <w:szCs w:val="14"/>
                          </w:rPr>
                          <w:t xml:space="preserve">     </w:t>
                        </w:r>
                        <w:r>
                          <w:rPr>
                            <w:rFonts w:ascii="Century Gothic" w:hAnsi="Century Gothic"/>
                            <w:b/>
                            <w:bCs/>
                            <w:color w:val="000000"/>
                            <w:sz w:val="16"/>
                            <w:szCs w:val="16"/>
                          </w:rPr>
                          <w:t>Garantía</w:t>
                        </w:r>
                      </w:p>
                    </w:tc>
                  </w:tr>
                  <w:tr w:rsidR="009D451E" w:rsidTr="001F36CE">
                    <w:trPr>
                      <w:trHeight w:val="566"/>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8.1</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 xml:space="preserve">Garantía </w:t>
                        </w:r>
                      </w:p>
                    </w:tc>
                    <w:tc>
                      <w:tcPr>
                        <w:tcW w:w="3015" w:type="dxa"/>
                        <w:tcBorders>
                          <w:top w:val="nil"/>
                          <w:left w:val="nil"/>
                          <w:bottom w:val="single" w:sz="4" w:space="0" w:color="auto"/>
                          <w:right w:val="single" w:sz="8" w:space="0" w:color="auto"/>
                        </w:tcBorders>
                        <w:shd w:val="clear" w:color="auto" w:fill="auto"/>
                        <w:vAlign w:val="center"/>
                        <w:hideMark/>
                      </w:tcPr>
                      <w:p w:rsidR="009D451E" w:rsidRPr="002B68CB" w:rsidRDefault="009D451E" w:rsidP="003F55EB">
                        <w:pPr>
                          <w:jc w:val="both"/>
                          <w:rPr>
                            <w:rFonts w:ascii="Century Gothic" w:hAnsi="Century Gothic"/>
                            <w:color w:val="000000"/>
                            <w:sz w:val="16"/>
                            <w:szCs w:val="16"/>
                          </w:rPr>
                        </w:pPr>
                        <w:r>
                          <w:rPr>
                            <w:rFonts w:ascii="Century Gothic" w:hAnsi="Century Gothic"/>
                            <w:color w:val="000000"/>
                            <w:sz w:val="16"/>
                            <w:szCs w:val="16"/>
                          </w:rPr>
                          <w:t>La empresa Contratada</w:t>
                        </w:r>
                        <w:r w:rsidRPr="002B68CB">
                          <w:rPr>
                            <w:rFonts w:ascii="Century Gothic" w:hAnsi="Century Gothic"/>
                            <w:color w:val="000000"/>
                            <w:sz w:val="16"/>
                            <w:szCs w:val="16"/>
                          </w:rPr>
                          <w:t xml:space="preserve"> deberá presentar una Certificado en la cual se certifique que los bienes </w:t>
                        </w:r>
                        <w:r>
                          <w:rPr>
                            <w:rFonts w:ascii="Century Gothic" w:hAnsi="Century Gothic"/>
                            <w:color w:val="000000"/>
                            <w:sz w:val="16"/>
                            <w:szCs w:val="16"/>
                          </w:rPr>
                          <w:t xml:space="preserve">son </w:t>
                        </w:r>
                        <w:r w:rsidRPr="002B68CB">
                          <w:rPr>
                            <w:rFonts w:ascii="Century Gothic" w:hAnsi="Century Gothic"/>
                            <w:color w:val="000000"/>
                            <w:sz w:val="16"/>
                            <w:szCs w:val="16"/>
                          </w:rPr>
                          <w:t xml:space="preserve">nuevos (de primer uso), originales de marca, con una </w:t>
                        </w:r>
                        <w:r>
                          <w:rPr>
                            <w:rFonts w:ascii="Century Gothic" w:hAnsi="Century Gothic"/>
                            <w:color w:val="000000"/>
                            <w:sz w:val="16"/>
                            <w:szCs w:val="16"/>
                          </w:rPr>
                          <w:t>garantía de fábrica mínima de 2</w:t>
                        </w:r>
                        <w:r w:rsidRPr="002B68CB">
                          <w:rPr>
                            <w:rFonts w:ascii="Century Gothic" w:hAnsi="Century Gothic"/>
                            <w:color w:val="000000"/>
                            <w:sz w:val="16"/>
                            <w:szCs w:val="16"/>
                          </w:rPr>
                          <w:t>años</w:t>
                        </w:r>
                        <w:r w:rsidRPr="002B68CB">
                          <w:rPr>
                            <w:rFonts w:ascii="Century Gothic" w:hAnsi="Century Gothic"/>
                            <w:color w:val="000000"/>
                            <w:sz w:val="16"/>
                            <w:szCs w:val="16"/>
                          </w:rPr>
                          <w:br/>
                        </w:r>
                        <w:r w:rsidRPr="002B68CB">
                          <w:rPr>
                            <w:rFonts w:ascii="Century Gothic" w:hAnsi="Century Gothic"/>
                            <w:color w:val="000000"/>
                            <w:sz w:val="16"/>
                            <w:szCs w:val="16"/>
                          </w:rPr>
                          <w:br/>
                          <w:t>Dicha garantía deberá estar vigente a partir de l</w:t>
                        </w:r>
                        <w:r>
                          <w:rPr>
                            <w:rFonts w:ascii="Century Gothic" w:hAnsi="Century Gothic"/>
                            <w:color w:val="000000"/>
                            <w:sz w:val="16"/>
                            <w:szCs w:val="16"/>
                          </w:rPr>
                          <w:t>a entrega de los equipos.</w:t>
                        </w:r>
                        <w:r>
                          <w:rPr>
                            <w:rFonts w:ascii="Century Gothic" w:hAnsi="Century Gothic"/>
                            <w:color w:val="000000"/>
                            <w:sz w:val="16"/>
                            <w:szCs w:val="16"/>
                          </w:rPr>
                          <w:br/>
                          <w:t>EL servicio para soporte Técnico</w:t>
                        </w:r>
                        <w:r w:rsidRPr="002B68CB">
                          <w:rPr>
                            <w:rFonts w:ascii="Century Gothic" w:hAnsi="Century Gothic"/>
                            <w:color w:val="000000"/>
                            <w:sz w:val="16"/>
                            <w:szCs w:val="16"/>
                          </w:rPr>
                          <w:t xml:space="preserve"> debe estar disponible 7x24x365.</w:t>
                        </w:r>
                      </w:p>
                      <w:p w:rsidR="009D451E" w:rsidRDefault="009D451E" w:rsidP="003F55EB">
                        <w:pPr>
                          <w:jc w:val="both"/>
                          <w:rPr>
                            <w:rFonts w:ascii="Century Gothic" w:hAnsi="Century Gothic"/>
                            <w:color w:val="000000"/>
                            <w:sz w:val="16"/>
                            <w:szCs w:val="16"/>
                          </w:rPr>
                        </w:pPr>
                        <w:r w:rsidRPr="002B68CB">
                          <w:rPr>
                            <w:rFonts w:ascii="Century Gothic" w:hAnsi="Century Gothic"/>
                            <w:color w:val="000000"/>
                            <w:sz w:val="16"/>
                            <w:szCs w:val="16"/>
                          </w:rPr>
                          <w:br/>
                          <w:t>El tiempo de respuesta OnSite no deberá exceder las 48 horas.  El servicio</w:t>
                        </w:r>
                        <w:r>
                          <w:rPr>
                            <w:rFonts w:ascii="Century Gothic" w:hAnsi="Century Gothic"/>
                            <w:color w:val="000000"/>
                            <w:sz w:val="16"/>
                            <w:szCs w:val="16"/>
                          </w:rPr>
                          <w:t xml:space="preserve"> de soporte</w:t>
                        </w:r>
                        <w:r w:rsidRPr="002B68CB">
                          <w:rPr>
                            <w:rFonts w:ascii="Century Gothic" w:hAnsi="Century Gothic"/>
                            <w:color w:val="000000"/>
                            <w:sz w:val="16"/>
                            <w:szCs w:val="16"/>
                          </w:rPr>
                          <w:t xml:space="preserve"> debe ser provisto </w:t>
                        </w:r>
                        <w:r w:rsidRPr="002B68CB">
                          <w:rPr>
                            <w:rFonts w:ascii="Century Gothic" w:hAnsi="Century Gothic"/>
                            <w:color w:val="000000"/>
                            <w:sz w:val="16"/>
                            <w:szCs w:val="16"/>
                          </w:rPr>
                          <w:lastRenderedPageBreak/>
                          <w:t>por un técnico certificado por el fabricante.</w:t>
                        </w:r>
                      </w:p>
                    </w:tc>
                  </w:tr>
                  <w:tr w:rsidR="009D451E" w:rsidTr="003F55EB">
                    <w:trPr>
                      <w:trHeight w:val="810"/>
                    </w:trPr>
                    <w:tc>
                      <w:tcPr>
                        <w:tcW w:w="916" w:type="dxa"/>
                        <w:tcBorders>
                          <w:top w:val="nil"/>
                          <w:left w:val="single" w:sz="8" w:space="0" w:color="auto"/>
                          <w:bottom w:val="nil"/>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8.2</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Compatibilidad de Equipamiento</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t>El UPS  y otros accesorios requeridos solicitados en la presente licitación deben ser 100% compatibles entre sí y monitoreables.</w:t>
                        </w:r>
                      </w:p>
                    </w:tc>
                  </w:tr>
                  <w:tr w:rsidR="009D451E" w:rsidTr="003F55EB">
                    <w:trPr>
                      <w:trHeight w:val="540"/>
                    </w:trPr>
                    <w:tc>
                      <w:tcPr>
                        <w:tcW w:w="91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8.3</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Soporte de Apoyo Post Implementación.</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t xml:space="preserve">El Apoyo de post implementación debe ser considerado tipo llave en mano. </w:t>
                        </w:r>
                      </w:p>
                    </w:tc>
                  </w:tr>
                  <w:tr w:rsidR="009D451E" w:rsidTr="003F55EB">
                    <w:trPr>
                      <w:trHeight w:val="810"/>
                    </w:trPr>
                    <w:tc>
                      <w:tcPr>
                        <w:tcW w:w="916" w:type="dxa"/>
                        <w:tcBorders>
                          <w:top w:val="nil"/>
                          <w:left w:val="single" w:sz="8" w:space="0" w:color="auto"/>
                          <w:bottom w:val="single" w:sz="4" w:space="0" w:color="auto"/>
                          <w:right w:val="single" w:sz="4" w:space="0" w:color="auto"/>
                        </w:tcBorders>
                        <w:shd w:val="clear" w:color="auto" w:fill="auto"/>
                        <w:noWrap/>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8.4</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lang w:val="es-BO"/>
                          </w:rPr>
                          <w:t>Acceso a mejores practicas</w:t>
                        </w:r>
                      </w:p>
                    </w:tc>
                    <w:tc>
                      <w:tcPr>
                        <w:tcW w:w="3015" w:type="dxa"/>
                        <w:tcBorders>
                          <w:top w:val="nil"/>
                          <w:left w:val="nil"/>
                          <w:bottom w:val="single" w:sz="4" w:space="0" w:color="auto"/>
                          <w:right w:val="single" w:sz="8" w:space="0" w:color="auto"/>
                        </w:tcBorders>
                        <w:shd w:val="clear" w:color="auto" w:fill="auto"/>
                        <w:vAlign w:val="center"/>
                        <w:hideMark/>
                      </w:tcPr>
                      <w:p w:rsidR="009D451E" w:rsidRPr="001F36CE" w:rsidRDefault="009D451E" w:rsidP="003F55EB">
                        <w:pPr>
                          <w:jc w:val="both"/>
                          <w:rPr>
                            <w:rFonts w:ascii="Century Gothic" w:hAnsi="Century Gothic"/>
                            <w:color w:val="000000"/>
                            <w:sz w:val="16"/>
                            <w:szCs w:val="16"/>
                            <w:lang w:val="es-BO"/>
                          </w:rPr>
                        </w:pPr>
                        <w:r>
                          <w:rPr>
                            <w:rFonts w:ascii="Century Gothic" w:hAnsi="Century Gothic"/>
                            <w:color w:val="000000"/>
                            <w:sz w:val="16"/>
                            <w:szCs w:val="16"/>
                            <w:lang w:val="es-BO"/>
                          </w:rPr>
                          <w:t>Acceso a soluciones basadas en las mejores prácticas para conseguir la consistencia y el soporte adecuado, contando además con la posibilidad de acceder a la infraestructura y base de conocimientos mund</w:t>
                        </w:r>
                        <w:r w:rsidR="001F36CE">
                          <w:rPr>
                            <w:rFonts w:ascii="Century Gothic" w:hAnsi="Century Gothic"/>
                            <w:color w:val="000000"/>
                            <w:sz w:val="16"/>
                            <w:szCs w:val="16"/>
                            <w:lang w:val="es-BO"/>
                          </w:rPr>
                          <w:t>iales de Fábrica, vía Internet.</w:t>
                        </w:r>
                      </w:p>
                    </w:tc>
                  </w:tr>
                  <w:tr w:rsidR="009D451E" w:rsidTr="003F55EB">
                    <w:trPr>
                      <w:trHeight w:val="300"/>
                    </w:trPr>
                    <w:tc>
                      <w:tcPr>
                        <w:tcW w:w="7049"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9.</w:t>
                        </w:r>
                        <w:r>
                          <w:rPr>
                            <w:b/>
                            <w:bCs/>
                            <w:color w:val="000000"/>
                            <w:sz w:val="14"/>
                            <w:szCs w:val="14"/>
                          </w:rPr>
                          <w:t xml:space="preserve">     </w:t>
                        </w:r>
                        <w:r>
                          <w:rPr>
                            <w:rFonts w:ascii="Century Gothic" w:hAnsi="Century Gothic"/>
                            <w:b/>
                            <w:bCs/>
                            <w:color w:val="000000"/>
                            <w:sz w:val="16"/>
                            <w:szCs w:val="16"/>
                          </w:rPr>
                          <w:t>Características Ambientales</w:t>
                        </w:r>
                      </w:p>
                    </w:tc>
                  </w:tr>
                  <w:tr w:rsidR="009D451E" w:rsidTr="003F55EB">
                    <w:trPr>
                      <w:trHeight w:val="496"/>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9.1</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Emisión sonora</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La unidad UPS no deberá emitir ruidos mayores a 61 dBA medidos a un metro del equipo.</w:t>
                        </w:r>
                      </w:p>
                    </w:tc>
                  </w:tr>
                  <w:tr w:rsidR="009D451E" w:rsidTr="003F55EB">
                    <w:trPr>
                      <w:trHeight w:val="300"/>
                    </w:trPr>
                    <w:tc>
                      <w:tcPr>
                        <w:tcW w:w="7049"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10.</w:t>
                        </w:r>
                        <w:r>
                          <w:rPr>
                            <w:b/>
                            <w:bCs/>
                            <w:color w:val="000000"/>
                            <w:sz w:val="14"/>
                            <w:szCs w:val="14"/>
                          </w:rPr>
                          <w:t xml:space="preserve">     </w:t>
                        </w:r>
                        <w:r>
                          <w:rPr>
                            <w:rFonts w:ascii="Century Gothic" w:hAnsi="Century Gothic"/>
                            <w:b/>
                            <w:bCs/>
                            <w:color w:val="000000"/>
                            <w:sz w:val="16"/>
                            <w:szCs w:val="16"/>
                          </w:rPr>
                          <w:t>Normas de Calidad y Conformidad</w:t>
                        </w:r>
                      </w:p>
                    </w:tc>
                  </w:tr>
                  <w:tr w:rsidR="009D451E" w:rsidTr="003F55EB">
                    <w:trPr>
                      <w:trHeight w:val="1097"/>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10.1</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Certificaciones de calidad</w:t>
                        </w:r>
                      </w:p>
                    </w:tc>
                    <w:tc>
                      <w:tcPr>
                        <w:tcW w:w="3015" w:type="dxa"/>
                        <w:tcBorders>
                          <w:top w:val="nil"/>
                          <w:left w:val="nil"/>
                          <w:bottom w:val="single" w:sz="4" w:space="0" w:color="auto"/>
                          <w:right w:val="single" w:sz="8" w:space="0" w:color="auto"/>
                        </w:tcBorders>
                        <w:shd w:val="clear" w:color="auto" w:fill="auto"/>
                        <w:vAlign w:val="center"/>
                        <w:hideMark/>
                      </w:tcPr>
                      <w:p w:rsidR="009D451E" w:rsidRPr="006430A4" w:rsidRDefault="009D451E" w:rsidP="001F36CE">
                        <w:pPr>
                          <w:jc w:val="both"/>
                          <w:rPr>
                            <w:rFonts w:ascii="Century Gothic" w:hAnsi="Century Gothic"/>
                            <w:color w:val="000000"/>
                            <w:sz w:val="16"/>
                            <w:szCs w:val="16"/>
                          </w:rPr>
                        </w:pPr>
                        <w:r w:rsidRPr="006430A4">
                          <w:rPr>
                            <w:rFonts w:ascii="Century Gothic" w:hAnsi="Century Gothic" w:cs="Calibri"/>
                            <w:color w:val="000000"/>
                            <w:sz w:val="16"/>
                            <w:szCs w:val="16"/>
                            <w:lang w:val="es-419" w:eastAsia="es-419"/>
                          </w:rPr>
                          <w:t>La marca ofertada deberá tener certificación ISO 9001, se debe adjuntar a la propuesta una copia simple.</w:t>
                        </w:r>
                      </w:p>
                    </w:tc>
                  </w:tr>
                  <w:tr w:rsidR="009D451E" w:rsidTr="003F55EB">
                    <w:trPr>
                      <w:trHeight w:val="847"/>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10.2</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Cumplimiento de Normativa</w:t>
                        </w:r>
                      </w:p>
                    </w:tc>
                    <w:tc>
                      <w:tcPr>
                        <w:tcW w:w="3015" w:type="dxa"/>
                        <w:tcBorders>
                          <w:top w:val="nil"/>
                          <w:left w:val="nil"/>
                          <w:bottom w:val="single" w:sz="4" w:space="0" w:color="auto"/>
                          <w:right w:val="single" w:sz="8" w:space="0" w:color="auto"/>
                        </w:tcBorders>
                        <w:shd w:val="clear" w:color="auto" w:fill="auto"/>
                        <w:vAlign w:val="center"/>
                        <w:hideMark/>
                      </w:tcPr>
                      <w:p w:rsidR="009D451E" w:rsidRPr="006430A4" w:rsidRDefault="009D451E" w:rsidP="001F36CE">
                        <w:pPr>
                          <w:jc w:val="both"/>
                          <w:rPr>
                            <w:rFonts w:ascii="Century Gothic" w:hAnsi="Century Gothic"/>
                            <w:color w:val="000000"/>
                            <w:sz w:val="16"/>
                            <w:szCs w:val="16"/>
                          </w:rPr>
                        </w:pPr>
                        <w:r w:rsidRPr="006430A4">
                          <w:rPr>
                            <w:rFonts w:ascii="Century Gothic" w:hAnsi="Century Gothic" w:cs="Calibri"/>
                            <w:color w:val="000000"/>
                            <w:sz w:val="16"/>
                            <w:szCs w:val="16"/>
                            <w:lang w:val="es-419" w:eastAsia="es-419"/>
                          </w:rPr>
                          <w:t>El equipamiento UPS deberá estar diseñado y construido bajo normas internacionales cumpliendo el fabricante con las normas y certificaciones siguientes (verificable en manual u hoja de datos, que adjunte en su propuesta o sitio web del fabricante indicar url en la que se pueda verificar que la UPS ofertada cumple con las normas indicadas)</w:t>
                        </w:r>
                      </w:p>
                    </w:tc>
                  </w:tr>
                  <w:tr w:rsidR="009D451E" w:rsidTr="003F55EB">
                    <w:trPr>
                      <w:trHeight w:val="300"/>
                    </w:trPr>
                    <w:tc>
                      <w:tcPr>
                        <w:tcW w:w="7049"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11.</w:t>
                        </w:r>
                        <w:r>
                          <w:rPr>
                            <w:b/>
                            <w:bCs/>
                            <w:color w:val="000000"/>
                            <w:sz w:val="14"/>
                            <w:szCs w:val="14"/>
                          </w:rPr>
                          <w:t xml:space="preserve">     </w:t>
                        </w:r>
                        <w:r>
                          <w:rPr>
                            <w:rFonts w:ascii="Century Gothic" w:hAnsi="Century Gothic"/>
                            <w:b/>
                            <w:bCs/>
                            <w:color w:val="000000"/>
                            <w:sz w:val="16"/>
                            <w:szCs w:val="16"/>
                          </w:rPr>
                          <w:t>Servicios Conexos</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11.1</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 xml:space="preserve">Mantenimiento preventivo </w:t>
                        </w:r>
                      </w:p>
                    </w:tc>
                    <w:tc>
                      <w:tcPr>
                        <w:tcW w:w="3015" w:type="dxa"/>
                        <w:tcBorders>
                          <w:top w:val="nil"/>
                          <w:left w:val="nil"/>
                          <w:bottom w:val="single" w:sz="4" w:space="0" w:color="auto"/>
                          <w:right w:val="single" w:sz="8" w:space="0" w:color="auto"/>
                        </w:tcBorders>
                        <w:shd w:val="clear" w:color="auto" w:fill="auto"/>
                        <w:vAlign w:val="center"/>
                        <w:hideMark/>
                      </w:tcPr>
                      <w:p w:rsidR="009D451E" w:rsidRPr="001F36CE" w:rsidRDefault="009D451E" w:rsidP="001F36CE">
                        <w:pPr>
                          <w:pStyle w:val="Sangradetextonormal"/>
                          <w:tabs>
                            <w:tab w:val="left" w:pos="284"/>
                          </w:tabs>
                          <w:ind w:left="0"/>
                          <w:jc w:val="both"/>
                          <w:rPr>
                            <w:rFonts w:ascii="Century Gothic" w:hAnsi="Century Gothic" w:cs="Arial"/>
                            <w:bCs/>
                            <w:sz w:val="16"/>
                            <w:szCs w:val="16"/>
                          </w:rPr>
                        </w:pPr>
                        <w:r w:rsidRPr="006430A4">
                          <w:rPr>
                            <w:rFonts w:ascii="Century Gothic" w:hAnsi="Century Gothic" w:cs="Arial"/>
                            <w:bCs/>
                            <w:sz w:val="16"/>
                            <w:szCs w:val="16"/>
                          </w:rPr>
                          <w:t>Durante el tiempo d</w:t>
                        </w:r>
                        <w:r>
                          <w:rPr>
                            <w:rFonts w:ascii="Century Gothic" w:hAnsi="Century Gothic" w:cs="Arial"/>
                            <w:bCs/>
                            <w:sz w:val="16"/>
                            <w:szCs w:val="16"/>
                          </w:rPr>
                          <w:t>e garantía la empresa contratada</w:t>
                        </w:r>
                        <w:r w:rsidRPr="006430A4">
                          <w:rPr>
                            <w:rFonts w:ascii="Century Gothic" w:hAnsi="Century Gothic" w:cs="Arial"/>
                            <w:bCs/>
                            <w:sz w:val="16"/>
                            <w:szCs w:val="16"/>
                          </w:rPr>
                          <w:t xml:space="preserve"> deberá efectuar mantenimiento preventivo conforme a recomendaciones de fábrica y cronograma a ser definido en la ejecución y finalizac</w:t>
                        </w:r>
                        <w:r>
                          <w:rPr>
                            <w:rFonts w:ascii="Century Gothic" w:hAnsi="Century Gothic" w:cs="Arial"/>
                            <w:bCs/>
                            <w:sz w:val="16"/>
                            <w:szCs w:val="16"/>
                          </w:rPr>
                          <w:t>ión del proyecto de instalación, se realizará un acta que será parte del contrato para los</w:t>
                        </w:r>
                        <w:r w:rsidRPr="006430A4">
                          <w:rPr>
                            <w:rFonts w:ascii="Century Gothic" w:hAnsi="Century Gothic" w:cs="Arial"/>
                            <w:bCs/>
                            <w:sz w:val="16"/>
                            <w:szCs w:val="16"/>
                          </w:rPr>
                          <w:t xml:space="preserve"> Mantenimientos preventivos de rutina de los cuales la Empresa Contratada debe entregar informe de las tareas </w:t>
                        </w:r>
                        <w:r w:rsidR="001F36CE">
                          <w:rPr>
                            <w:rFonts w:ascii="Century Gothic" w:hAnsi="Century Gothic" w:cs="Arial"/>
                            <w:bCs/>
                            <w:sz w:val="16"/>
                            <w:szCs w:val="16"/>
                          </w:rPr>
                          <w:t>realizadas.</w:t>
                        </w:r>
                      </w:p>
                    </w:tc>
                  </w:tr>
                  <w:tr w:rsidR="009D451E" w:rsidTr="003F55EB">
                    <w:trPr>
                      <w:trHeight w:val="57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11.2</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Mantenimiento correctivo</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3F55EB">
                        <w:pPr>
                          <w:jc w:val="both"/>
                          <w:rPr>
                            <w:rFonts w:ascii="Century Gothic" w:hAnsi="Century Gothic" w:cs="Arial"/>
                            <w:bCs/>
                            <w:sz w:val="16"/>
                            <w:szCs w:val="16"/>
                          </w:rPr>
                        </w:pPr>
                        <w:r w:rsidRPr="006430A4">
                          <w:rPr>
                            <w:rFonts w:ascii="Century Gothic" w:hAnsi="Century Gothic" w:cs="Arial"/>
                            <w:bCs/>
                            <w:sz w:val="16"/>
                            <w:szCs w:val="16"/>
                          </w:rPr>
                          <w:t>Durante el tiempo d</w:t>
                        </w:r>
                        <w:r>
                          <w:rPr>
                            <w:rFonts w:ascii="Century Gothic" w:hAnsi="Century Gothic" w:cs="Arial"/>
                            <w:bCs/>
                            <w:sz w:val="16"/>
                            <w:szCs w:val="16"/>
                          </w:rPr>
                          <w:t>e garantía la empresa contratada</w:t>
                        </w:r>
                        <w:r w:rsidRPr="006430A4">
                          <w:rPr>
                            <w:rFonts w:ascii="Century Gothic" w:hAnsi="Century Gothic" w:cs="Arial"/>
                            <w:bCs/>
                            <w:sz w:val="16"/>
                            <w:szCs w:val="16"/>
                          </w:rPr>
                          <w:t xml:space="preserve"> deberá efectuar mantenimiento correctivo si se requiriese.  La Empresa Contratada debe entregar informe de las tareas realizadas.</w:t>
                        </w:r>
                      </w:p>
                      <w:p w:rsidR="009D451E" w:rsidRPr="006430A4" w:rsidRDefault="009D451E" w:rsidP="003F55EB">
                        <w:pPr>
                          <w:jc w:val="both"/>
                          <w:rPr>
                            <w:rFonts w:ascii="Century Gothic" w:hAnsi="Century Gothic"/>
                            <w:color w:val="000000"/>
                            <w:sz w:val="16"/>
                            <w:szCs w:val="16"/>
                          </w:rPr>
                        </w:pPr>
                      </w:p>
                    </w:tc>
                  </w:tr>
                  <w:tr w:rsidR="009D451E" w:rsidTr="003F55EB">
                    <w:trPr>
                      <w:trHeight w:val="300"/>
                    </w:trPr>
                    <w:tc>
                      <w:tcPr>
                        <w:tcW w:w="7049"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12.</w:t>
                        </w:r>
                        <w:r>
                          <w:rPr>
                            <w:b/>
                            <w:bCs/>
                            <w:color w:val="000000"/>
                            <w:sz w:val="14"/>
                            <w:szCs w:val="14"/>
                          </w:rPr>
                          <w:t xml:space="preserve">     </w:t>
                        </w:r>
                        <w:r>
                          <w:rPr>
                            <w:rFonts w:ascii="Century Gothic" w:hAnsi="Century Gothic"/>
                            <w:b/>
                            <w:bCs/>
                            <w:color w:val="000000"/>
                            <w:sz w:val="16"/>
                            <w:szCs w:val="16"/>
                          </w:rPr>
                          <w:t>Manuales, Documentación y Capacitación</w:t>
                        </w:r>
                      </w:p>
                    </w:tc>
                  </w:tr>
                  <w:tr w:rsidR="009D451E" w:rsidTr="003F55EB">
                    <w:trPr>
                      <w:trHeight w:val="81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12.1</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Manuales</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t>La Empresa contratada deberá entregar toda la documentación técnica, manuales de Instalación, Referencia de Comandos, Configuración del Equipo, Operación, Administración y Mantenimiento, en formato Impreso y/o Digital.</w:t>
                        </w:r>
                      </w:p>
                    </w:tc>
                  </w:tr>
                  <w:tr w:rsidR="009D451E" w:rsidTr="003F55EB">
                    <w:trPr>
                      <w:trHeight w:val="3756"/>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12.2</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Informe post-instalación</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La Empresa contratada debe elaborar y entregar un informe técnico luego de la instalación detallando la siguiente información:</w:t>
                        </w:r>
                        <w:r>
                          <w:rPr>
                            <w:rFonts w:ascii="Century Gothic" w:hAnsi="Century Gothic"/>
                            <w:color w:val="000000"/>
                            <w:sz w:val="16"/>
                            <w:szCs w:val="16"/>
                          </w:rPr>
                          <w:br/>
                          <w:t>• Actividades Realizadas</w:t>
                        </w:r>
                        <w:r>
                          <w:rPr>
                            <w:rFonts w:ascii="Century Gothic" w:hAnsi="Century Gothic"/>
                            <w:color w:val="000000"/>
                            <w:sz w:val="16"/>
                            <w:szCs w:val="16"/>
                          </w:rPr>
                          <w:br/>
                          <w:t>• Planos y diagramas (en formato digital e impreso) de la instalación del equipo.</w:t>
                        </w:r>
                        <w:r>
                          <w:rPr>
                            <w:rFonts w:ascii="Century Gothic" w:hAnsi="Century Gothic"/>
                            <w:color w:val="000000"/>
                            <w:sz w:val="16"/>
                            <w:szCs w:val="16"/>
                          </w:rPr>
                          <w:br/>
                          <w:t>• Documentación de la instalación eléctrica y de su etiquetado.</w:t>
                        </w:r>
                        <w:r>
                          <w:rPr>
                            <w:rFonts w:ascii="Century Gothic" w:hAnsi="Century Gothic"/>
                            <w:color w:val="000000"/>
                            <w:sz w:val="16"/>
                            <w:szCs w:val="16"/>
                          </w:rPr>
                          <w:br/>
                          <w:t>• Configuración del equipo.</w:t>
                        </w:r>
                        <w:r>
                          <w:rPr>
                            <w:rFonts w:ascii="Century Gothic" w:hAnsi="Century Gothic"/>
                            <w:color w:val="000000"/>
                            <w:sz w:val="16"/>
                            <w:szCs w:val="16"/>
                          </w:rPr>
                          <w:br/>
                          <w:t>• Recomendaciones para el óptimo funcionamiento del equipo</w:t>
                        </w:r>
                        <w:r>
                          <w:rPr>
                            <w:rFonts w:ascii="Century Gothic" w:hAnsi="Century Gothic"/>
                            <w:color w:val="000000"/>
                            <w:sz w:val="16"/>
                            <w:szCs w:val="16"/>
                          </w:rPr>
                          <w:br/>
                          <w:t>• Entregar el informe de pruebas start-up y de pruebas adicionales.</w:t>
                        </w:r>
                        <w:r>
                          <w:rPr>
                            <w:rFonts w:ascii="Century Gothic" w:hAnsi="Century Gothic"/>
                            <w:color w:val="000000"/>
                            <w:sz w:val="16"/>
                            <w:szCs w:val="16"/>
                          </w:rPr>
                          <w:br/>
                        </w:r>
                        <w:r>
                          <w:rPr>
                            <w:rFonts w:ascii="Century Gothic" w:hAnsi="Century Gothic"/>
                            <w:color w:val="000000"/>
                            <w:sz w:val="16"/>
                            <w:szCs w:val="16"/>
                          </w:rPr>
                          <w:br/>
                          <w:t>La Empresa contratada deberá prever el almacenaje de materiales durante 60 días calendario ante cualquier contingencia o imprev</w:t>
                        </w:r>
                        <w:r w:rsidR="001F36CE">
                          <w:rPr>
                            <w:rFonts w:ascii="Century Gothic" w:hAnsi="Century Gothic"/>
                            <w:color w:val="000000"/>
                            <w:sz w:val="16"/>
                            <w:szCs w:val="16"/>
                          </w:rPr>
                          <w:t>isto en obra en sus almacenes.</w:t>
                        </w:r>
                      </w:p>
                    </w:tc>
                  </w:tr>
                  <w:tr w:rsidR="009D451E" w:rsidTr="003F55EB">
                    <w:trPr>
                      <w:trHeight w:val="1114"/>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12.3</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Capacitación</w:t>
                        </w:r>
                      </w:p>
                    </w:tc>
                    <w:tc>
                      <w:tcPr>
                        <w:tcW w:w="3015" w:type="dxa"/>
                        <w:tcBorders>
                          <w:top w:val="nil"/>
                          <w:left w:val="nil"/>
                          <w:bottom w:val="single" w:sz="4" w:space="0" w:color="auto"/>
                          <w:right w:val="single" w:sz="8" w:space="0" w:color="auto"/>
                        </w:tcBorders>
                        <w:shd w:val="clear" w:color="auto" w:fill="auto"/>
                        <w:vAlign w:val="center"/>
                        <w:hideMark/>
                      </w:tcPr>
                      <w:p w:rsidR="009D451E" w:rsidRPr="006430A4" w:rsidRDefault="009D451E" w:rsidP="003F55EB">
                        <w:pPr>
                          <w:pStyle w:val="Sangradetextonormal"/>
                          <w:tabs>
                            <w:tab w:val="left" w:pos="284"/>
                          </w:tabs>
                          <w:ind w:left="0"/>
                          <w:jc w:val="both"/>
                          <w:rPr>
                            <w:rFonts w:ascii="Century Gothic" w:hAnsi="Century Gothic" w:cs="Arial"/>
                            <w:bCs/>
                            <w:sz w:val="16"/>
                            <w:szCs w:val="16"/>
                          </w:rPr>
                        </w:pPr>
                        <w:r>
                          <w:rPr>
                            <w:rFonts w:ascii="Century Gothic" w:hAnsi="Century Gothic" w:cs="Arial"/>
                            <w:bCs/>
                            <w:sz w:val="16"/>
                            <w:szCs w:val="16"/>
                          </w:rPr>
                          <w:t>La empresa contratada</w:t>
                        </w:r>
                        <w:r w:rsidRPr="006430A4">
                          <w:rPr>
                            <w:rFonts w:ascii="Century Gothic" w:hAnsi="Century Gothic" w:cs="Arial"/>
                            <w:bCs/>
                            <w:sz w:val="16"/>
                            <w:szCs w:val="16"/>
                          </w:rPr>
                          <w:t xml:space="preserve"> deberá realizar la transferencia de conocimientos al personal designado por la GTIC (se debe contemplar como mínimo </w:t>
                        </w:r>
                        <w:r>
                          <w:rPr>
                            <w:rFonts w:ascii="Century Gothic" w:hAnsi="Century Gothic" w:cs="Arial"/>
                            <w:bCs/>
                            <w:sz w:val="16"/>
                            <w:szCs w:val="16"/>
                          </w:rPr>
                          <w:t>3</w:t>
                        </w:r>
                        <w:r w:rsidRPr="006430A4">
                          <w:rPr>
                            <w:rFonts w:ascii="Century Gothic" w:hAnsi="Century Gothic" w:cs="Arial"/>
                            <w:bCs/>
                            <w:sz w:val="16"/>
                            <w:szCs w:val="16"/>
                          </w:rPr>
                          <w:t xml:space="preserve"> personas), la Capacitación debe tener una duración de al menos 5 horas, abarcar como mínimo la transferencia de conocimiento de los componentes instalados componentes como ser UPSs,</w:t>
                        </w:r>
                        <w:r>
                          <w:rPr>
                            <w:rFonts w:ascii="Century Gothic" w:hAnsi="Century Gothic" w:cs="Arial"/>
                            <w:bCs/>
                            <w:sz w:val="16"/>
                            <w:szCs w:val="16"/>
                          </w:rPr>
                          <w:t xml:space="preserve"> PDUs</w:t>
                        </w:r>
                        <w:r w:rsidRPr="006430A4">
                          <w:rPr>
                            <w:rFonts w:ascii="Century Gothic" w:hAnsi="Century Gothic" w:cs="Arial"/>
                            <w:bCs/>
                            <w:sz w:val="16"/>
                            <w:szCs w:val="16"/>
                          </w:rPr>
                          <w:t>.</w:t>
                        </w:r>
                      </w:p>
                      <w:p w:rsidR="009D451E" w:rsidRDefault="009D451E" w:rsidP="001F36CE">
                        <w:pPr>
                          <w:jc w:val="both"/>
                          <w:rPr>
                            <w:rFonts w:ascii="Century Gothic" w:hAnsi="Century Gothic"/>
                            <w:color w:val="000000"/>
                            <w:sz w:val="16"/>
                            <w:szCs w:val="16"/>
                          </w:rPr>
                        </w:pPr>
                        <w:r w:rsidRPr="006430A4">
                          <w:rPr>
                            <w:rFonts w:ascii="Century Gothic" w:hAnsi="Century Gothic" w:cs="Arial"/>
                            <w:bCs/>
                            <w:sz w:val="16"/>
                            <w:szCs w:val="16"/>
                          </w:rPr>
                          <w:t>Las capacitaciones deben realizarse en el periodo de entrega de los bienes  y no deben implicar ningún costo adicional para YPFB.</w:t>
                        </w:r>
                      </w:p>
                    </w:tc>
                  </w:tr>
                  <w:tr w:rsidR="009D451E" w:rsidTr="003F55EB">
                    <w:trPr>
                      <w:trHeight w:val="300"/>
                    </w:trPr>
                    <w:tc>
                      <w:tcPr>
                        <w:tcW w:w="7049"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13.</w:t>
                        </w:r>
                        <w:r>
                          <w:rPr>
                            <w:b/>
                            <w:bCs/>
                            <w:color w:val="000000"/>
                            <w:sz w:val="14"/>
                            <w:szCs w:val="14"/>
                          </w:rPr>
                          <w:t xml:space="preserve">   </w:t>
                        </w:r>
                        <w:r>
                          <w:rPr>
                            <w:rFonts w:ascii="Century Gothic" w:hAnsi="Century Gothic"/>
                            <w:b/>
                            <w:bCs/>
                            <w:color w:val="000000"/>
                            <w:sz w:val="16"/>
                            <w:szCs w:val="16"/>
                          </w:rPr>
                          <w:t>Lugar, plazo de entrega y condiciones complementarias</w:t>
                        </w:r>
                      </w:p>
                    </w:tc>
                  </w:tr>
                  <w:tr w:rsidR="009D451E" w:rsidTr="003F55EB">
                    <w:trPr>
                      <w:trHeight w:val="509"/>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13.1</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Lugar</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Todo el equipamiento debe ser entregado en las oficinas de YPFB – GNEE de la ciudad de Camiri en la calle francisco Menacho# 201.</w:t>
                        </w:r>
                      </w:p>
                    </w:tc>
                  </w:tr>
                  <w:tr w:rsidR="009D451E" w:rsidTr="003F55EB">
                    <w:trPr>
                      <w:trHeight w:val="692"/>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13.2</w:t>
                        </w:r>
                      </w:p>
                    </w:tc>
                    <w:tc>
                      <w:tcPr>
                        <w:tcW w:w="3118"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Embalaje</w:t>
                        </w:r>
                      </w:p>
                    </w:tc>
                    <w:tc>
                      <w:tcPr>
                        <w:tcW w:w="3015" w:type="dxa"/>
                        <w:tcBorders>
                          <w:top w:val="nil"/>
                          <w:left w:val="nil"/>
                          <w:bottom w:val="single" w:sz="4" w:space="0" w:color="auto"/>
                          <w:right w:val="single" w:sz="8" w:space="0" w:color="auto"/>
                        </w:tcBorders>
                        <w:shd w:val="clear" w:color="auto" w:fill="auto"/>
                        <w:vAlign w:val="center"/>
                        <w:hideMark/>
                      </w:tcPr>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t>Los equipos y partes deben ser entregados en embalajes originales, con sellos de fábrica que garanticen su apertura en el lugar de destino.</w:t>
                        </w:r>
                      </w:p>
                    </w:tc>
                  </w:tr>
                </w:tbl>
                <w:p w:rsidR="009D451E" w:rsidRDefault="009D451E" w:rsidP="003F55EB">
                  <w:pPr>
                    <w:spacing w:line="276" w:lineRule="auto"/>
                    <w:jc w:val="both"/>
                    <w:rPr>
                      <w:rFonts w:ascii="Verdana" w:hAnsi="Verdana" w:cs="Calibri"/>
                      <w:color w:val="000000"/>
                      <w:sz w:val="18"/>
                      <w:szCs w:val="18"/>
                    </w:rPr>
                  </w:pPr>
                </w:p>
                <w:p w:rsidR="001F36CE" w:rsidRDefault="001F36CE" w:rsidP="003F55EB">
                  <w:pPr>
                    <w:spacing w:line="276" w:lineRule="auto"/>
                    <w:jc w:val="both"/>
                    <w:rPr>
                      <w:rFonts w:ascii="Verdana" w:hAnsi="Verdana" w:cs="Calibri"/>
                      <w:color w:val="000000"/>
                      <w:sz w:val="18"/>
                      <w:szCs w:val="18"/>
                    </w:rPr>
                  </w:pPr>
                </w:p>
                <w:p w:rsidR="001F36CE" w:rsidRDefault="001F36CE" w:rsidP="003F55EB">
                  <w:pPr>
                    <w:spacing w:line="276" w:lineRule="auto"/>
                    <w:jc w:val="both"/>
                    <w:rPr>
                      <w:rFonts w:ascii="Verdana" w:hAnsi="Verdana" w:cs="Calibri"/>
                      <w:color w:val="000000"/>
                      <w:sz w:val="18"/>
                      <w:szCs w:val="18"/>
                    </w:rPr>
                  </w:pPr>
                </w:p>
                <w:p w:rsidR="001F36CE" w:rsidRDefault="001F36CE" w:rsidP="003F55EB">
                  <w:pPr>
                    <w:spacing w:line="276" w:lineRule="auto"/>
                    <w:jc w:val="both"/>
                    <w:rPr>
                      <w:rFonts w:ascii="Verdana" w:hAnsi="Verdana" w:cs="Calibri"/>
                      <w:color w:val="000000"/>
                      <w:sz w:val="18"/>
                      <w:szCs w:val="18"/>
                    </w:rPr>
                  </w:pPr>
                </w:p>
                <w:p w:rsidR="001F36CE" w:rsidRDefault="001F36CE" w:rsidP="003F55EB">
                  <w:pPr>
                    <w:spacing w:line="276" w:lineRule="auto"/>
                    <w:jc w:val="both"/>
                    <w:rPr>
                      <w:rFonts w:ascii="Verdana" w:hAnsi="Verdana" w:cs="Calibri"/>
                      <w:color w:val="000000"/>
                      <w:sz w:val="18"/>
                      <w:szCs w:val="18"/>
                    </w:rPr>
                  </w:pPr>
                </w:p>
                <w:tbl>
                  <w:tblPr>
                    <w:tblW w:w="7022" w:type="dxa"/>
                    <w:tblInd w:w="70" w:type="dxa"/>
                    <w:tblCellMar>
                      <w:left w:w="70" w:type="dxa"/>
                      <w:right w:w="70" w:type="dxa"/>
                    </w:tblCellMar>
                    <w:tblLook w:val="04A0" w:firstRow="1" w:lastRow="0" w:firstColumn="1" w:lastColumn="0" w:noHBand="0" w:noVBand="1"/>
                  </w:tblPr>
                  <w:tblGrid>
                    <w:gridCol w:w="916"/>
                    <w:gridCol w:w="2846"/>
                    <w:gridCol w:w="3260"/>
                  </w:tblGrid>
                  <w:tr w:rsidR="009D451E" w:rsidTr="003F55EB">
                    <w:trPr>
                      <w:trHeight w:val="300"/>
                    </w:trPr>
                    <w:tc>
                      <w:tcPr>
                        <w:tcW w:w="7022" w:type="dxa"/>
                        <w:gridSpan w:val="3"/>
                        <w:tcBorders>
                          <w:top w:val="single" w:sz="8"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jc w:val="center"/>
                          <w:rPr>
                            <w:rFonts w:ascii="Century Gothic" w:hAnsi="Century Gothic"/>
                            <w:b/>
                            <w:bCs/>
                            <w:color w:val="000000"/>
                            <w:sz w:val="16"/>
                            <w:szCs w:val="16"/>
                            <w:lang w:val="es-419" w:eastAsia="es-419"/>
                          </w:rPr>
                        </w:pPr>
                        <w:r>
                          <w:rPr>
                            <w:rFonts w:ascii="Century Gothic" w:hAnsi="Century Gothic"/>
                            <w:b/>
                            <w:bCs/>
                            <w:color w:val="000000"/>
                            <w:sz w:val="16"/>
                            <w:szCs w:val="16"/>
                          </w:rPr>
                          <w:lastRenderedPageBreak/>
                          <w:t>ITEM 2 SOLUCION UPS 10 KVA</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9CC2E5"/>
                        <w:vAlign w:val="center"/>
                        <w:hideMark/>
                      </w:tcPr>
                      <w:p w:rsidR="009D451E" w:rsidRDefault="009D451E" w:rsidP="003F55EB">
                        <w:pPr>
                          <w:jc w:val="center"/>
                          <w:rPr>
                            <w:rFonts w:ascii="Century Gothic" w:hAnsi="Century Gothic"/>
                            <w:b/>
                            <w:bCs/>
                            <w:color w:val="000000"/>
                            <w:sz w:val="16"/>
                            <w:szCs w:val="16"/>
                          </w:rPr>
                        </w:pPr>
                        <w:r>
                          <w:rPr>
                            <w:rFonts w:ascii="Century Gothic" w:hAnsi="Century Gothic"/>
                            <w:b/>
                            <w:bCs/>
                            <w:color w:val="000000"/>
                            <w:sz w:val="16"/>
                            <w:szCs w:val="16"/>
                          </w:rPr>
                          <w:t>Nro.</w:t>
                        </w:r>
                      </w:p>
                    </w:tc>
                    <w:tc>
                      <w:tcPr>
                        <w:tcW w:w="2846" w:type="dxa"/>
                        <w:tcBorders>
                          <w:top w:val="nil"/>
                          <w:left w:val="nil"/>
                          <w:bottom w:val="single" w:sz="4" w:space="0" w:color="auto"/>
                          <w:right w:val="single" w:sz="4" w:space="0" w:color="auto"/>
                        </w:tcBorders>
                        <w:shd w:val="clear" w:color="auto" w:fill="9CC2E5"/>
                        <w:vAlign w:val="center"/>
                        <w:hideMark/>
                      </w:tcPr>
                      <w:p w:rsidR="009D451E" w:rsidRDefault="009D451E" w:rsidP="003F55EB">
                        <w:pPr>
                          <w:jc w:val="center"/>
                          <w:rPr>
                            <w:rFonts w:ascii="Century Gothic" w:hAnsi="Century Gothic"/>
                            <w:b/>
                            <w:bCs/>
                            <w:color w:val="000000"/>
                            <w:sz w:val="16"/>
                            <w:szCs w:val="16"/>
                          </w:rPr>
                        </w:pPr>
                        <w:r>
                          <w:rPr>
                            <w:rFonts w:ascii="Century Gothic" w:hAnsi="Century Gothic"/>
                            <w:b/>
                            <w:bCs/>
                            <w:color w:val="000000"/>
                            <w:sz w:val="16"/>
                            <w:szCs w:val="16"/>
                          </w:rPr>
                          <w:t>Datos Técnicos</w:t>
                        </w:r>
                      </w:p>
                    </w:tc>
                    <w:tc>
                      <w:tcPr>
                        <w:tcW w:w="3260" w:type="dxa"/>
                        <w:tcBorders>
                          <w:top w:val="nil"/>
                          <w:left w:val="nil"/>
                          <w:bottom w:val="single" w:sz="4" w:space="0" w:color="auto"/>
                          <w:right w:val="single" w:sz="8" w:space="0" w:color="auto"/>
                        </w:tcBorders>
                        <w:shd w:val="clear" w:color="auto" w:fill="9CC2E5"/>
                        <w:vAlign w:val="center"/>
                        <w:hideMark/>
                      </w:tcPr>
                      <w:p w:rsidR="009D451E" w:rsidRDefault="009D451E" w:rsidP="003F55EB">
                        <w:pPr>
                          <w:jc w:val="center"/>
                          <w:rPr>
                            <w:rFonts w:ascii="Century Gothic" w:hAnsi="Century Gothic"/>
                            <w:b/>
                            <w:bCs/>
                            <w:color w:val="000000"/>
                            <w:sz w:val="16"/>
                            <w:szCs w:val="16"/>
                          </w:rPr>
                        </w:pPr>
                        <w:r>
                          <w:rPr>
                            <w:rFonts w:ascii="Century Gothic" w:hAnsi="Century Gothic"/>
                            <w:b/>
                            <w:bCs/>
                            <w:color w:val="000000"/>
                            <w:sz w:val="16"/>
                            <w:szCs w:val="16"/>
                          </w:rPr>
                          <w:t>Pedido</w:t>
                        </w:r>
                      </w:p>
                    </w:tc>
                  </w:tr>
                  <w:tr w:rsidR="009D451E" w:rsidTr="003F55EB">
                    <w:trPr>
                      <w:trHeight w:val="300"/>
                    </w:trPr>
                    <w:tc>
                      <w:tcPr>
                        <w:tcW w:w="7022"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1.</w:t>
                        </w:r>
                        <w:r>
                          <w:rPr>
                            <w:b/>
                            <w:bCs/>
                            <w:color w:val="000000"/>
                            <w:sz w:val="16"/>
                            <w:szCs w:val="16"/>
                          </w:rPr>
                          <w:t xml:space="preserve">     </w:t>
                        </w:r>
                        <w:r>
                          <w:rPr>
                            <w:rFonts w:ascii="Century Gothic" w:hAnsi="Century Gothic"/>
                            <w:b/>
                            <w:bCs/>
                            <w:color w:val="000000"/>
                            <w:sz w:val="16"/>
                            <w:szCs w:val="16"/>
                          </w:rPr>
                          <w:t>Características Generales</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1.1</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Tipo de equipo</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UPS modular con módulos de potencia de tipo hot swap</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1.2</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Marca</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Especificar Marca</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1.3</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Modelo</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Especificar Modelo</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1.4</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Cantidad</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Uno (1)</w:t>
                        </w:r>
                      </w:p>
                    </w:tc>
                  </w:tr>
                  <w:tr w:rsidR="009D451E" w:rsidTr="003F55EB">
                    <w:trPr>
                      <w:trHeight w:val="300"/>
                    </w:trPr>
                    <w:tc>
                      <w:tcPr>
                        <w:tcW w:w="7022"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2.</w:t>
                        </w:r>
                        <w:r>
                          <w:rPr>
                            <w:b/>
                            <w:bCs/>
                            <w:color w:val="000000"/>
                            <w:sz w:val="14"/>
                            <w:szCs w:val="14"/>
                          </w:rPr>
                          <w:t xml:space="preserve">     </w:t>
                        </w:r>
                        <w:r>
                          <w:rPr>
                            <w:rFonts w:ascii="Century Gothic" w:hAnsi="Century Gothic"/>
                            <w:b/>
                            <w:bCs/>
                            <w:color w:val="000000"/>
                            <w:sz w:val="16"/>
                            <w:szCs w:val="16"/>
                          </w:rPr>
                          <w:t>Características de Operación</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Presentación</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Tipo Rack</w:t>
                        </w:r>
                      </w:p>
                    </w:tc>
                  </w:tr>
                  <w:tr w:rsidR="009D451E" w:rsidTr="003F55EB">
                    <w:trPr>
                      <w:trHeight w:val="81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2.2</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Dimensiones del gabinete de UPS</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 xml:space="preserve">Ancho: </w:t>
                        </w:r>
                        <w:r w:rsidRPr="007F320B">
                          <w:rPr>
                            <w:rFonts w:ascii="Century Gothic" w:hAnsi="Century Gothic"/>
                            <w:color w:val="000000"/>
                            <w:sz w:val="16"/>
                            <w:szCs w:val="16"/>
                          </w:rPr>
                          <w:t>520</w:t>
                        </w:r>
                        <w:r>
                          <w:rPr>
                            <w:rFonts w:ascii="Century Gothic" w:hAnsi="Century Gothic"/>
                            <w:color w:val="000000"/>
                            <w:sz w:val="16"/>
                            <w:szCs w:val="16"/>
                          </w:rPr>
                          <w:t xml:space="preserve"> mm máximo</w:t>
                        </w:r>
                        <w:r>
                          <w:rPr>
                            <w:rFonts w:ascii="Century Gothic" w:hAnsi="Century Gothic"/>
                            <w:color w:val="000000"/>
                            <w:sz w:val="16"/>
                            <w:szCs w:val="16"/>
                          </w:rPr>
                          <w:br/>
                          <w:t xml:space="preserve">Alto: </w:t>
                        </w:r>
                        <w:r w:rsidRPr="007F320B">
                          <w:rPr>
                            <w:rFonts w:ascii="Century Gothic" w:hAnsi="Century Gothic"/>
                            <w:color w:val="000000"/>
                            <w:sz w:val="16"/>
                            <w:szCs w:val="16"/>
                          </w:rPr>
                          <w:t>1165 mm</w:t>
                        </w:r>
                        <w:r>
                          <w:rPr>
                            <w:rFonts w:ascii="Century Gothic" w:hAnsi="Century Gothic"/>
                            <w:color w:val="000000"/>
                            <w:sz w:val="16"/>
                            <w:szCs w:val="16"/>
                          </w:rPr>
                          <w:t xml:space="preserve"> máximo</w:t>
                        </w:r>
                        <w:r>
                          <w:rPr>
                            <w:rFonts w:ascii="Century Gothic" w:hAnsi="Century Gothic"/>
                            <w:color w:val="000000"/>
                            <w:sz w:val="16"/>
                            <w:szCs w:val="16"/>
                          </w:rPr>
                          <w:br/>
                          <w:t xml:space="preserve">Profundidad: </w:t>
                        </w:r>
                        <w:r w:rsidRPr="007F320B">
                          <w:rPr>
                            <w:rFonts w:ascii="Century Gothic" w:hAnsi="Century Gothic"/>
                            <w:color w:val="000000"/>
                            <w:sz w:val="16"/>
                            <w:szCs w:val="16"/>
                          </w:rPr>
                          <w:t>855</w:t>
                        </w:r>
                        <w:r>
                          <w:rPr>
                            <w:rFonts w:ascii="Century Gothic" w:hAnsi="Century Gothic"/>
                            <w:color w:val="000000"/>
                            <w:sz w:val="16"/>
                            <w:szCs w:val="16"/>
                          </w:rPr>
                          <w:t xml:space="preserve"> mm máximo</w:t>
                        </w:r>
                      </w:p>
                    </w:tc>
                  </w:tr>
                  <w:tr w:rsidR="009D451E" w:rsidTr="003F55EB">
                    <w:trPr>
                      <w:trHeight w:val="1260"/>
                    </w:trPr>
                    <w:tc>
                      <w:tcPr>
                        <w:tcW w:w="916" w:type="dxa"/>
                        <w:tcBorders>
                          <w:top w:val="nil"/>
                          <w:left w:val="single" w:sz="8"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2.3</w:t>
                        </w:r>
                      </w:p>
                    </w:tc>
                    <w:tc>
                      <w:tcPr>
                        <w:tcW w:w="2846" w:type="dxa"/>
                        <w:tcBorders>
                          <w:top w:val="nil"/>
                          <w:left w:val="nil"/>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Capacidad Nominal  del UPS</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spacing w:line="360" w:lineRule="auto"/>
                          <w:jc w:val="both"/>
                          <w:rPr>
                            <w:rFonts w:ascii="Century Gothic" w:hAnsi="Century Gothic"/>
                            <w:color w:val="000000"/>
                            <w:sz w:val="16"/>
                            <w:szCs w:val="16"/>
                          </w:rPr>
                        </w:pPr>
                        <w:r w:rsidRPr="001C57E4">
                          <w:rPr>
                            <w:rFonts w:ascii="Century Gothic" w:hAnsi="Century Gothic"/>
                            <w:b/>
                            <w:color w:val="000000"/>
                            <w:sz w:val="16"/>
                            <w:szCs w:val="16"/>
                          </w:rPr>
                          <w:t>Adquisición de 1 UPS de 10KVA trifásico</w:t>
                        </w:r>
                        <w:r w:rsidRPr="007F320B">
                          <w:rPr>
                            <w:rFonts w:ascii="Century Gothic" w:hAnsi="Century Gothic"/>
                            <w:color w:val="000000"/>
                            <w:sz w:val="16"/>
                            <w:szCs w:val="16"/>
                          </w:rPr>
                          <w:t xml:space="preserve"> con capacidad de crecimiento en paralelo con otro equipo de las mismas características; de tal forma que aumente la tolerancia a fallas o la capacidad de salida se dupliquen si fuese necesario, Debe tener tecnología DSP doble que provea la sincronización óptima</w:t>
                        </w:r>
                        <w:r>
                          <w:rPr>
                            <w:rFonts w:ascii="Century Gothic" w:hAnsi="Century Gothic"/>
                            <w:color w:val="000000"/>
                            <w:sz w:val="16"/>
                            <w:szCs w:val="16"/>
                          </w:rPr>
                          <w:t xml:space="preserve"> de las fuentes de alimentación</w:t>
                        </w:r>
                        <w:r w:rsidRPr="007F320B">
                          <w:rPr>
                            <w:rFonts w:ascii="Century Gothic" w:hAnsi="Century Gothic"/>
                            <w:color w:val="000000"/>
                            <w:sz w:val="16"/>
                            <w:szCs w:val="16"/>
                          </w:rPr>
                          <w:t xml:space="preserve">. </w:t>
                        </w:r>
                      </w:p>
                      <w:p w:rsidR="009D451E" w:rsidRPr="00A42BB5" w:rsidRDefault="009D451E" w:rsidP="003F55EB">
                        <w:pPr>
                          <w:spacing w:before="120" w:after="120" w:line="360" w:lineRule="auto"/>
                          <w:jc w:val="both"/>
                          <w:rPr>
                            <w:rFonts w:ascii="Century Gothic" w:hAnsi="Century Gothic" w:cs="Verdana"/>
                            <w:bCs/>
                            <w:sz w:val="16"/>
                            <w:szCs w:val="16"/>
                          </w:rPr>
                        </w:pPr>
                        <w:r>
                          <w:rPr>
                            <w:rFonts w:ascii="Century Gothic" w:hAnsi="Century Gothic" w:cs="Verdana"/>
                            <w:bCs/>
                            <w:sz w:val="16"/>
                            <w:szCs w:val="16"/>
                          </w:rPr>
                          <w:t>La empresa contratada</w:t>
                        </w:r>
                        <w:r w:rsidRPr="00A42BB5">
                          <w:rPr>
                            <w:rFonts w:ascii="Century Gothic" w:hAnsi="Century Gothic" w:cs="Verdana"/>
                            <w:bCs/>
                            <w:sz w:val="16"/>
                            <w:szCs w:val="16"/>
                          </w:rPr>
                          <w:t xml:space="preserve"> realizará una evaluación de la red eléctrica actual de las oficinas 155, de YPFB-GNEE, revisando y verificando inicialmente todas las instalaciones de puesta a tierra, bajo estándares R56, se realizará un análisis de balance de carga de los circuitos (toma normal, toma regulada y tomas de fuerza). De esta forma se realizará el diseño del nuevo sistema de distribución de las oficinas mencionadas anteriormente, contemplando el sistema de tomas eléctricas, con el sistema de iluminación, sistemas de puesta a tierra y sistemas de protección de nivel 1 y nivel 2.</w:t>
                        </w:r>
                      </w:p>
                      <w:p w:rsidR="009D451E" w:rsidRPr="00A42BB5" w:rsidRDefault="009D451E" w:rsidP="003F55EB">
                        <w:pPr>
                          <w:spacing w:before="120" w:after="120" w:line="360" w:lineRule="auto"/>
                          <w:jc w:val="both"/>
                          <w:rPr>
                            <w:rFonts w:ascii="Century Gothic" w:hAnsi="Century Gothic" w:cs="Verdana"/>
                            <w:bCs/>
                            <w:sz w:val="16"/>
                            <w:szCs w:val="16"/>
                          </w:rPr>
                        </w:pPr>
                        <w:r>
                          <w:rPr>
                            <w:rFonts w:ascii="Century Gothic" w:hAnsi="Century Gothic" w:cs="Verdana"/>
                            <w:bCs/>
                            <w:sz w:val="16"/>
                            <w:szCs w:val="16"/>
                          </w:rPr>
                          <w:t>T</w:t>
                        </w:r>
                        <w:r w:rsidRPr="00A42BB5">
                          <w:rPr>
                            <w:rFonts w:ascii="Century Gothic" w:hAnsi="Century Gothic" w:cs="Verdana"/>
                            <w:bCs/>
                            <w:sz w:val="16"/>
                            <w:szCs w:val="16"/>
                          </w:rPr>
                          <w:t xml:space="preserve">omando como punto de referencia la ley de electricidad No 1604, en cuanto a baja tensión y media tensión, usando </w:t>
                        </w:r>
                        <w:r w:rsidRPr="00A42BB5">
                          <w:rPr>
                            <w:rFonts w:ascii="Century Gothic" w:hAnsi="Century Gothic" w:cs="Verdana"/>
                            <w:bCs/>
                            <w:sz w:val="16"/>
                            <w:szCs w:val="16"/>
                          </w:rPr>
                          <w:lastRenderedPageBreak/>
                          <w:t>como análisis básicos la norma boliviana NB777.</w:t>
                        </w:r>
                      </w:p>
                      <w:p w:rsidR="009D451E" w:rsidRPr="001F36CE" w:rsidRDefault="009D451E" w:rsidP="001F36CE">
                        <w:pPr>
                          <w:spacing w:before="120" w:after="120" w:line="360" w:lineRule="auto"/>
                          <w:jc w:val="both"/>
                          <w:rPr>
                            <w:rFonts w:ascii="Century Gothic" w:hAnsi="Century Gothic" w:cs="Verdana"/>
                            <w:b/>
                            <w:bCs/>
                            <w:sz w:val="16"/>
                            <w:szCs w:val="16"/>
                          </w:rPr>
                        </w:pPr>
                        <w:r>
                          <w:rPr>
                            <w:rFonts w:ascii="Century Gothic" w:hAnsi="Century Gothic" w:cs="Verdana"/>
                            <w:b/>
                            <w:bCs/>
                            <w:sz w:val="16"/>
                            <w:szCs w:val="16"/>
                          </w:rPr>
                          <w:t xml:space="preserve">La Empresa Contratada, </w:t>
                        </w:r>
                        <w:r w:rsidRPr="00A42BB5">
                          <w:rPr>
                            <w:rFonts w:ascii="Century Gothic" w:hAnsi="Century Gothic" w:cs="Verdana"/>
                            <w:b/>
                            <w:bCs/>
                            <w:sz w:val="16"/>
                            <w:szCs w:val="16"/>
                          </w:rPr>
                          <w:t>debe proveer un</w:t>
                        </w:r>
                        <w:r>
                          <w:rPr>
                            <w:rFonts w:ascii="Century Gothic" w:hAnsi="Century Gothic" w:cs="Verdana"/>
                            <w:b/>
                            <w:bCs/>
                            <w:sz w:val="16"/>
                            <w:szCs w:val="16"/>
                          </w:rPr>
                          <w:t xml:space="preserve"> (1)</w:t>
                        </w:r>
                        <w:r w:rsidRPr="00A42BB5">
                          <w:rPr>
                            <w:rFonts w:ascii="Century Gothic" w:hAnsi="Century Gothic" w:cs="Verdana"/>
                            <w:b/>
                            <w:bCs/>
                            <w:sz w:val="16"/>
                            <w:szCs w:val="16"/>
                          </w:rPr>
                          <w:t xml:space="preserve"> shelter de comunicación de un área de 3x4, debido a que no se puede realizar modificaciones en la infraestructura</w:t>
                        </w:r>
                        <w:r>
                          <w:rPr>
                            <w:rFonts w:ascii="Century Gothic" w:hAnsi="Century Gothic" w:cs="Verdana"/>
                            <w:b/>
                            <w:bCs/>
                            <w:sz w:val="16"/>
                            <w:szCs w:val="16"/>
                          </w:rPr>
                          <w:t xml:space="preserve"> de las oficinas mencionadas anteriormente</w:t>
                        </w:r>
                        <w:r w:rsidRPr="00A42BB5">
                          <w:rPr>
                            <w:rFonts w:ascii="Century Gothic" w:hAnsi="Century Gothic" w:cs="Verdana"/>
                            <w:b/>
                            <w:bCs/>
                            <w:sz w:val="16"/>
                            <w:szCs w:val="16"/>
                          </w:rPr>
                          <w:t>, este ambiente debe contener un</w:t>
                        </w:r>
                        <w:r>
                          <w:rPr>
                            <w:rFonts w:ascii="Century Gothic" w:hAnsi="Century Gothic" w:cs="Verdana"/>
                            <w:b/>
                            <w:bCs/>
                            <w:sz w:val="16"/>
                            <w:szCs w:val="16"/>
                          </w:rPr>
                          <w:t xml:space="preserve"> (1)</w:t>
                        </w:r>
                        <w:r w:rsidRPr="00A42BB5">
                          <w:rPr>
                            <w:rFonts w:ascii="Century Gothic" w:hAnsi="Century Gothic" w:cs="Verdana"/>
                            <w:b/>
                            <w:bCs/>
                            <w:sz w:val="16"/>
                            <w:szCs w:val="16"/>
                          </w:rPr>
                          <w:t xml:space="preserve"> aire acondicionado, en el cual se albergara el sistema de UPS</w:t>
                        </w:r>
                        <w:r>
                          <w:rPr>
                            <w:rFonts w:ascii="Century Gothic" w:hAnsi="Century Gothic" w:cs="Verdana"/>
                            <w:b/>
                            <w:bCs/>
                            <w:sz w:val="16"/>
                            <w:szCs w:val="16"/>
                          </w:rPr>
                          <w:t>, así mismo, toda  la distribución debe partir desde dicho Shelter</w:t>
                        </w:r>
                        <w:r w:rsidR="001F36CE">
                          <w:rPr>
                            <w:rFonts w:ascii="Century Gothic" w:hAnsi="Century Gothic" w:cs="Verdana"/>
                            <w:b/>
                            <w:bCs/>
                            <w:sz w:val="16"/>
                            <w:szCs w:val="16"/>
                          </w:rPr>
                          <w:t>.</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2.4</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Configuración del UPS</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Sistema de energía ininterrumpido en configuración 2 (N+1) que alimente a la carga critica de las oficinas de la GNEE</w:t>
                        </w:r>
                      </w:p>
                    </w:tc>
                  </w:tr>
                  <w:tr w:rsidR="009D451E" w:rsidRPr="004917F3"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2.5</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Tecnología del UPS</w:t>
                        </w:r>
                      </w:p>
                    </w:tc>
                    <w:tc>
                      <w:tcPr>
                        <w:tcW w:w="3260" w:type="dxa"/>
                        <w:tcBorders>
                          <w:top w:val="nil"/>
                          <w:left w:val="nil"/>
                          <w:bottom w:val="single" w:sz="4" w:space="0" w:color="auto"/>
                          <w:right w:val="single" w:sz="8" w:space="0" w:color="auto"/>
                        </w:tcBorders>
                        <w:shd w:val="clear" w:color="auto" w:fill="auto"/>
                        <w:vAlign w:val="center"/>
                        <w:hideMark/>
                      </w:tcPr>
                      <w:p w:rsidR="009D451E" w:rsidRPr="007A19FC" w:rsidRDefault="009D451E" w:rsidP="003F55EB">
                        <w:pPr>
                          <w:rPr>
                            <w:rFonts w:ascii="Century Gothic" w:hAnsi="Century Gothic"/>
                            <w:color w:val="000000"/>
                            <w:sz w:val="16"/>
                            <w:szCs w:val="16"/>
                            <w:lang w:val="en-US"/>
                          </w:rPr>
                        </w:pPr>
                        <w:r w:rsidRPr="007A19FC">
                          <w:rPr>
                            <w:rFonts w:ascii="Century Gothic" w:hAnsi="Century Gothic"/>
                            <w:color w:val="000000"/>
                            <w:sz w:val="16"/>
                            <w:szCs w:val="16"/>
                            <w:lang w:val="en-US"/>
                          </w:rPr>
                          <w:t>UPS Doble conversion True On Line.</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2.6</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Tensión nominal</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sidRPr="007F320B">
                          <w:rPr>
                            <w:rFonts w:ascii="Century Gothic" w:hAnsi="Century Gothic"/>
                            <w:color w:val="000000"/>
                            <w:sz w:val="16"/>
                            <w:szCs w:val="16"/>
                          </w:rPr>
                          <w:t>220/380V, 230/400V, or 240/415V, Seleccionable por usuario</w:t>
                        </w:r>
                      </w:p>
                    </w:tc>
                  </w:tr>
                  <w:tr w:rsidR="009D451E" w:rsidTr="003F55EB">
                    <w:trPr>
                      <w:trHeight w:val="467"/>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2.7</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Factor de potencia a la Entrada con carga completa</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Factor de potencia a la Entrada &gt;/= 0,99</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2.8</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Distorsión de corriente</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 xml:space="preserve">Distorsión de corriente THDi a la entrada &lt;= 3% </w:t>
                        </w:r>
                      </w:p>
                    </w:tc>
                  </w:tr>
                  <w:tr w:rsidR="009D451E" w:rsidTr="003F55EB">
                    <w:trPr>
                      <w:trHeight w:val="961"/>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2.9</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 xml:space="preserve">Capacidad de Sobrecarga del inversor </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Capacidad de Sobrecarga mínima</w:t>
                        </w:r>
                        <w:r>
                          <w:rPr>
                            <w:rFonts w:ascii="Century Gothic" w:hAnsi="Century Gothic"/>
                            <w:color w:val="000000"/>
                            <w:sz w:val="16"/>
                            <w:szCs w:val="16"/>
                          </w:rPr>
                          <w:br/>
                          <w:t>&lt;105 % durante 60 min</w:t>
                        </w:r>
                        <w:r>
                          <w:rPr>
                            <w:rFonts w:ascii="Century Gothic" w:hAnsi="Century Gothic"/>
                            <w:color w:val="000000"/>
                            <w:sz w:val="16"/>
                            <w:szCs w:val="16"/>
                          </w:rPr>
                          <w:br/>
                          <w:t>105-125 % durante 10 min</w:t>
                        </w:r>
                        <w:r>
                          <w:rPr>
                            <w:rFonts w:ascii="Century Gothic" w:hAnsi="Century Gothic"/>
                            <w:color w:val="000000"/>
                            <w:sz w:val="16"/>
                            <w:szCs w:val="16"/>
                          </w:rPr>
                          <w:br/>
                          <w:t>125-150 % durante 1 min</w:t>
                        </w:r>
                        <w:r>
                          <w:rPr>
                            <w:rFonts w:ascii="Century Gothic" w:hAnsi="Century Gothic"/>
                            <w:color w:val="000000"/>
                            <w:sz w:val="16"/>
                            <w:szCs w:val="16"/>
                          </w:rPr>
                          <w:br/>
                          <w:t>Mayor a 150%, 200 ms</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2.10</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Distorsión armónica de Tensión</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THDV &lt;= a 2% para carga no líneal, &lt; a 6% para carga lineal</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2.11</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Display</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 xml:space="preserve">Las unidades deberán contar con un display LCD retro iluminado que permita la visualización la Carga, Potencia, eventos, logs, etc. </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2.12</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Programación de tiempo de arranque</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Programación de Tiempo de arranque Progresivo de 5 a 30 Segundos.</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2.13</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Baterías</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EL UPS deberá tener soporte de baterías que permitan una autonomía de al menos 30 minutos a 100% de carga.</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2.14</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Carga de baterías</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La carga de las baterías  deberá ser programable de acuerdo a las condiciones del fabricante de baterías y con carga compensada  por temperatura.</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2.15</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 xml:space="preserve">Protección </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El UPS deberá contar con protección EOD programable para evitar daños en las baterías durante descargas prolongadas.</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2.16</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Tolerancia de voltaje para bypass</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Tolerancia de Voltaje para Bypass máximo +/- 20%.</w:t>
                        </w:r>
                      </w:p>
                    </w:tc>
                  </w:tr>
                  <w:tr w:rsidR="009D451E" w:rsidTr="003F55EB">
                    <w:trPr>
                      <w:trHeight w:val="299"/>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2.17</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 xml:space="preserve">Modos de operación </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Normal</w:t>
                        </w:r>
                        <w:r>
                          <w:rPr>
                            <w:rFonts w:ascii="Century Gothic" w:hAnsi="Century Gothic"/>
                            <w:color w:val="000000"/>
                            <w:sz w:val="16"/>
                            <w:szCs w:val="16"/>
                          </w:rPr>
                          <w:br/>
                          <w:t>Batería</w:t>
                        </w:r>
                        <w:r>
                          <w:rPr>
                            <w:rFonts w:ascii="Century Gothic" w:hAnsi="Century Gothic"/>
                            <w:color w:val="000000"/>
                            <w:sz w:val="16"/>
                            <w:szCs w:val="16"/>
                          </w:rPr>
                          <w:br/>
                          <w:t>Auto reinicio</w:t>
                        </w:r>
                        <w:r>
                          <w:rPr>
                            <w:rFonts w:ascii="Century Gothic" w:hAnsi="Century Gothic"/>
                            <w:color w:val="000000"/>
                            <w:sz w:val="16"/>
                            <w:szCs w:val="16"/>
                          </w:rPr>
                          <w:br/>
                          <w:t>Arranque autónomo</w:t>
                        </w:r>
                        <w:r>
                          <w:rPr>
                            <w:rFonts w:ascii="Century Gothic" w:hAnsi="Century Gothic"/>
                            <w:color w:val="000000"/>
                            <w:sz w:val="16"/>
                            <w:szCs w:val="16"/>
                          </w:rPr>
                          <w:br/>
                          <w:t>Mantenimiento (bypass manual)</w:t>
                        </w:r>
                        <w:r>
                          <w:rPr>
                            <w:rFonts w:ascii="Century Gothic" w:hAnsi="Century Gothic"/>
                            <w:color w:val="000000"/>
                            <w:sz w:val="16"/>
                            <w:szCs w:val="16"/>
                          </w:rPr>
                          <w:br/>
                          <w:t>Redundancia paralela</w:t>
                        </w:r>
                        <w:r>
                          <w:rPr>
                            <w:rFonts w:ascii="Century Gothic" w:hAnsi="Century Gothic"/>
                            <w:color w:val="000000"/>
                            <w:sz w:val="16"/>
                            <w:szCs w:val="16"/>
                          </w:rPr>
                          <w:br/>
                          <w:t>Suspendido</w:t>
                        </w:r>
                        <w:r>
                          <w:rPr>
                            <w:rFonts w:ascii="Century Gothic" w:hAnsi="Century Gothic"/>
                            <w:color w:val="000000"/>
                            <w:sz w:val="16"/>
                            <w:szCs w:val="16"/>
                          </w:rPr>
                          <w:br/>
                          <w:t>Bypass (programado para tareas de mantenimiento y automático en caso de sobrecarga, sin interrupción en el suministro de energía).</w:t>
                        </w:r>
                      </w:p>
                    </w:tc>
                  </w:tr>
                  <w:tr w:rsidR="009D451E" w:rsidTr="003F55EB">
                    <w:trPr>
                      <w:trHeight w:val="3135"/>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2.18</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Monitoreo</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t xml:space="preserve">La unidad deberá contar con monitoreo remoto a través de la red Ethernet a través de los protocolos HTTP, HHTPS y SNMP. </w:t>
                        </w:r>
                        <w:r>
                          <w:rPr>
                            <w:rFonts w:ascii="Century Gothic" w:hAnsi="Century Gothic"/>
                            <w:color w:val="000000"/>
                            <w:sz w:val="16"/>
                            <w:szCs w:val="16"/>
                          </w:rPr>
                          <w:br/>
                          <w:t>El proponente deberá incluir en su propuesta todos los accesorios adicionales u opcionales que se requieran para el monitoreo solicitado.  No se requerirá de compras adicionales.</w:t>
                        </w:r>
                      </w:p>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t>La Empresa Contratada,  deberá incluir el software de monitoreo y las licencias que se requieran. El Monitoreo debe ser integrado.</w:t>
                        </w:r>
                        <w:r>
                          <w:rPr>
                            <w:rFonts w:ascii="Century Gothic" w:hAnsi="Century Gothic"/>
                            <w:color w:val="000000"/>
                            <w:sz w:val="16"/>
                            <w:szCs w:val="16"/>
                          </w:rPr>
                          <w:br/>
                          <w:t>Las Licencias deben ser perpetuas.</w:t>
                        </w:r>
                      </w:p>
                    </w:tc>
                  </w:tr>
                  <w:tr w:rsidR="009D451E" w:rsidTr="003F55EB">
                    <w:trPr>
                      <w:trHeight w:val="1635"/>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2.19</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Aterramiento de los Racks de UPS</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Hardware de posicionamiento y puesta a tierra preinstalado por el fabricante.</w:t>
                        </w:r>
                        <w:r>
                          <w:rPr>
                            <w:rFonts w:ascii="Century Gothic" w:hAnsi="Century Gothic"/>
                            <w:color w:val="000000"/>
                            <w:sz w:val="16"/>
                            <w:szCs w:val="16"/>
                          </w:rPr>
                          <w:br/>
                        </w:r>
                        <w:r>
                          <w:rPr>
                            <w:rFonts w:ascii="Century Gothic" w:hAnsi="Century Gothic"/>
                            <w:color w:val="000000"/>
                            <w:sz w:val="16"/>
                            <w:szCs w:val="16"/>
                          </w:rPr>
                          <w:br/>
                          <w:t>Todos los componentes del rack, tales como puertas, paneles laterales, techos, etc., Deben estar unidos directamente al bastidor.</w:t>
                        </w:r>
                        <w:r>
                          <w:rPr>
                            <w:rFonts w:ascii="Century Gothic" w:hAnsi="Century Gothic"/>
                            <w:color w:val="000000"/>
                            <w:sz w:val="16"/>
                            <w:szCs w:val="16"/>
                          </w:rPr>
                          <w:br/>
                        </w:r>
                        <w:r>
                          <w:rPr>
                            <w:rFonts w:ascii="Century Gothic" w:hAnsi="Century Gothic"/>
                            <w:color w:val="000000"/>
                            <w:sz w:val="16"/>
                            <w:szCs w:val="16"/>
                          </w:rPr>
                          <w:br/>
                          <w:t>Puntos a tierra deben estar incluidos en el marco del rack para unir externamente cada unidad a la tierra.</w:t>
                        </w:r>
                      </w:p>
                    </w:tc>
                  </w:tr>
                  <w:tr w:rsidR="009D451E" w:rsidTr="003F55EB">
                    <w:trPr>
                      <w:trHeight w:val="300"/>
                    </w:trPr>
                    <w:tc>
                      <w:tcPr>
                        <w:tcW w:w="7022"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3.</w:t>
                        </w:r>
                        <w:r>
                          <w:rPr>
                            <w:b/>
                            <w:bCs/>
                            <w:color w:val="000000"/>
                            <w:sz w:val="14"/>
                            <w:szCs w:val="14"/>
                          </w:rPr>
                          <w:t xml:space="preserve">     </w:t>
                        </w:r>
                        <w:r>
                          <w:rPr>
                            <w:rFonts w:ascii="Century Gothic" w:hAnsi="Century Gothic"/>
                            <w:b/>
                            <w:bCs/>
                            <w:color w:val="000000"/>
                            <w:sz w:val="16"/>
                            <w:szCs w:val="16"/>
                          </w:rPr>
                          <w:t>Características de componentes</w:t>
                        </w:r>
                        <w:r>
                          <w:rPr>
                            <w:rFonts w:ascii="Century Gothic" w:hAnsi="Century Gothic"/>
                            <w:color w:val="000000"/>
                            <w:sz w:val="16"/>
                            <w:szCs w:val="16"/>
                          </w:rPr>
                          <w:t xml:space="preserve"> </w:t>
                        </w:r>
                      </w:p>
                    </w:tc>
                  </w:tr>
                  <w:tr w:rsidR="009D451E" w:rsidTr="003F55EB">
                    <w:trPr>
                      <w:trHeight w:val="81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3.1</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1 Bypass externo</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El UPS deberá  ser provista  con un (1) Bypass externo que permita retirar la unidad sin necesidad de quitar la carga u ocasionar cortes, no se aceptarán los dispositivos de bypass basados en conmutación de contactores.</w:t>
                        </w:r>
                      </w:p>
                    </w:tc>
                  </w:tr>
                  <w:tr w:rsidR="009D451E" w:rsidTr="003F55EB">
                    <w:trPr>
                      <w:trHeight w:val="6717"/>
                    </w:trPr>
                    <w:tc>
                      <w:tcPr>
                        <w:tcW w:w="916" w:type="dxa"/>
                        <w:vMerge w:val="restart"/>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3.2</w:t>
                        </w:r>
                      </w:p>
                    </w:tc>
                    <w:tc>
                      <w:tcPr>
                        <w:tcW w:w="2846" w:type="dxa"/>
                        <w:vMerge w:val="restart"/>
                        <w:tcBorders>
                          <w:top w:val="nil"/>
                          <w:left w:val="single" w:sz="4" w:space="0" w:color="auto"/>
                          <w:bottom w:val="single" w:sz="4" w:space="0" w:color="auto"/>
                          <w:right w:val="single" w:sz="4" w:space="0" w:color="auto"/>
                        </w:tcBorders>
                        <w:shd w:val="clear" w:color="auto" w:fill="auto"/>
                        <w:vAlign w:val="center"/>
                        <w:hideMark/>
                      </w:tcPr>
                      <w:p w:rsidR="009D451E" w:rsidRDefault="009D451E" w:rsidP="003F55EB">
                        <w:pPr>
                          <w:jc w:val="center"/>
                          <w:rPr>
                            <w:rFonts w:ascii="Century Gothic" w:hAnsi="Century Gothic"/>
                            <w:color w:val="000000"/>
                            <w:sz w:val="16"/>
                            <w:szCs w:val="16"/>
                          </w:rPr>
                        </w:pPr>
                        <w:r>
                          <w:rPr>
                            <w:rFonts w:ascii="Century Gothic" w:hAnsi="Century Gothic"/>
                            <w:color w:val="000000"/>
                            <w:sz w:val="16"/>
                            <w:szCs w:val="16"/>
                          </w:rPr>
                          <w:t>Distribución de Energía Regulada</w:t>
                        </w:r>
                      </w:p>
                    </w:tc>
                    <w:tc>
                      <w:tcPr>
                        <w:tcW w:w="3260" w:type="dxa"/>
                        <w:tcBorders>
                          <w:top w:val="single" w:sz="4" w:space="0" w:color="auto"/>
                          <w:left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El UPS deberá proveerse un (1) panel de distribución de energía regulada, de la misma marca que el UPS, que podrá ser instalado junto al UPS o montable en pared en sala blanca, de las siguientes características técnicas:</w:t>
                        </w:r>
                      </w:p>
                      <w:p w:rsidR="009D451E" w:rsidRDefault="009D451E" w:rsidP="003F55EB">
                        <w:pPr>
                          <w:numPr>
                            <w:ilvl w:val="0"/>
                            <w:numId w:val="40"/>
                          </w:numPr>
                          <w:rPr>
                            <w:rFonts w:ascii="Century Gothic" w:hAnsi="Century Gothic"/>
                            <w:color w:val="000000"/>
                            <w:sz w:val="16"/>
                            <w:szCs w:val="16"/>
                          </w:rPr>
                        </w:pPr>
                        <w:r>
                          <w:rPr>
                            <w:rFonts w:ascii="Century Gothic" w:hAnsi="Century Gothic"/>
                            <w:color w:val="000000"/>
                            <w:sz w:val="16"/>
                            <w:szCs w:val="16"/>
                          </w:rPr>
                          <w:t>Un (1) Tablero:</w:t>
                        </w:r>
                      </w:p>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 Provisionar Un (1) tablero deberá estar construido en plancha  metálica de acero galvanizado con pintura electrostática  anticorrosiva.</w:t>
                        </w:r>
                        <w:r>
                          <w:rPr>
                            <w:rFonts w:ascii="Century Gothic" w:hAnsi="Century Gothic"/>
                            <w:color w:val="000000"/>
                            <w:sz w:val="16"/>
                            <w:szCs w:val="16"/>
                          </w:rPr>
                          <w:br/>
                          <w:t>-  Deberá cumplir especificaciones IP20 o Nema Tipo 1, con puerta con bisagras y chapa con llave.</w:t>
                        </w:r>
                        <w:r>
                          <w:rPr>
                            <w:rFonts w:ascii="Century Gothic" w:hAnsi="Century Gothic"/>
                            <w:color w:val="000000"/>
                            <w:sz w:val="16"/>
                            <w:szCs w:val="16"/>
                          </w:rPr>
                          <w:br/>
                          <w:t>-  El tablero deberá tener acceso para instalación de cableado por la parte superior con aperturas para al menos 40 circuitos.</w:t>
                        </w:r>
                        <w:r>
                          <w:rPr>
                            <w:rFonts w:ascii="Century Gothic" w:hAnsi="Century Gothic"/>
                            <w:color w:val="000000"/>
                            <w:sz w:val="16"/>
                            <w:szCs w:val="16"/>
                          </w:rPr>
                          <w:br/>
                          <w:t>-  Todo el servicio deberá ser posible, únicamente por la puerta principal no requiriendo accesos laterales.</w:t>
                        </w:r>
                        <w:r>
                          <w:rPr>
                            <w:rFonts w:ascii="Century Gothic" w:hAnsi="Century Gothic"/>
                            <w:color w:val="000000"/>
                            <w:sz w:val="16"/>
                            <w:szCs w:val="16"/>
                          </w:rPr>
                          <w:br/>
                          <w:t>-  Las dimensiones máximas deberán ser de 650 x 350 x 2000 mm. (Ancho x Profundo x altura).</w:t>
                        </w:r>
                        <w:r>
                          <w:rPr>
                            <w:rFonts w:ascii="Century Gothic" w:hAnsi="Century Gothic"/>
                            <w:color w:val="000000"/>
                            <w:sz w:val="16"/>
                            <w:szCs w:val="16"/>
                          </w:rPr>
                          <w:br/>
                          <w:t>-  Voltaje de entrada: 380-220 VAC/50Hz / 3 Líneas + Neutro + Tierra.</w:t>
                        </w:r>
                        <w:r>
                          <w:rPr>
                            <w:rFonts w:ascii="Century Gothic" w:hAnsi="Century Gothic"/>
                            <w:color w:val="000000"/>
                            <w:sz w:val="16"/>
                            <w:szCs w:val="16"/>
                          </w:rPr>
                          <w:br/>
                          <w:t>-  Voltaje de Salida: 380-220 VAC/50Hz / 3 Líneas + Neutro + Tierra.</w:t>
                        </w:r>
                        <w:r>
                          <w:rPr>
                            <w:rFonts w:ascii="Century Gothic" w:hAnsi="Century Gothic"/>
                            <w:color w:val="000000"/>
                            <w:sz w:val="16"/>
                            <w:szCs w:val="16"/>
                          </w:rPr>
                          <w:br/>
                          <w:t>-  Breaker de entrada: Interruptor Termo magnético de caja moldeada con una capacidad de al menos 3x125 A.</w:t>
                        </w:r>
                        <w:r>
                          <w:rPr>
                            <w:rFonts w:ascii="Century Gothic" w:hAnsi="Century Gothic"/>
                            <w:color w:val="000000"/>
                            <w:sz w:val="16"/>
                            <w:szCs w:val="16"/>
                          </w:rPr>
                          <w:br/>
                          <w:t xml:space="preserve">-  El Tablero deberá contener un embarramiento prefabricado que acepte conexiones plug-in/Bolt-In para la conexión de las cargas. </w:t>
                        </w:r>
                        <w:r>
                          <w:rPr>
                            <w:rFonts w:ascii="Century Gothic" w:hAnsi="Century Gothic"/>
                            <w:color w:val="000000"/>
                            <w:sz w:val="16"/>
                            <w:szCs w:val="16"/>
                          </w:rPr>
                          <w:br/>
                          <w:t xml:space="preserve">-  El tablero estará totalmente cerrado con una tapa con bisagras que permite el acceso al tablero. </w:t>
                        </w:r>
                        <w:r>
                          <w:rPr>
                            <w:rFonts w:ascii="Century Gothic" w:hAnsi="Century Gothic"/>
                            <w:color w:val="000000"/>
                            <w:sz w:val="16"/>
                            <w:szCs w:val="16"/>
                          </w:rPr>
                          <w:br/>
                          <w:t xml:space="preserve">-  El tablero tendrá una calificación de &gt;=125 amperios, con una capacidad de interrupción de &gt;= 35 kA. El tablero deberá proveer un total de al menos 40 posiciones de interruptores unipolares para carga. </w:t>
                        </w:r>
                        <w:r>
                          <w:rPr>
                            <w:rFonts w:ascii="Century Gothic" w:hAnsi="Century Gothic"/>
                            <w:color w:val="000000"/>
                            <w:sz w:val="16"/>
                            <w:szCs w:val="16"/>
                          </w:rPr>
                          <w:br/>
                          <w:t>-  El tablero deberá incluir barras de neutro y de tierra separados, aislados para las conexiones de neutro y tierra con la seguridad de al menos 40 circuitos de salida. La barra de distribución de neutro tendrá un tamaño de al menos 1,73 veces la calificación completa de carga para acomodar corrientes de armónicos altos asociados con cargas no lineales monofásicas.</w:t>
                        </w:r>
                        <w:r>
                          <w:rPr>
                            <w:rFonts w:ascii="Century Gothic" w:hAnsi="Century Gothic"/>
                            <w:color w:val="000000"/>
                            <w:sz w:val="16"/>
                            <w:szCs w:val="16"/>
                          </w:rPr>
                          <w:br/>
                          <w:t>-  Termo magnéticos tipo Plug-In/Bolt-In con al menos 40 circuitos de 1 x &gt;= 30A instalados de manera inicial P</w:t>
                        </w:r>
                      </w:p>
                      <w:p w:rsidR="009D451E" w:rsidRDefault="009D451E" w:rsidP="001F36CE">
                        <w:pPr>
                          <w:ind w:left="720"/>
                          <w:jc w:val="both"/>
                          <w:rPr>
                            <w:rFonts w:ascii="Century Gothic" w:hAnsi="Century Gothic"/>
                            <w:color w:val="000000"/>
                            <w:sz w:val="16"/>
                            <w:szCs w:val="16"/>
                          </w:rPr>
                        </w:pPr>
                        <w:r>
                          <w:rPr>
                            <w:rFonts w:ascii="Century Gothic" w:hAnsi="Century Gothic"/>
                            <w:color w:val="000000"/>
                            <w:sz w:val="16"/>
                            <w:szCs w:val="16"/>
                          </w:rPr>
                          <w:t>por tablero</w:t>
                        </w:r>
                      </w:p>
                      <w:p w:rsidR="009D451E" w:rsidRPr="00766AC9" w:rsidRDefault="009D451E" w:rsidP="003F55EB">
                        <w:pPr>
                          <w:rPr>
                            <w:rFonts w:ascii="Century Gothic" w:hAnsi="Century Gothic"/>
                            <w:sz w:val="16"/>
                            <w:szCs w:val="16"/>
                          </w:rPr>
                        </w:pPr>
                      </w:p>
                    </w:tc>
                  </w:tr>
                  <w:tr w:rsidR="009D451E" w:rsidTr="003F55EB">
                    <w:trPr>
                      <w:trHeight w:val="1890"/>
                    </w:trPr>
                    <w:tc>
                      <w:tcPr>
                        <w:tcW w:w="916" w:type="dxa"/>
                        <w:vMerge/>
                        <w:tcBorders>
                          <w:top w:val="nil"/>
                          <w:left w:val="single" w:sz="8" w:space="0" w:color="auto"/>
                          <w:bottom w:val="single" w:sz="4" w:space="0" w:color="auto"/>
                          <w:right w:val="single" w:sz="4" w:space="0" w:color="auto"/>
                        </w:tcBorders>
                        <w:vAlign w:val="center"/>
                        <w:hideMark/>
                      </w:tcPr>
                      <w:p w:rsidR="009D451E" w:rsidRDefault="009D451E" w:rsidP="003F55EB">
                        <w:pPr>
                          <w:rPr>
                            <w:rFonts w:ascii="Century Gothic" w:hAnsi="Century Gothic"/>
                            <w:color w:val="000000"/>
                            <w:sz w:val="16"/>
                            <w:szCs w:val="16"/>
                          </w:rPr>
                        </w:pPr>
                      </w:p>
                    </w:tc>
                    <w:tc>
                      <w:tcPr>
                        <w:tcW w:w="2846" w:type="dxa"/>
                        <w:vMerge/>
                        <w:tcBorders>
                          <w:top w:val="nil"/>
                          <w:left w:val="single" w:sz="4" w:space="0" w:color="auto"/>
                          <w:bottom w:val="single" w:sz="4" w:space="0" w:color="auto"/>
                          <w:right w:val="single" w:sz="4" w:space="0" w:color="auto"/>
                        </w:tcBorders>
                        <w:vAlign w:val="center"/>
                        <w:hideMark/>
                      </w:tcPr>
                      <w:p w:rsidR="009D451E" w:rsidRDefault="009D451E" w:rsidP="003F55EB">
                        <w:pPr>
                          <w:rPr>
                            <w:rFonts w:ascii="Century Gothic" w:hAnsi="Century Gothic"/>
                            <w:color w:val="000000"/>
                            <w:sz w:val="16"/>
                            <w:szCs w:val="16"/>
                          </w:rPr>
                        </w:pPr>
                      </w:p>
                    </w:tc>
                    <w:tc>
                      <w:tcPr>
                        <w:tcW w:w="3260" w:type="dxa"/>
                        <w:tcBorders>
                          <w:top w:val="nil"/>
                          <w:left w:val="single" w:sz="4" w:space="0" w:color="auto"/>
                          <w:bottom w:val="single" w:sz="4" w:space="0" w:color="auto"/>
                          <w:right w:val="single" w:sz="4"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El tablero deberá contar con un sistema que permita el monitoreo del breaker principal y los termo magnéticos de distribución.</w:t>
                        </w:r>
                        <w:r>
                          <w:rPr>
                            <w:rFonts w:ascii="Century Gothic" w:hAnsi="Century Gothic"/>
                            <w:color w:val="000000"/>
                            <w:sz w:val="16"/>
                            <w:szCs w:val="16"/>
                          </w:rPr>
                          <w:br/>
                          <w:t>-  Deberá tener una interfaz de usuario (Pantalla LCD) montada en la puerta, que permita la operación y observar parámetros de operación, logs de alarmas, alarmas activas, modificación de parámetros y alarma audible.</w:t>
                        </w:r>
                        <w:r>
                          <w:rPr>
                            <w:rFonts w:ascii="Century Gothic" w:hAnsi="Century Gothic"/>
                            <w:color w:val="000000"/>
                            <w:sz w:val="16"/>
                            <w:szCs w:val="16"/>
                          </w:rPr>
                          <w:br/>
                          <w:t>-  El dispositivo de monitoreo deberá reportar alarmas y estado del breaker principal, reportando mínimamente los siguientes parámetros</w:t>
                        </w:r>
                      </w:p>
                    </w:tc>
                  </w:tr>
                  <w:tr w:rsidR="009D451E" w:rsidTr="003F55EB">
                    <w:trPr>
                      <w:trHeight w:val="6008"/>
                    </w:trPr>
                    <w:tc>
                      <w:tcPr>
                        <w:tcW w:w="916" w:type="dxa"/>
                        <w:vMerge/>
                        <w:tcBorders>
                          <w:top w:val="nil"/>
                          <w:left w:val="single" w:sz="8" w:space="0" w:color="auto"/>
                          <w:bottom w:val="single" w:sz="4" w:space="0" w:color="auto"/>
                          <w:right w:val="single" w:sz="4" w:space="0" w:color="auto"/>
                        </w:tcBorders>
                        <w:vAlign w:val="center"/>
                        <w:hideMark/>
                      </w:tcPr>
                      <w:p w:rsidR="009D451E" w:rsidRDefault="009D451E" w:rsidP="003F55EB">
                        <w:pPr>
                          <w:rPr>
                            <w:rFonts w:ascii="Century Gothic" w:hAnsi="Century Gothic"/>
                            <w:color w:val="000000"/>
                            <w:sz w:val="16"/>
                            <w:szCs w:val="16"/>
                          </w:rPr>
                        </w:pPr>
                      </w:p>
                    </w:tc>
                    <w:tc>
                      <w:tcPr>
                        <w:tcW w:w="2846" w:type="dxa"/>
                        <w:vMerge/>
                        <w:tcBorders>
                          <w:top w:val="nil"/>
                          <w:left w:val="single" w:sz="4" w:space="0" w:color="auto"/>
                          <w:bottom w:val="single" w:sz="4" w:space="0" w:color="auto"/>
                          <w:right w:val="single" w:sz="4" w:space="0" w:color="auto"/>
                        </w:tcBorders>
                        <w:vAlign w:val="center"/>
                        <w:hideMark/>
                      </w:tcPr>
                      <w:p w:rsidR="009D451E" w:rsidRDefault="009D451E" w:rsidP="003F55EB">
                        <w:pPr>
                          <w:rPr>
                            <w:rFonts w:ascii="Century Gothic" w:hAnsi="Century Gothic"/>
                            <w:color w:val="000000"/>
                            <w:sz w:val="16"/>
                            <w:szCs w:val="16"/>
                          </w:rPr>
                        </w:pPr>
                      </w:p>
                    </w:tc>
                    <w:tc>
                      <w:tcPr>
                        <w:tcW w:w="3260" w:type="dxa"/>
                        <w:tcBorders>
                          <w:top w:val="single" w:sz="4" w:space="0" w:color="auto"/>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 xml:space="preserve">       ·   Voltaje Línea – Línea</w:t>
                        </w:r>
                        <w:r>
                          <w:rPr>
                            <w:rFonts w:ascii="Century Gothic" w:hAnsi="Century Gothic"/>
                            <w:color w:val="000000"/>
                            <w:sz w:val="16"/>
                            <w:szCs w:val="16"/>
                          </w:rPr>
                          <w:br/>
                          <w:t xml:space="preserve">       ·   Voltaje Línea – Neutro</w:t>
                        </w:r>
                        <w:r>
                          <w:rPr>
                            <w:rFonts w:ascii="Century Gothic" w:hAnsi="Century Gothic"/>
                            <w:color w:val="000000"/>
                            <w:sz w:val="16"/>
                            <w:szCs w:val="16"/>
                          </w:rPr>
                          <w:br/>
                          <w:t xml:space="preserve">       ·   Corriente de Neutro</w:t>
                        </w:r>
                        <w:r>
                          <w:rPr>
                            <w:rFonts w:ascii="Century Gothic" w:hAnsi="Century Gothic"/>
                            <w:color w:val="000000"/>
                            <w:sz w:val="16"/>
                            <w:szCs w:val="16"/>
                          </w:rPr>
                          <w:br/>
                          <w:t xml:space="preserve">       ·   Corriente de tierra</w:t>
                        </w:r>
                        <w:r>
                          <w:rPr>
                            <w:rFonts w:ascii="Century Gothic" w:hAnsi="Century Gothic"/>
                            <w:color w:val="000000"/>
                            <w:sz w:val="16"/>
                            <w:szCs w:val="16"/>
                          </w:rPr>
                          <w:br/>
                          <w:t xml:space="preserve">       ·   Potencia total (kVA)</w:t>
                        </w:r>
                        <w:r>
                          <w:rPr>
                            <w:rFonts w:ascii="Century Gothic" w:hAnsi="Century Gothic"/>
                            <w:color w:val="000000"/>
                            <w:sz w:val="16"/>
                            <w:szCs w:val="16"/>
                          </w:rPr>
                          <w:br/>
                          <w:t xml:space="preserve">       ·   Factor de Potencia</w:t>
                        </w:r>
                        <w:r>
                          <w:rPr>
                            <w:rFonts w:ascii="Century Gothic" w:hAnsi="Century Gothic"/>
                            <w:color w:val="000000"/>
                            <w:sz w:val="16"/>
                            <w:szCs w:val="16"/>
                          </w:rPr>
                          <w:br/>
                          <w:t xml:space="preserve">       ·   Distorsión armónica de voltaje (THD)</w:t>
                        </w:r>
                        <w:r>
                          <w:rPr>
                            <w:rFonts w:ascii="Century Gothic" w:hAnsi="Century Gothic"/>
                            <w:color w:val="000000"/>
                            <w:sz w:val="16"/>
                            <w:szCs w:val="16"/>
                          </w:rPr>
                          <w:br/>
                          <w:t xml:space="preserve">       ·   Distorsión armónica de Corriente (THD)</w:t>
                        </w:r>
                        <w:r>
                          <w:rPr>
                            <w:rFonts w:ascii="Century Gothic" w:hAnsi="Century Gothic"/>
                            <w:color w:val="000000"/>
                            <w:sz w:val="16"/>
                            <w:szCs w:val="16"/>
                          </w:rPr>
                          <w:br/>
                          <w:t xml:space="preserve">       ·   Factor de Cresta</w:t>
                        </w:r>
                        <w:r>
                          <w:rPr>
                            <w:rFonts w:ascii="Century Gothic" w:hAnsi="Century Gothic"/>
                            <w:color w:val="000000"/>
                            <w:sz w:val="16"/>
                            <w:szCs w:val="16"/>
                          </w:rPr>
                          <w:br/>
                          <w:t>-  El dispositivo de monitoreo deberá reportar alarmas y estado de cada termo magnético, reportando mínimamente los siguientes parámetros:</w:t>
                        </w:r>
                        <w:r>
                          <w:rPr>
                            <w:rFonts w:ascii="Century Gothic" w:hAnsi="Century Gothic"/>
                            <w:color w:val="000000"/>
                            <w:sz w:val="16"/>
                            <w:szCs w:val="16"/>
                          </w:rPr>
                          <w:br/>
                          <w:t xml:space="preserve">       ·   Corriente</w:t>
                        </w:r>
                        <w:r>
                          <w:rPr>
                            <w:rFonts w:ascii="Century Gothic" w:hAnsi="Century Gothic"/>
                            <w:color w:val="000000"/>
                            <w:sz w:val="16"/>
                            <w:szCs w:val="16"/>
                          </w:rPr>
                          <w:br/>
                          <w:t xml:space="preserve">       ·   Porcentaje de carga</w:t>
                        </w:r>
                        <w:r>
                          <w:rPr>
                            <w:rFonts w:ascii="Century Gothic" w:hAnsi="Century Gothic"/>
                            <w:color w:val="000000"/>
                            <w:sz w:val="16"/>
                            <w:szCs w:val="16"/>
                          </w:rPr>
                          <w:br/>
                          <w:t xml:space="preserve">       ·   Potencia (kW)</w:t>
                        </w:r>
                        <w:r>
                          <w:rPr>
                            <w:rFonts w:ascii="Century Gothic" w:hAnsi="Century Gothic"/>
                            <w:color w:val="000000"/>
                            <w:sz w:val="16"/>
                            <w:szCs w:val="16"/>
                          </w:rPr>
                          <w:br/>
                          <w:t xml:space="preserve">       ·   Consumo (kW-h)</w:t>
                        </w:r>
                        <w:r>
                          <w:rPr>
                            <w:rFonts w:ascii="Century Gothic" w:hAnsi="Century Gothic"/>
                            <w:color w:val="000000"/>
                            <w:sz w:val="16"/>
                            <w:szCs w:val="16"/>
                          </w:rPr>
                          <w:br/>
                          <w:t>-  El dispositivo de monitoreo debe reportar las siguientes alarmas:</w:t>
                        </w:r>
                        <w:r>
                          <w:rPr>
                            <w:rFonts w:ascii="Century Gothic" w:hAnsi="Century Gothic"/>
                            <w:color w:val="000000"/>
                            <w:sz w:val="16"/>
                            <w:szCs w:val="16"/>
                          </w:rPr>
                          <w:br/>
                          <w:t xml:space="preserve">       ·   Sobre voltaje del breaker principal.</w:t>
                        </w:r>
                        <w:r>
                          <w:rPr>
                            <w:rFonts w:ascii="Century Gothic" w:hAnsi="Century Gothic"/>
                            <w:color w:val="000000"/>
                            <w:sz w:val="16"/>
                            <w:szCs w:val="16"/>
                          </w:rPr>
                          <w:br/>
                          <w:t xml:space="preserve">       ·   Baja tensión del breaker principal.</w:t>
                        </w:r>
                        <w:r>
                          <w:rPr>
                            <w:rFonts w:ascii="Century Gothic" w:hAnsi="Century Gothic"/>
                            <w:color w:val="000000"/>
                            <w:sz w:val="16"/>
                            <w:szCs w:val="16"/>
                          </w:rPr>
                          <w:br/>
                          <w:t xml:space="preserve">       ·   Sobre corriente de neutro Acometida Principal.</w:t>
                        </w:r>
                        <w:r>
                          <w:rPr>
                            <w:rFonts w:ascii="Century Gothic" w:hAnsi="Century Gothic"/>
                            <w:color w:val="000000"/>
                            <w:sz w:val="16"/>
                            <w:szCs w:val="16"/>
                          </w:rPr>
                          <w:br/>
                          <w:t xml:space="preserve">       ·   Sobre corriente de tierra Acometida Principal.</w:t>
                        </w:r>
                        <w:r>
                          <w:rPr>
                            <w:rFonts w:ascii="Century Gothic" w:hAnsi="Century Gothic"/>
                            <w:color w:val="000000"/>
                            <w:sz w:val="16"/>
                            <w:szCs w:val="16"/>
                          </w:rPr>
                          <w:br/>
                          <w:t xml:space="preserve">       ·   Sobre corriente de breaker principal y termo magnéticos de distribución.</w:t>
                        </w:r>
                        <w:r>
                          <w:rPr>
                            <w:rFonts w:ascii="Century Gothic" w:hAnsi="Century Gothic"/>
                            <w:color w:val="000000"/>
                            <w:sz w:val="16"/>
                            <w:szCs w:val="16"/>
                          </w:rPr>
                          <w:br/>
                          <w:t xml:space="preserve">       ·   Aviso de sobre corriente de breaker principal y termo magnéticos de distribución (Umbrales programables).</w:t>
                        </w:r>
                        <w:r>
                          <w:rPr>
                            <w:rFonts w:ascii="Century Gothic" w:hAnsi="Century Gothic"/>
                            <w:color w:val="000000"/>
                            <w:sz w:val="16"/>
                            <w:szCs w:val="16"/>
                          </w:rPr>
                          <w:br/>
                          <w:t xml:space="preserve">       ·   Aviso de baja corriente de termos magnéticos de distribución (Umbrales programables).</w:t>
                        </w:r>
                        <w:r>
                          <w:rPr>
                            <w:rFonts w:ascii="Century Gothic" w:hAnsi="Century Gothic"/>
                            <w:color w:val="000000"/>
                            <w:sz w:val="16"/>
                            <w:szCs w:val="16"/>
                          </w:rPr>
                          <w:br/>
                          <w:t>-  La unidad deberá tener instalada una interfaz que permita la conexión a través de Ethernet a un sistema de gestión, se requiere al menos los siguientes protocolos SNMP v1, v2, v3 y HTTP</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3.3</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Acceso a componentes</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El acceso a todos los componentes del sistema deberá ser por la parte frontal y trasera de la unidad.</w:t>
                        </w:r>
                      </w:p>
                    </w:tc>
                  </w:tr>
                  <w:tr w:rsidR="009D451E" w:rsidTr="003F55EB">
                    <w:trPr>
                      <w:trHeight w:val="2323"/>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3.4</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Aspectos Generales de Funcionamiento</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Doble conversión en línea</w:t>
                        </w:r>
                        <w:r>
                          <w:rPr>
                            <w:rFonts w:ascii="Century Gothic" w:hAnsi="Century Gothic"/>
                            <w:color w:val="000000"/>
                            <w:sz w:val="16"/>
                            <w:szCs w:val="16"/>
                          </w:rPr>
                          <w:br/>
                          <w:t>Modular</w:t>
                        </w:r>
                        <w:r>
                          <w:rPr>
                            <w:rFonts w:ascii="Century Gothic" w:hAnsi="Century Gothic"/>
                            <w:color w:val="000000"/>
                            <w:sz w:val="16"/>
                            <w:szCs w:val="16"/>
                          </w:rPr>
                          <w:br/>
                          <w:t>Escalable</w:t>
                        </w:r>
                        <w:r>
                          <w:rPr>
                            <w:rFonts w:ascii="Century Gothic" w:hAnsi="Century Gothic"/>
                            <w:color w:val="000000"/>
                            <w:sz w:val="16"/>
                            <w:szCs w:val="16"/>
                          </w:rPr>
                          <w:br/>
                          <w:t>Redundante internamente</w:t>
                        </w:r>
                        <w:r>
                          <w:rPr>
                            <w:rFonts w:ascii="Century Gothic" w:hAnsi="Century Gothic"/>
                            <w:color w:val="000000"/>
                            <w:sz w:val="16"/>
                            <w:szCs w:val="16"/>
                          </w:rPr>
                          <w:br/>
                          <w:t>Módulos de potencia mantenibles en caliente.</w:t>
                        </w:r>
                        <w:r>
                          <w:rPr>
                            <w:rFonts w:ascii="Century Gothic" w:hAnsi="Century Gothic"/>
                            <w:color w:val="000000"/>
                            <w:sz w:val="16"/>
                            <w:szCs w:val="16"/>
                          </w:rPr>
                          <w:br/>
                          <w:t>Debe contar con un puerto de red Ethernet TCP/IP para la gestión remota.</w:t>
                        </w:r>
                        <w:r>
                          <w:rPr>
                            <w:rFonts w:ascii="Century Gothic" w:hAnsi="Century Gothic"/>
                            <w:color w:val="000000"/>
                            <w:sz w:val="16"/>
                            <w:szCs w:val="16"/>
                          </w:rPr>
                          <w:br/>
                          <w:t>Bypass estático: SI y automático sin interrupción del suministro de corriente a la carga y mantenible en caliente.</w:t>
                        </w:r>
                        <w:r>
                          <w:rPr>
                            <w:rFonts w:ascii="Century Gothic" w:hAnsi="Century Gothic"/>
                            <w:color w:val="000000"/>
                            <w:sz w:val="16"/>
                            <w:szCs w:val="16"/>
                          </w:rPr>
                          <w:br/>
                          <w:t>Bypass para mantenimiento: SI.</w:t>
                        </w:r>
                        <w:r>
                          <w:rPr>
                            <w:rFonts w:ascii="Century Gothic" w:hAnsi="Century Gothic"/>
                            <w:color w:val="000000"/>
                            <w:sz w:val="16"/>
                            <w:szCs w:val="16"/>
                          </w:rPr>
                          <w:br/>
                          <w:t>Capacidad de alimentación por el techo o por el piso.</w:t>
                        </w:r>
                      </w:p>
                    </w:tc>
                  </w:tr>
                  <w:tr w:rsidR="009D451E" w:rsidTr="003F55EB">
                    <w:trPr>
                      <w:trHeight w:val="162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3.5</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Entrada</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Entrada de voltaje: 380V 3PH</w:t>
                        </w:r>
                        <w:r>
                          <w:rPr>
                            <w:rFonts w:ascii="Century Gothic" w:hAnsi="Century Gothic"/>
                            <w:color w:val="000000"/>
                            <w:sz w:val="16"/>
                            <w:szCs w:val="16"/>
                          </w:rPr>
                          <w:br/>
                          <w:t xml:space="preserve">Frecuencia de entrada: </w:t>
                        </w:r>
                        <w:r w:rsidRPr="00CF556D">
                          <w:rPr>
                            <w:rFonts w:ascii="Century Gothic" w:hAnsi="Century Gothic"/>
                            <w:color w:val="000000"/>
                            <w:sz w:val="16"/>
                            <w:szCs w:val="16"/>
                          </w:rPr>
                          <w:t>50/60 Hz +/- 5 Hz (auto-seleccionable)</w:t>
                        </w:r>
                        <w:r>
                          <w:rPr>
                            <w:rFonts w:ascii="Century Gothic" w:hAnsi="Century Gothic"/>
                            <w:color w:val="000000"/>
                            <w:sz w:val="16"/>
                            <w:szCs w:val="16"/>
                          </w:rPr>
                          <w:br/>
                          <w:t>Tipo de enchufe: bornera de 5 cables (3 fases + Neutro + Tierra)</w:t>
                        </w:r>
                        <w:r>
                          <w:rPr>
                            <w:rFonts w:ascii="Century Gothic" w:hAnsi="Century Gothic"/>
                            <w:color w:val="000000"/>
                            <w:sz w:val="16"/>
                            <w:szCs w:val="16"/>
                          </w:rPr>
                          <w:br/>
                          <w:t>Variación de tensión de entrada para operaciones principales: 305 - 477V</w:t>
                        </w:r>
                        <w:r>
                          <w:rPr>
                            <w:rFonts w:ascii="Century Gothic" w:hAnsi="Century Gothic"/>
                            <w:color w:val="000000"/>
                            <w:sz w:val="16"/>
                            <w:szCs w:val="16"/>
                          </w:rPr>
                          <w:br/>
                          <w:t>Factor de potencia: mayor al 98% con cargas superiores al 50%.</w:t>
                        </w:r>
                        <w:r>
                          <w:rPr>
                            <w:rFonts w:ascii="Century Gothic" w:hAnsi="Century Gothic"/>
                            <w:color w:val="000000"/>
                            <w:sz w:val="16"/>
                            <w:szCs w:val="16"/>
                          </w:rPr>
                          <w:br/>
                          <w:t>Distorsión harmónica total de entrada: menor que 5% para carga del 100%.</w:t>
                        </w:r>
                      </w:p>
                    </w:tc>
                  </w:tr>
                  <w:tr w:rsidR="009D451E" w:rsidTr="003F55EB">
                    <w:trPr>
                      <w:trHeight w:val="2595"/>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3.6</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Salida</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Capacidad de Potencia de Salida requerida; De acuerdo a la capacidad calculada en el punto 2.3, con al menos 4 módulos de potencia instalados, y un módulo de spare adicional instalado para redundancia.</w:t>
                        </w:r>
                        <w:r>
                          <w:rPr>
                            <w:rFonts w:ascii="Century Gothic" w:hAnsi="Century Gothic"/>
                            <w:color w:val="000000"/>
                            <w:sz w:val="16"/>
                            <w:szCs w:val="16"/>
                          </w:rPr>
                          <w:br/>
                          <w:t>Factor de Potencia: 1</w:t>
                        </w:r>
                        <w:r>
                          <w:rPr>
                            <w:rFonts w:ascii="Century Gothic" w:hAnsi="Century Gothic"/>
                            <w:color w:val="000000"/>
                            <w:sz w:val="16"/>
                            <w:szCs w:val="16"/>
                          </w:rPr>
                          <w:br/>
                        </w:r>
                        <w:r>
                          <w:rPr>
                            <w:rFonts w:ascii="Century Gothic" w:hAnsi="Century Gothic"/>
                            <w:color w:val="000000"/>
                            <w:sz w:val="16"/>
                            <w:szCs w:val="16"/>
                          </w:rPr>
                          <w:br/>
                          <w:t>Potencia de diseño requerido en configuración N+1: Especificar</w:t>
                        </w:r>
                        <w:r>
                          <w:rPr>
                            <w:rFonts w:ascii="Century Gothic" w:hAnsi="Century Gothic"/>
                            <w:color w:val="000000"/>
                            <w:sz w:val="16"/>
                            <w:szCs w:val="16"/>
                          </w:rPr>
                          <w:br/>
                          <w:t>Tensión de salida nominal 230V, 400V 3PH</w:t>
                        </w:r>
                        <w:r>
                          <w:rPr>
                            <w:rFonts w:ascii="Century Gothic" w:hAnsi="Century Gothic"/>
                            <w:color w:val="000000"/>
                            <w:sz w:val="16"/>
                            <w:szCs w:val="16"/>
                          </w:rPr>
                          <w:br/>
                          <w:t>Eficiencia con carga completa; 96.0%</w:t>
                        </w:r>
                        <w:r>
                          <w:rPr>
                            <w:rFonts w:ascii="Century Gothic" w:hAnsi="Century Gothic"/>
                            <w:color w:val="000000"/>
                            <w:sz w:val="16"/>
                            <w:szCs w:val="16"/>
                          </w:rPr>
                          <w:br/>
                          <w:t>Distorsión de tensión de salida; Menos que 1% con cargas lineales, y menor al 4% con cargas no lineales a plena carga</w:t>
                        </w:r>
                        <w:r>
                          <w:rPr>
                            <w:rFonts w:ascii="Century Gothic" w:hAnsi="Century Gothic"/>
                            <w:color w:val="000000"/>
                            <w:sz w:val="16"/>
                            <w:szCs w:val="16"/>
                          </w:rPr>
                          <w:br/>
                          <w:t>Topología: Doble conversión en línea.</w:t>
                        </w:r>
                        <w:r>
                          <w:rPr>
                            <w:rFonts w:ascii="Century Gothic" w:hAnsi="Century Gothic"/>
                            <w:color w:val="000000"/>
                            <w:sz w:val="16"/>
                            <w:szCs w:val="16"/>
                          </w:rPr>
                          <w:br/>
                          <w:t>Tipo de forma de onda; Onda senoidal.</w:t>
                        </w:r>
                      </w:p>
                    </w:tc>
                  </w:tr>
                  <w:tr w:rsidR="009D451E" w:rsidTr="001F36CE">
                    <w:trPr>
                      <w:trHeight w:val="1133"/>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3.7</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Baterías y Autonomía</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Las baterías de la unidad deberán ser del tipo VRLA con placas de plomo puro de alta calidad y deberán tener una expectativa de vida de mínimamente 10 años (Presentar respaldos del fabricante de baterías).</w:t>
                        </w:r>
                        <w:r>
                          <w:rPr>
                            <w:rFonts w:ascii="Century Gothic" w:hAnsi="Century Gothic"/>
                            <w:color w:val="000000"/>
                            <w:sz w:val="16"/>
                            <w:szCs w:val="16"/>
                          </w:rPr>
                          <w:br/>
                          <w:t>El set de baterías deberá estar incluido en la propuesta.</w:t>
                        </w:r>
                        <w:r>
                          <w:rPr>
                            <w:rFonts w:ascii="Century Gothic" w:hAnsi="Century Gothic"/>
                            <w:color w:val="000000"/>
                            <w:sz w:val="16"/>
                            <w:szCs w:val="16"/>
                          </w:rPr>
                          <w:br/>
                          <w:t>Tiempo de autonomía: mínimo 20 minutos a 100% de carga (80 KW).</w:t>
                        </w:r>
                        <w:r>
                          <w:rPr>
                            <w:rFonts w:ascii="Century Gothic" w:hAnsi="Century Gothic"/>
                            <w:color w:val="000000"/>
                            <w:sz w:val="16"/>
                            <w:szCs w:val="16"/>
                          </w:rPr>
                          <w:br/>
                          <w:t>Tensión nominal de baterías: +/-12V.</w:t>
                        </w:r>
                        <w:r>
                          <w:rPr>
                            <w:rFonts w:ascii="Century Gothic" w:hAnsi="Century Gothic"/>
                            <w:color w:val="000000"/>
                            <w:sz w:val="16"/>
                            <w:szCs w:val="16"/>
                          </w:rPr>
                          <w:br/>
                          <w:t>Baterías configurables, para bloques de 30, 32, 34, 36, 38 y 40 bloques.</w:t>
                        </w:r>
                        <w:r>
                          <w:rPr>
                            <w:rFonts w:ascii="Century Gothic" w:hAnsi="Century Gothic"/>
                            <w:color w:val="000000"/>
                            <w:sz w:val="16"/>
                            <w:szCs w:val="16"/>
                          </w:rPr>
                          <w:br/>
                          <w:t>Tensión de la batería al final de la descarga: 1,63 Vpc configurable hasta 1,60 Vpc.</w:t>
                        </w:r>
                        <w:r>
                          <w:rPr>
                            <w:rFonts w:ascii="Century Gothic" w:hAnsi="Century Gothic"/>
                            <w:color w:val="000000"/>
                            <w:sz w:val="16"/>
                            <w:szCs w:val="16"/>
                          </w:rPr>
                          <w:br/>
                        </w:r>
                        <w:r>
                          <w:rPr>
                            <w:rFonts w:ascii="Century Gothic" w:hAnsi="Century Gothic"/>
                            <w:color w:val="000000"/>
                            <w:sz w:val="16"/>
                            <w:szCs w:val="16"/>
                          </w:rPr>
                          <w:br/>
                          <w:t xml:space="preserve">El UPS deberá incluir herramientas para efectuar test on line de las baterías para </w:t>
                        </w:r>
                        <w:r>
                          <w:rPr>
                            <w:rFonts w:ascii="Century Gothic" w:hAnsi="Century Gothic"/>
                            <w:color w:val="000000"/>
                            <w:sz w:val="16"/>
                            <w:szCs w:val="16"/>
                          </w:rPr>
                          <w:lastRenderedPageBreak/>
                          <w:t>verificar su capacidad.</w:t>
                        </w:r>
                        <w:r>
                          <w:rPr>
                            <w:rFonts w:ascii="Century Gothic" w:hAnsi="Century Gothic"/>
                            <w:color w:val="000000"/>
                            <w:sz w:val="16"/>
                            <w:szCs w:val="16"/>
                          </w:rPr>
                          <w:br/>
                        </w:r>
                        <w:r>
                          <w:rPr>
                            <w:rFonts w:ascii="Century Gothic" w:hAnsi="Century Gothic"/>
                            <w:color w:val="000000"/>
                            <w:sz w:val="16"/>
                            <w:szCs w:val="16"/>
                          </w:rPr>
                          <w:br/>
                          <w:t>Monitoreo Periódico cada 6 meses de resistencia y/o capacitancia realizada por el proveedor y debe emitir informe.</w:t>
                        </w:r>
                      </w:p>
                    </w:tc>
                  </w:tr>
                  <w:tr w:rsidR="009D451E" w:rsidTr="003F55EB">
                    <w:trPr>
                      <w:trHeight w:val="300"/>
                    </w:trPr>
                    <w:tc>
                      <w:tcPr>
                        <w:tcW w:w="7022"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lastRenderedPageBreak/>
                          <w:t>4.</w:t>
                        </w:r>
                        <w:r>
                          <w:rPr>
                            <w:b/>
                            <w:bCs/>
                            <w:color w:val="000000"/>
                            <w:sz w:val="14"/>
                            <w:szCs w:val="14"/>
                          </w:rPr>
                          <w:t xml:space="preserve">     </w:t>
                        </w:r>
                        <w:r>
                          <w:rPr>
                            <w:rFonts w:ascii="Century Gothic" w:hAnsi="Century Gothic"/>
                            <w:b/>
                            <w:bCs/>
                            <w:color w:val="000000"/>
                            <w:sz w:val="16"/>
                            <w:szCs w:val="16"/>
                          </w:rPr>
                          <w:t>Panel BYPASS para Mantenimiento</w:t>
                        </w:r>
                      </w:p>
                    </w:tc>
                  </w:tr>
                  <w:tr w:rsidR="009D451E" w:rsidTr="003F55EB">
                    <w:trPr>
                      <w:trHeight w:val="815"/>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4.1</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Panel BYPASS para Mantenimiento</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Deberá ser provisto con su panel dentro del mismo rack del UPS.</w:t>
                        </w:r>
                        <w:r>
                          <w:rPr>
                            <w:rFonts w:ascii="Century Gothic" w:hAnsi="Century Gothic"/>
                            <w:color w:val="000000"/>
                            <w:sz w:val="16"/>
                            <w:szCs w:val="16"/>
                          </w:rPr>
                          <w:br/>
                          <w:t>Deberá permitir que el UPS pueda ser mantenido en sus componentes esenciales en modo aislado, sin dejar de alimentar a la carga crítica.</w:t>
                        </w:r>
                        <w:r>
                          <w:rPr>
                            <w:rFonts w:ascii="Century Gothic" w:hAnsi="Century Gothic"/>
                            <w:color w:val="000000"/>
                            <w:sz w:val="16"/>
                            <w:szCs w:val="16"/>
                          </w:rPr>
                          <w:br/>
                          <w:t>Deberá ser de la misma marca y totalmente compatible con el UPS.</w:t>
                        </w:r>
                      </w:p>
                    </w:tc>
                  </w:tr>
                  <w:tr w:rsidR="009D451E" w:rsidTr="003F55EB">
                    <w:trPr>
                      <w:trHeight w:val="300"/>
                    </w:trPr>
                    <w:tc>
                      <w:tcPr>
                        <w:tcW w:w="7022"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5.</w:t>
                        </w:r>
                        <w:r>
                          <w:rPr>
                            <w:b/>
                            <w:bCs/>
                            <w:color w:val="000000"/>
                            <w:sz w:val="14"/>
                            <w:szCs w:val="14"/>
                          </w:rPr>
                          <w:t xml:space="preserve">     </w:t>
                        </w:r>
                        <w:r>
                          <w:rPr>
                            <w:rFonts w:ascii="Century Gothic" w:hAnsi="Century Gothic"/>
                            <w:b/>
                            <w:bCs/>
                            <w:color w:val="000000"/>
                            <w:sz w:val="16"/>
                            <w:szCs w:val="16"/>
                          </w:rPr>
                          <w:t xml:space="preserve">Características Eléctricas </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5.1</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Voltaje</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Voltaje de Alimentación: 380 VAC / 50 Hz (3fases + Neutro)</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5.2</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Tolerancia de voltaje</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 xml:space="preserve">Tolerancia de voltaje de Entrada de 305 a 477 VAC sin entrar en modo de Baterías. </w:t>
                        </w:r>
                      </w:p>
                    </w:tc>
                  </w:tr>
                  <w:tr w:rsidR="009D451E" w:rsidTr="003F55EB">
                    <w:trPr>
                      <w:trHeight w:val="622"/>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5.3</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Tolerancia de frecuencia</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Tolerancia de frecuencia de Entrada  de 40 a 70 Hz sin entrar a modo de baterías.</w:t>
                        </w:r>
                      </w:p>
                    </w:tc>
                  </w:tr>
                  <w:tr w:rsidR="009D451E" w:rsidTr="003F55EB">
                    <w:trPr>
                      <w:trHeight w:val="300"/>
                    </w:trPr>
                    <w:tc>
                      <w:tcPr>
                        <w:tcW w:w="7022"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6.</w:t>
                        </w:r>
                        <w:r>
                          <w:rPr>
                            <w:b/>
                            <w:bCs/>
                            <w:color w:val="000000"/>
                            <w:sz w:val="14"/>
                            <w:szCs w:val="14"/>
                          </w:rPr>
                          <w:t xml:space="preserve">     </w:t>
                        </w:r>
                        <w:r>
                          <w:rPr>
                            <w:rFonts w:ascii="Century Gothic" w:hAnsi="Century Gothic"/>
                            <w:b/>
                            <w:bCs/>
                            <w:color w:val="000000"/>
                            <w:sz w:val="16"/>
                            <w:szCs w:val="16"/>
                          </w:rPr>
                          <w:t xml:space="preserve">auditoria del sistema eléctrico </w:t>
                        </w:r>
                      </w:p>
                    </w:tc>
                  </w:tr>
                  <w:tr w:rsidR="009D451E" w:rsidTr="003F55EB">
                    <w:trPr>
                      <w:trHeight w:val="549"/>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6.1</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Ubicación</w:t>
                        </w:r>
                      </w:p>
                    </w:tc>
                    <w:tc>
                      <w:tcPr>
                        <w:tcW w:w="3260" w:type="dxa"/>
                        <w:tcBorders>
                          <w:top w:val="nil"/>
                          <w:left w:val="nil"/>
                          <w:bottom w:val="single" w:sz="4" w:space="0" w:color="auto"/>
                          <w:right w:val="single" w:sz="8" w:space="0" w:color="auto"/>
                        </w:tcBorders>
                        <w:shd w:val="clear" w:color="auto" w:fill="auto"/>
                        <w:vAlign w:val="center"/>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 xml:space="preserve">Oficinas Casa 155 de la GNEE en Camiri. </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6.2</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sidRPr="00CF556D">
                          <w:rPr>
                            <w:rFonts w:ascii="Century Gothic" w:hAnsi="Century Gothic"/>
                            <w:color w:val="000000"/>
                            <w:sz w:val="16"/>
                            <w:szCs w:val="16"/>
                          </w:rPr>
                          <w:t>Detalles de Certificación</w:t>
                        </w:r>
                      </w:p>
                    </w:tc>
                    <w:tc>
                      <w:tcPr>
                        <w:tcW w:w="3260" w:type="dxa"/>
                        <w:tcBorders>
                          <w:top w:val="nil"/>
                          <w:left w:val="nil"/>
                          <w:bottom w:val="single" w:sz="4" w:space="0" w:color="auto"/>
                          <w:right w:val="single" w:sz="8" w:space="0" w:color="auto"/>
                        </w:tcBorders>
                        <w:shd w:val="clear" w:color="auto" w:fill="auto"/>
                        <w:vAlign w:val="center"/>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La Empresa Contratada, deberá realizar l</w:t>
                        </w:r>
                        <w:r w:rsidRPr="00CF556D">
                          <w:rPr>
                            <w:rFonts w:ascii="Century Gothic" w:hAnsi="Century Gothic"/>
                            <w:color w:val="000000"/>
                            <w:sz w:val="16"/>
                            <w:szCs w:val="16"/>
                          </w:rPr>
                          <w:t>a certificación de los sistemas eléctricos</w:t>
                        </w:r>
                        <w:r>
                          <w:rPr>
                            <w:rFonts w:ascii="Century Gothic" w:hAnsi="Century Gothic"/>
                            <w:color w:val="000000"/>
                            <w:sz w:val="16"/>
                            <w:szCs w:val="16"/>
                          </w:rPr>
                          <w:t xml:space="preserve">, con un </w:t>
                        </w:r>
                        <w:r w:rsidRPr="00CF556D">
                          <w:rPr>
                            <w:rFonts w:ascii="Century Gothic" w:hAnsi="Century Gothic"/>
                            <w:color w:val="000000"/>
                            <w:sz w:val="16"/>
                            <w:szCs w:val="16"/>
                          </w:rPr>
                          <w:t>certificador de gama alta</w:t>
                        </w:r>
                        <w:r>
                          <w:rPr>
                            <w:rFonts w:ascii="Century Gothic" w:hAnsi="Century Gothic"/>
                            <w:color w:val="000000"/>
                            <w:sz w:val="16"/>
                            <w:szCs w:val="16"/>
                          </w:rPr>
                          <w:t>.</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6.3</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sidRPr="00CF556D">
                          <w:rPr>
                            <w:rFonts w:ascii="Century Gothic" w:hAnsi="Century Gothic"/>
                            <w:color w:val="000000"/>
                            <w:sz w:val="16"/>
                            <w:szCs w:val="16"/>
                          </w:rPr>
                          <w:t>Medida de bucle en cortocircuito:</w:t>
                        </w:r>
                      </w:p>
                    </w:tc>
                    <w:tc>
                      <w:tcPr>
                        <w:tcW w:w="3260" w:type="dxa"/>
                        <w:tcBorders>
                          <w:top w:val="nil"/>
                          <w:left w:val="nil"/>
                          <w:bottom w:val="single" w:sz="4" w:space="0" w:color="auto"/>
                          <w:right w:val="single" w:sz="8" w:space="0" w:color="auto"/>
                        </w:tcBorders>
                        <w:shd w:val="clear" w:color="auto" w:fill="auto"/>
                        <w:vAlign w:val="center"/>
                      </w:tcPr>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Medida de impedancia con 23 A (44 A fase a fase), resistencia de cortocircuito Rzw=10Ω,</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Rango de medida: 95...440V, frecuencia 45...65 Hz,</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Medida de bucle en cortocircuito con resolución 0,01Ω, sin actuación de las protecciones diferenciales (IΔn≥30mA),</w:t>
                        </w:r>
                      </w:p>
                      <w:p w:rsidR="009D451E" w:rsidRPr="00CF556D" w:rsidRDefault="009D451E" w:rsidP="001F36CE">
                        <w:pPr>
                          <w:jc w:val="both"/>
                          <w:rPr>
                            <w:rFonts w:ascii="Century Gothic" w:hAnsi="Century Gothic"/>
                            <w:color w:val="000000"/>
                            <w:sz w:val="16"/>
                            <w:szCs w:val="16"/>
                          </w:rPr>
                        </w:pPr>
                        <w:r w:rsidRPr="00CF556D">
                          <w:rPr>
                            <w:rFonts w:ascii="Century Gothic" w:hAnsi="Century Gothic"/>
                            <w:color w:val="000000"/>
                            <w:sz w:val="16"/>
                            <w:szCs w:val="16"/>
                          </w:rPr>
                          <w:t>Cálculo automático del cortocircuito, detección de la tensión fase-neutro y fase-fase,</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Conexión tipo enchufe UNI-Schuko para medida automática,</w:t>
                        </w:r>
                      </w:p>
                      <w:p w:rsidR="009D451E" w:rsidRPr="00CF556D" w:rsidRDefault="009D451E" w:rsidP="001F36CE">
                        <w:pPr>
                          <w:jc w:val="both"/>
                          <w:rPr>
                            <w:rFonts w:ascii="Century Gothic" w:hAnsi="Century Gothic"/>
                            <w:color w:val="000000"/>
                            <w:sz w:val="16"/>
                            <w:szCs w:val="16"/>
                          </w:rPr>
                        </w:pPr>
                        <w:r w:rsidRPr="00CF556D">
                          <w:rPr>
                            <w:rFonts w:ascii="Century Gothic" w:hAnsi="Century Gothic"/>
                            <w:color w:val="000000"/>
                            <w:sz w:val="16"/>
                            <w:szCs w:val="16"/>
                          </w:rPr>
                          <w:t>adaptador AGT para medidas en redes trifásicas.</w:t>
                        </w:r>
                      </w:p>
                      <w:p w:rsidR="009D451E" w:rsidRDefault="009D451E" w:rsidP="001F36CE">
                        <w:pPr>
                          <w:jc w:val="both"/>
                          <w:rPr>
                            <w:rFonts w:ascii="Century Gothic" w:hAnsi="Century Gothic"/>
                            <w:color w:val="000000"/>
                            <w:sz w:val="16"/>
                            <w:szCs w:val="16"/>
                          </w:rPr>
                        </w:pPr>
                        <w:r w:rsidRPr="00CF556D">
                          <w:rPr>
                            <w:rFonts w:ascii="Century Gothic" w:hAnsi="Century Gothic"/>
                            <w:color w:val="000000"/>
                            <w:sz w:val="16"/>
                            <w:szCs w:val="16"/>
                          </w:rPr>
                          <w:t>Ensayo de protecciones diferenciales, generales y selectivas para corriente diferencial de 10, 30, 100, 300, 500 y 1000 mA.</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6.4</w:t>
                        </w:r>
                      </w:p>
                    </w:tc>
                    <w:tc>
                      <w:tcPr>
                        <w:tcW w:w="2846" w:type="dxa"/>
                        <w:tcBorders>
                          <w:top w:val="nil"/>
                          <w:left w:val="nil"/>
                          <w:bottom w:val="single" w:sz="4" w:space="0" w:color="auto"/>
                          <w:right w:val="single" w:sz="4" w:space="0" w:color="auto"/>
                        </w:tcBorders>
                        <w:shd w:val="clear" w:color="auto" w:fill="auto"/>
                        <w:vAlign w:val="center"/>
                        <w:hideMark/>
                      </w:tcPr>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Medida d</w:t>
                        </w:r>
                        <w:r>
                          <w:rPr>
                            <w:rFonts w:ascii="Century Gothic" w:hAnsi="Century Gothic"/>
                            <w:color w:val="000000"/>
                            <w:sz w:val="16"/>
                            <w:szCs w:val="16"/>
                          </w:rPr>
                          <w:t>e la resistencia de aislamiento</w:t>
                        </w:r>
                      </w:p>
                      <w:p w:rsidR="009D451E" w:rsidRDefault="009D451E" w:rsidP="003F55EB">
                        <w:pPr>
                          <w:rPr>
                            <w:rFonts w:ascii="Century Gothic" w:hAnsi="Century Gothic"/>
                            <w:color w:val="000000"/>
                            <w:sz w:val="16"/>
                            <w:szCs w:val="16"/>
                          </w:rPr>
                        </w:pPr>
                      </w:p>
                    </w:tc>
                    <w:tc>
                      <w:tcPr>
                        <w:tcW w:w="3260" w:type="dxa"/>
                        <w:tcBorders>
                          <w:top w:val="nil"/>
                          <w:left w:val="nil"/>
                          <w:bottom w:val="single" w:sz="4" w:space="0" w:color="auto"/>
                          <w:right w:val="single" w:sz="8" w:space="0" w:color="auto"/>
                        </w:tcBorders>
                        <w:shd w:val="clear" w:color="auto" w:fill="auto"/>
                        <w:vAlign w:val="center"/>
                      </w:tcPr>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Con aplicación de las tensiones de ensayo: 50 V, 100 V, 250 V, 500 V, 1000 V,</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Rango de media hasta 10 GΩ,</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Conexión enchufe UNI-Schuko para medida de aislamiento,</w:t>
                        </w:r>
                      </w:p>
                      <w:p w:rsidR="009D451E" w:rsidRPr="00CF556D" w:rsidRDefault="009D451E" w:rsidP="001F36CE">
                        <w:pPr>
                          <w:jc w:val="both"/>
                          <w:rPr>
                            <w:rFonts w:ascii="Century Gothic" w:hAnsi="Century Gothic"/>
                            <w:color w:val="000000"/>
                            <w:sz w:val="16"/>
                            <w:szCs w:val="16"/>
                          </w:rPr>
                        </w:pPr>
                        <w:r w:rsidRPr="00CF556D">
                          <w:rPr>
                            <w:rFonts w:ascii="Century Gothic" w:hAnsi="Century Gothic"/>
                            <w:color w:val="000000"/>
                            <w:sz w:val="16"/>
                            <w:szCs w:val="16"/>
                          </w:rPr>
                          <w:t>Descarga automática después de la medida,</w:t>
                        </w:r>
                      </w:p>
                      <w:p w:rsidR="009D451E" w:rsidRPr="00CF556D" w:rsidRDefault="009D451E" w:rsidP="001F36CE">
                        <w:pPr>
                          <w:jc w:val="both"/>
                          <w:rPr>
                            <w:rFonts w:ascii="Century Gothic" w:hAnsi="Century Gothic"/>
                            <w:color w:val="000000"/>
                            <w:sz w:val="16"/>
                            <w:szCs w:val="16"/>
                          </w:rPr>
                        </w:pPr>
                        <w:r w:rsidRPr="00CF556D">
                          <w:rPr>
                            <w:rFonts w:ascii="Century Gothic" w:hAnsi="Century Gothic"/>
                            <w:color w:val="000000"/>
                            <w:sz w:val="16"/>
                            <w:szCs w:val="16"/>
                          </w:rPr>
                          <w:lastRenderedPageBreak/>
                          <w:t>Medida automática de todas las resistencias en cables de 3, 4 ó 5 hilos empleando el adaptador opcional AutoISO-1000C,</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Señales acústicas a intervalos de 5 s para la obtención de la curva característica de aislamiento,</w:t>
                        </w:r>
                      </w:p>
                      <w:p w:rsidR="009D451E" w:rsidRDefault="009D451E" w:rsidP="001F36CE">
                        <w:pPr>
                          <w:jc w:val="both"/>
                          <w:rPr>
                            <w:rFonts w:ascii="Century Gothic" w:hAnsi="Century Gothic"/>
                            <w:color w:val="000000"/>
                            <w:sz w:val="16"/>
                            <w:szCs w:val="16"/>
                          </w:rPr>
                        </w:pPr>
                        <w:r w:rsidRPr="00CF556D">
                          <w:rPr>
                            <w:rFonts w:ascii="Century Gothic" w:hAnsi="Century Gothic"/>
                            <w:color w:val="000000"/>
                            <w:sz w:val="16"/>
                            <w:szCs w:val="16"/>
                          </w:rPr>
                          <w:t>Protección de seguridad frente a sobretensiones</w:t>
                        </w:r>
                      </w:p>
                    </w:tc>
                  </w:tr>
                  <w:tr w:rsidR="009D451E" w:rsidTr="003F55EB">
                    <w:trPr>
                      <w:trHeight w:val="622"/>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6.5</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sidRPr="00CF556D">
                          <w:rPr>
                            <w:rFonts w:ascii="Century Gothic" w:hAnsi="Century Gothic"/>
                            <w:color w:val="000000"/>
                            <w:sz w:val="16"/>
                            <w:szCs w:val="16"/>
                          </w:rPr>
                          <w:t>Medida de la resistencia de puesta a tierra</w:t>
                        </w:r>
                      </w:p>
                    </w:tc>
                    <w:tc>
                      <w:tcPr>
                        <w:tcW w:w="3260" w:type="dxa"/>
                        <w:tcBorders>
                          <w:top w:val="nil"/>
                          <w:left w:val="nil"/>
                          <w:bottom w:val="single" w:sz="4" w:space="0" w:color="auto"/>
                          <w:right w:val="single" w:sz="8" w:space="0" w:color="auto"/>
                        </w:tcBorders>
                        <w:shd w:val="clear" w:color="auto" w:fill="auto"/>
                        <w:vAlign w:val="center"/>
                      </w:tcPr>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Medición 3 y 4p con el método técnico,</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Medición 3p con el método técnico + tenazas,</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Medición con dos tenazas.</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Medición de la resistividad del suelo con el método de Wenner.</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Medición de intensidad luminosa.</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Verificación rápida de conexión correcta del borne PE mediante el electrodo de contacto.</w:t>
                        </w:r>
                      </w:p>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Medición y registro de voltaje, frecuencia, corriente alterna, cos</w:t>
                        </w:r>
                        <w:r w:rsidRPr="00CF556D">
                          <w:rPr>
                            <w:rFonts w:ascii="Calibri" w:hAnsi="Calibri" w:cs="Calibri"/>
                            <w:color w:val="000000"/>
                            <w:sz w:val="16"/>
                            <w:szCs w:val="16"/>
                          </w:rPr>
                          <w:t>ϕ</w:t>
                        </w:r>
                        <w:r w:rsidRPr="00CF556D">
                          <w:rPr>
                            <w:rFonts w:ascii="Century Gothic" w:hAnsi="Century Gothic"/>
                            <w:color w:val="000000"/>
                            <w:sz w:val="16"/>
                            <w:szCs w:val="16"/>
                          </w:rPr>
                          <w:t>,</w:t>
                        </w:r>
                        <w:r w:rsidRPr="00CF556D">
                          <w:rPr>
                            <w:rFonts w:ascii="Century Gothic" w:hAnsi="Century Gothic" w:cs="Century Gothic"/>
                            <w:color w:val="000000"/>
                            <w:sz w:val="16"/>
                            <w:szCs w:val="16"/>
                          </w:rPr>
                          <w:t> </w:t>
                        </w:r>
                        <w:r w:rsidRPr="00CF556D">
                          <w:rPr>
                            <w:rFonts w:ascii="Century Gothic" w:hAnsi="Century Gothic"/>
                            <w:color w:val="000000"/>
                            <w:sz w:val="16"/>
                            <w:szCs w:val="16"/>
                          </w:rPr>
                          <w:t>potencia (activa, reactiva y aparente), voltaje de arm</w:t>
                        </w:r>
                        <w:r w:rsidRPr="00CF556D">
                          <w:rPr>
                            <w:rFonts w:ascii="Century Gothic" w:hAnsi="Century Gothic" w:cs="Century Gothic"/>
                            <w:color w:val="000000"/>
                            <w:sz w:val="16"/>
                            <w:szCs w:val="16"/>
                          </w:rPr>
                          <w:t>ó</w:t>
                        </w:r>
                        <w:r w:rsidRPr="00CF556D">
                          <w:rPr>
                            <w:rFonts w:ascii="Century Gothic" w:hAnsi="Century Gothic"/>
                            <w:color w:val="000000"/>
                            <w:sz w:val="16"/>
                            <w:szCs w:val="16"/>
                          </w:rPr>
                          <w:t>nicos y THD calculado de hasta 40 armónicos</w:t>
                        </w:r>
                      </w:p>
                      <w:p w:rsidR="009D451E" w:rsidRPr="00CF556D" w:rsidRDefault="009D451E" w:rsidP="001F36CE">
                        <w:pPr>
                          <w:jc w:val="both"/>
                          <w:rPr>
                            <w:rFonts w:ascii="Century Gothic" w:hAnsi="Century Gothic"/>
                            <w:color w:val="000000"/>
                            <w:sz w:val="16"/>
                            <w:szCs w:val="16"/>
                          </w:rPr>
                        </w:pPr>
                        <w:r w:rsidRPr="00CF556D">
                          <w:rPr>
                            <w:rFonts w:ascii="Century Gothic" w:hAnsi="Century Gothic"/>
                            <w:color w:val="000000"/>
                            <w:sz w:val="16"/>
                            <w:szCs w:val="16"/>
                          </w:rPr>
                          <w:t xml:space="preserve">Comprobación y verificación de la secuencia de fases </w:t>
                        </w:r>
                      </w:p>
                      <w:p w:rsidR="009D451E" w:rsidRDefault="009D451E" w:rsidP="001F36CE">
                        <w:pPr>
                          <w:jc w:val="both"/>
                          <w:rPr>
                            <w:rFonts w:ascii="Century Gothic" w:hAnsi="Century Gothic"/>
                            <w:color w:val="000000"/>
                            <w:sz w:val="16"/>
                            <w:szCs w:val="16"/>
                          </w:rPr>
                        </w:pPr>
                        <w:r w:rsidRPr="00CF556D">
                          <w:rPr>
                            <w:rFonts w:ascii="Century Gothic" w:hAnsi="Century Gothic"/>
                            <w:color w:val="000000"/>
                            <w:sz w:val="16"/>
                            <w:szCs w:val="16"/>
                          </w:rPr>
                          <w:t>Comprobación bidireccional de continuidad en cables PE empleando 200 mA</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6.6</w:t>
                        </w:r>
                      </w:p>
                    </w:tc>
                    <w:tc>
                      <w:tcPr>
                        <w:tcW w:w="2846" w:type="dxa"/>
                        <w:tcBorders>
                          <w:top w:val="nil"/>
                          <w:left w:val="nil"/>
                          <w:bottom w:val="single" w:sz="4" w:space="0" w:color="auto"/>
                          <w:right w:val="single" w:sz="4" w:space="0" w:color="auto"/>
                        </w:tcBorders>
                        <w:shd w:val="clear" w:color="auto" w:fill="auto"/>
                        <w:vAlign w:val="center"/>
                        <w:hideMark/>
                      </w:tcPr>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Especificaciones técnicas de los protectores</w:t>
                        </w:r>
                      </w:p>
                      <w:p w:rsidR="009D451E" w:rsidRDefault="009D451E" w:rsidP="003F55EB">
                        <w:pPr>
                          <w:rPr>
                            <w:rFonts w:ascii="Century Gothic" w:hAnsi="Century Gothic"/>
                            <w:color w:val="000000"/>
                            <w:sz w:val="16"/>
                            <w:szCs w:val="16"/>
                          </w:rPr>
                        </w:pPr>
                      </w:p>
                    </w:tc>
                    <w:tc>
                      <w:tcPr>
                        <w:tcW w:w="3260" w:type="dxa"/>
                        <w:tcBorders>
                          <w:top w:val="nil"/>
                          <w:left w:val="nil"/>
                          <w:bottom w:val="single" w:sz="4" w:space="0" w:color="auto"/>
                          <w:right w:val="single" w:sz="8" w:space="0" w:color="auto"/>
                        </w:tcBorders>
                        <w:shd w:val="clear" w:color="auto" w:fill="auto"/>
                        <w:vAlign w:val="center"/>
                      </w:tcPr>
                      <w:p w:rsidR="009D451E" w:rsidRPr="00CF556D" w:rsidRDefault="009D451E" w:rsidP="001F36CE">
                        <w:pPr>
                          <w:jc w:val="both"/>
                          <w:rPr>
                            <w:rFonts w:ascii="Century Gothic" w:hAnsi="Century Gothic"/>
                            <w:color w:val="000000"/>
                            <w:sz w:val="16"/>
                            <w:szCs w:val="16"/>
                          </w:rPr>
                        </w:pPr>
                        <w:r w:rsidRPr="00CF556D">
                          <w:rPr>
                            <w:rFonts w:ascii="Century Gothic" w:hAnsi="Century Gothic"/>
                            <w:color w:val="000000"/>
                            <w:sz w:val="16"/>
                            <w:szCs w:val="16"/>
                          </w:rPr>
                          <w:t xml:space="preserve">En proyectos que toman de la red de Baja Tensión, la corriente nominal del disyuntor principal instalado no debe ser mayor a 70 amperes. </w:t>
                        </w:r>
                      </w:p>
                      <w:p w:rsidR="009D451E" w:rsidRPr="00CF556D" w:rsidRDefault="009D451E" w:rsidP="001F36CE">
                        <w:pPr>
                          <w:jc w:val="both"/>
                          <w:rPr>
                            <w:rFonts w:ascii="Century Gothic" w:hAnsi="Century Gothic"/>
                            <w:color w:val="000000"/>
                            <w:sz w:val="16"/>
                            <w:szCs w:val="16"/>
                          </w:rPr>
                        </w:pPr>
                        <w:r w:rsidRPr="00CF556D">
                          <w:rPr>
                            <w:rFonts w:ascii="Century Gothic" w:hAnsi="Century Gothic"/>
                            <w:color w:val="000000"/>
                            <w:sz w:val="16"/>
                            <w:szCs w:val="16"/>
                          </w:rPr>
                          <w:t>La protección principal  del  panel  de  medición  debe  ser  a  través  de  un  disyuntor  termo-magnético  no regulable.</w:t>
                        </w:r>
                      </w:p>
                      <w:p w:rsidR="009D451E" w:rsidRPr="00CF556D" w:rsidRDefault="009D451E" w:rsidP="001F36CE">
                        <w:pPr>
                          <w:jc w:val="both"/>
                          <w:rPr>
                            <w:rFonts w:ascii="Century Gothic" w:hAnsi="Century Gothic"/>
                            <w:color w:val="000000"/>
                            <w:sz w:val="16"/>
                            <w:szCs w:val="16"/>
                          </w:rPr>
                        </w:pPr>
                        <w:r w:rsidRPr="00CF556D">
                          <w:rPr>
                            <w:rFonts w:ascii="Century Gothic" w:hAnsi="Century Gothic"/>
                            <w:color w:val="000000"/>
                            <w:sz w:val="16"/>
                            <w:szCs w:val="16"/>
                          </w:rPr>
                          <w:t xml:space="preserve">En  proyectos  de  Baja  Tensión,  debe  indicarse  las  características  técnicas  de  cada  uno  de  los  equipos  de protección a instalar, de acuerdo al diagrama unifilar presentado, para el circuito principal como también de los circuitos secundarios. </w:t>
                        </w:r>
                      </w:p>
                      <w:p w:rsidR="009D451E" w:rsidRPr="00CF556D" w:rsidRDefault="009D451E" w:rsidP="001F36CE">
                        <w:pPr>
                          <w:jc w:val="both"/>
                          <w:rPr>
                            <w:rFonts w:ascii="Century Gothic" w:hAnsi="Century Gothic"/>
                            <w:color w:val="000000"/>
                            <w:sz w:val="16"/>
                            <w:szCs w:val="16"/>
                          </w:rPr>
                        </w:pPr>
                        <w:r w:rsidRPr="00CF556D">
                          <w:rPr>
                            <w:rFonts w:ascii="Century Gothic" w:hAnsi="Century Gothic"/>
                            <w:color w:val="000000"/>
                            <w:sz w:val="16"/>
                            <w:szCs w:val="16"/>
                          </w:rPr>
                          <w:t>En  caso  de  proyectos  de  Media  Tensión  debe  indicarse  las  características  técnicas  de  los  pararrayos, seccionadores fusibles, aisladores y otros. Esto es aplicable también a seccionadores cuchillas, interruptores y reconectador cuando que corresponda, indicando el BIL y clase de los mismos.</w:t>
                        </w:r>
                      </w:p>
                      <w:p w:rsidR="009D451E" w:rsidRDefault="009D451E" w:rsidP="001F36CE">
                        <w:pPr>
                          <w:jc w:val="both"/>
                          <w:rPr>
                            <w:rFonts w:ascii="Century Gothic" w:hAnsi="Century Gothic"/>
                            <w:color w:val="000000"/>
                            <w:sz w:val="16"/>
                            <w:szCs w:val="16"/>
                          </w:rPr>
                        </w:pPr>
                        <w:r w:rsidRPr="00CF556D">
                          <w:rPr>
                            <w:rFonts w:ascii="Century Gothic" w:hAnsi="Century Gothic"/>
                            <w:color w:val="000000"/>
                            <w:sz w:val="16"/>
                            <w:szCs w:val="16"/>
                          </w:rPr>
                          <w:t>Cuando la instalación requiera de un reconectador se debe contemplar la instalación de un transformador de potencial monofásico para alimentar la caja de control del mismo.</w:t>
                        </w:r>
                      </w:p>
                    </w:tc>
                  </w:tr>
                  <w:tr w:rsidR="009D451E" w:rsidTr="003F55EB">
                    <w:trPr>
                      <w:trHeight w:val="300"/>
                    </w:trPr>
                    <w:tc>
                      <w:tcPr>
                        <w:tcW w:w="7022"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CF556D" w:rsidRDefault="009D451E" w:rsidP="003F55EB">
                        <w:pPr>
                          <w:rPr>
                            <w:rFonts w:ascii="Century Gothic" w:hAnsi="Century Gothic"/>
                            <w:color w:val="000000"/>
                            <w:sz w:val="16"/>
                            <w:szCs w:val="16"/>
                          </w:rPr>
                        </w:pPr>
                        <w:r w:rsidRPr="00CF556D">
                          <w:rPr>
                            <w:rFonts w:ascii="Century Gothic" w:hAnsi="Century Gothic"/>
                            <w:color w:val="000000"/>
                            <w:sz w:val="16"/>
                            <w:szCs w:val="16"/>
                          </w:rPr>
                          <w:t xml:space="preserve">7.     Características de Instalación </w:t>
                        </w:r>
                      </w:p>
                    </w:tc>
                  </w:tr>
                  <w:tr w:rsidR="009D451E" w:rsidTr="003F55EB">
                    <w:trPr>
                      <w:trHeight w:val="2993"/>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7.1</w:t>
                        </w:r>
                      </w:p>
                    </w:tc>
                    <w:tc>
                      <w:tcPr>
                        <w:tcW w:w="2846" w:type="dxa"/>
                        <w:tcBorders>
                          <w:top w:val="nil"/>
                          <w:left w:val="single" w:sz="4" w:space="0" w:color="auto"/>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Instalación</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sidRPr="00F50D60">
                          <w:rPr>
                            <w:rFonts w:ascii="Century Gothic" w:hAnsi="Century Gothic"/>
                            <w:b/>
                            <w:color w:val="000000"/>
                            <w:sz w:val="16"/>
                            <w:szCs w:val="16"/>
                          </w:rPr>
                          <w:t>La unidad UPS deberá ser instalada bajo la modalidad llave en mano, conforme lo siguiente:</w:t>
                        </w:r>
                        <w:r>
                          <w:rPr>
                            <w:rFonts w:ascii="Century Gothic" w:hAnsi="Century Gothic"/>
                            <w:color w:val="000000"/>
                            <w:sz w:val="16"/>
                            <w:szCs w:val="16"/>
                          </w:rPr>
                          <w:br/>
                          <w:t>La unidad UPS deberá estar instalada en configuración redundante S+S, además de tener configuración interna N+1, esta conexión deberá ser realizada en el equipo.  El proveedor deberá incluir  las partes y accesorios adicionales que se requieran para la instalación.</w:t>
                        </w:r>
                        <w:r>
                          <w:rPr>
                            <w:rFonts w:ascii="Century Gothic" w:hAnsi="Century Gothic"/>
                            <w:color w:val="000000"/>
                            <w:sz w:val="16"/>
                            <w:szCs w:val="16"/>
                          </w:rPr>
                          <w:br/>
                          <w:t>Se deberá proveer las acometidas eléctricas para la unidad UPS con el cable y protecciones termos magnéticos adecuados y recomendadas en los manuales de instalación.</w:t>
                        </w:r>
                        <w:r>
                          <w:rPr>
                            <w:rFonts w:ascii="Century Gothic" w:hAnsi="Century Gothic"/>
                            <w:color w:val="000000"/>
                            <w:sz w:val="16"/>
                            <w:szCs w:val="16"/>
                          </w:rPr>
                          <w:br/>
                          <w:t>Deberá incluir Instalación eléctrica completa, desde el tablero de distribución AC con provisión de cables, conectores, disyuntores necesarios, conexión a tierra, ductos para cables de alimentación y todos los materiales y accesorios necesarios para instalación del equipo.</w:t>
                        </w:r>
                      </w:p>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El UPS y sus accesorios, como así también el aterramiento, traslados, posicionamiento e instalación, deberán ser provisto sin costos adicionales.</w:t>
                        </w:r>
                        <w:r>
                          <w:rPr>
                            <w:rFonts w:ascii="Century Gothic" w:hAnsi="Century Gothic"/>
                            <w:color w:val="000000"/>
                            <w:sz w:val="16"/>
                            <w:szCs w:val="16"/>
                          </w:rPr>
                          <w:br/>
                          <w:t>Debe considerarse mínimamente:</w:t>
                        </w:r>
                        <w:r>
                          <w:rPr>
                            <w:rFonts w:ascii="Century Gothic" w:hAnsi="Century Gothic"/>
                            <w:color w:val="000000"/>
                            <w:sz w:val="16"/>
                            <w:szCs w:val="16"/>
                          </w:rPr>
                          <w:br/>
                        </w:r>
                        <w:r>
                          <w:rPr>
                            <w:rFonts w:ascii="Century Gothic" w:hAnsi="Century Gothic"/>
                            <w:b/>
                            <w:bCs/>
                            <w:color w:val="000000"/>
                            <w:sz w:val="16"/>
                            <w:szCs w:val="16"/>
                          </w:rPr>
                          <w:t>Cableado desde el tablero Principal a UPS</w:t>
                        </w:r>
                        <w:r>
                          <w:rPr>
                            <w:rFonts w:ascii="Century Gothic" w:hAnsi="Century Gothic"/>
                            <w:color w:val="000000"/>
                            <w:sz w:val="16"/>
                            <w:szCs w:val="16"/>
                          </w:rPr>
                          <w:t xml:space="preserve">   </w:t>
                        </w:r>
                        <w:r>
                          <w:rPr>
                            <w:rFonts w:ascii="Century Gothic" w:hAnsi="Century Gothic"/>
                            <w:color w:val="000000"/>
                            <w:sz w:val="16"/>
                            <w:szCs w:val="16"/>
                          </w:rPr>
                          <w:br/>
                        </w:r>
                        <w:r>
                          <w:rPr>
                            <w:rFonts w:ascii="Century Gothic" w:hAnsi="Century Gothic"/>
                            <w:b/>
                            <w:bCs/>
                            <w:color w:val="000000"/>
                            <w:sz w:val="16"/>
                            <w:szCs w:val="16"/>
                          </w:rPr>
                          <w:t>Cableado desde UPS a tablero de bypass:</w:t>
                        </w:r>
                        <w:r>
                          <w:rPr>
                            <w:rFonts w:ascii="Century Gothic" w:hAnsi="Century Gothic"/>
                            <w:color w:val="000000"/>
                            <w:sz w:val="16"/>
                            <w:szCs w:val="16"/>
                          </w:rPr>
                          <w:br/>
                        </w:r>
                        <w:r>
                          <w:rPr>
                            <w:rFonts w:ascii="Century Gothic" w:hAnsi="Century Gothic"/>
                            <w:b/>
                            <w:bCs/>
                            <w:color w:val="000000"/>
                            <w:sz w:val="16"/>
                            <w:szCs w:val="16"/>
                          </w:rPr>
                          <w:t>Cableado desde tablero principal a Tablero de bypass:</w:t>
                        </w:r>
                        <w:r>
                          <w:rPr>
                            <w:rFonts w:ascii="Century Gothic" w:hAnsi="Century Gothic"/>
                            <w:color w:val="000000"/>
                            <w:sz w:val="16"/>
                            <w:szCs w:val="16"/>
                          </w:rPr>
                          <w:br/>
                        </w:r>
                        <w:r>
                          <w:rPr>
                            <w:rFonts w:ascii="Century Gothic" w:hAnsi="Century Gothic"/>
                            <w:b/>
                            <w:bCs/>
                            <w:color w:val="000000"/>
                            <w:sz w:val="16"/>
                            <w:szCs w:val="16"/>
                          </w:rPr>
                          <w:t>Cableado desde tablero de bypass a panel de distribución de energía:</w:t>
                        </w:r>
                        <w:r>
                          <w:rPr>
                            <w:rFonts w:ascii="Century Gothic" w:hAnsi="Century Gothic"/>
                            <w:color w:val="000000"/>
                            <w:sz w:val="16"/>
                            <w:szCs w:val="16"/>
                          </w:rPr>
                          <w:t xml:space="preserve">  </w:t>
                        </w:r>
                        <w:r>
                          <w:rPr>
                            <w:rFonts w:ascii="Century Gothic" w:hAnsi="Century Gothic"/>
                            <w:color w:val="000000"/>
                            <w:sz w:val="16"/>
                            <w:szCs w:val="16"/>
                          </w:rPr>
                          <w:br/>
                          <w:t>La instalación eléctrica deberá estar debidamente etiquetada y documentada.</w:t>
                        </w:r>
                      </w:p>
                    </w:tc>
                  </w:tr>
                  <w:tr w:rsidR="009D451E" w:rsidTr="003F55EB">
                    <w:trPr>
                      <w:trHeight w:val="2525"/>
                    </w:trPr>
                    <w:tc>
                      <w:tcPr>
                        <w:tcW w:w="916" w:type="dxa"/>
                        <w:tcBorders>
                          <w:top w:val="single" w:sz="4" w:space="0" w:color="auto"/>
                          <w:left w:val="single" w:sz="8" w:space="0" w:color="auto"/>
                          <w:right w:val="single" w:sz="4" w:space="0" w:color="auto"/>
                        </w:tcBorders>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7.2</w:t>
                        </w:r>
                      </w:p>
                    </w:tc>
                    <w:tc>
                      <w:tcPr>
                        <w:tcW w:w="2846" w:type="dxa"/>
                        <w:tcBorders>
                          <w:top w:val="single" w:sz="4" w:space="0" w:color="auto"/>
                          <w:left w:val="single" w:sz="4" w:space="0" w:color="auto"/>
                          <w:right w:val="single" w:sz="4" w:space="0" w:color="auto"/>
                        </w:tcBorders>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Ensamble</w:t>
                        </w:r>
                      </w:p>
                    </w:tc>
                    <w:tc>
                      <w:tcPr>
                        <w:tcW w:w="3260" w:type="dxa"/>
                        <w:tcBorders>
                          <w:top w:val="nil"/>
                          <w:left w:val="nil"/>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 Una vez finalizado el proceso de entrega, se deberá proceder al ensamble.</w:t>
                        </w:r>
                        <w:r>
                          <w:rPr>
                            <w:rFonts w:ascii="Century Gothic" w:hAnsi="Century Gothic"/>
                            <w:color w:val="000000"/>
                            <w:sz w:val="16"/>
                            <w:szCs w:val="16"/>
                          </w:rPr>
                          <w:br/>
                          <w:t>• Un especialista certificado por fábrica procederá con la tarea de verificación de la instalación.</w:t>
                        </w:r>
                        <w:r>
                          <w:rPr>
                            <w:rFonts w:ascii="Century Gothic" w:hAnsi="Century Gothic"/>
                            <w:color w:val="000000"/>
                            <w:sz w:val="16"/>
                            <w:szCs w:val="16"/>
                          </w:rPr>
                          <w:br/>
                          <w:t>• Se Verificará todas las conexiones hayan sido realizadas acorde a las recomendaciones y exigencias del fabricante.</w:t>
                        </w:r>
                        <w:r>
                          <w:rPr>
                            <w:rFonts w:ascii="Century Gothic" w:hAnsi="Century Gothic"/>
                            <w:color w:val="000000"/>
                            <w:sz w:val="16"/>
                            <w:szCs w:val="16"/>
                          </w:rPr>
                          <w:br/>
                          <w:t>• Se Verificará la calidad de las tareas de instalación.</w:t>
                        </w:r>
                        <w:r>
                          <w:rPr>
                            <w:rFonts w:ascii="Century Gothic" w:hAnsi="Century Gothic"/>
                            <w:color w:val="000000"/>
                            <w:sz w:val="16"/>
                            <w:szCs w:val="16"/>
                          </w:rPr>
                          <w:br/>
                          <w:t>• Se Verificará las condiciones ambientales y la ubicación y espaciamiento necesarios para las unidades internas y externas.</w:t>
                        </w:r>
                        <w:r>
                          <w:rPr>
                            <w:rFonts w:ascii="Century Gothic" w:hAnsi="Century Gothic"/>
                            <w:color w:val="000000"/>
                            <w:sz w:val="16"/>
                            <w:szCs w:val="16"/>
                          </w:rPr>
                          <w:br/>
                          <w:t>• Se Verificará el aterramiento.</w:t>
                        </w:r>
                      </w:p>
                    </w:tc>
                  </w:tr>
                  <w:tr w:rsidR="009D451E"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7.3</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Pruebas</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t>Una vez que la Empresa Contratada, concluya la instalación, se deberán realizar pruebas, con la presencia y a conformidad de personal técnico de la GNEE</w:t>
                        </w:r>
                        <w:r>
                          <w:rPr>
                            <w:rFonts w:ascii="Century Gothic" w:hAnsi="Century Gothic"/>
                            <w:color w:val="000000"/>
                            <w:sz w:val="16"/>
                            <w:szCs w:val="16"/>
                          </w:rPr>
                          <w:br/>
                        </w:r>
                        <w:r>
                          <w:rPr>
                            <w:rFonts w:ascii="Century Gothic" w:hAnsi="Century Gothic"/>
                            <w:color w:val="000000"/>
                            <w:sz w:val="16"/>
                            <w:szCs w:val="16"/>
                          </w:rPr>
                          <w:lastRenderedPageBreak/>
                          <w:br/>
                          <w:t>Se deberán realizar pruebas de start-up conjunta de todo el funcionamiento integral de las oficinas de manera conjunta con personal técnico de la GNEE y finalmente entregar el informe de pruebas start-up y de pruebas adicionales.</w:t>
                        </w:r>
                      </w:p>
                    </w:tc>
                  </w:tr>
                  <w:tr w:rsidR="009D451E" w:rsidTr="003F55EB">
                    <w:trPr>
                      <w:trHeight w:val="1859"/>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7.4</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Puesta en Marcha</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 Se deberá realizar esta tarea con personal certificado por fábrica.</w:t>
                        </w:r>
                        <w:r>
                          <w:rPr>
                            <w:rFonts w:ascii="Century Gothic" w:hAnsi="Century Gothic"/>
                            <w:color w:val="000000"/>
                            <w:sz w:val="16"/>
                            <w:szCs w:val="16"/>
                          </w:rPr>
                          <w:br/>
                          <w:t>• Se Deberá realizar una inspección previa para garantizar que las condiciones tanto ambientales como de instalación son las idóneas y según las restricciones de fábrica.</w:t>
                        </w:r>
                        <w:r>
                          <w:rPr>
                            <w:rFonts w:ascii="Century Gothic" w:hAnsi="Century Gothic"/>
                            <w:color w:val="000000"/>
                            <w:sz w:val="16"/>
                            <w:szCs w:val="16"/>
                          </w:rPr>
                          <w:br/>
                          <w:t>• Se Encenderá el equipo y verificará los parámetros de operación.</w:t>
                        </w:r>
                        <w:r>
                          <w:rPr>
                            <w:rFonts w:ascii="Century Gothic" w:hAnsi="Century Gothic"/>
                            <w:color w:val="000000"/>
                            <w:sz w:val="16"/>
                            <w:szCs w:val="16"/>
                          </w:rPr>
                          <w:br/>
                          <w:t>• Se Verificará la operación de las unidades externas.</w:t>
                        </w:r>
                        <w:r>
                          <w:rPr>
                            <w:rFonts w:ascii="Century Gothic" w:hAnsi="Century Gothic"/>
                            <w:color w:val="000000"/>
                            <w:sz w:val="16"/>
                            <w:szCs w:val="16"/>
                          </w:rPr>
                          <w:br/>
                          <w:t>• Se Asegurará todos los modos de operación de la unidad y la función de los componentes internos.</w:t>
                        </w:r>
                        <w:r>
                          <w:rPr>
                            <w:rFonts w:ascii="Century Gothic" w:hAnsi="Century Gothic"/>
                            <w:color w:val="000000"/>
                            <w:sz w:val="16"/>
                            <w:szCs w:val="16"/>
                          </w:rPr>
                          <w:br/>
                          <w:t>• Se Probará las unidades, configurará los parámetros de conectividad.</w:t>
                        </w:r>
                        <w:r>
                          <w:rPr>
                            <w:rFonts w:ascii="Century Gothic" w:hAnsi="Century Gothic"/>
                            <w:color w:val="000000"/>
                            <w:sz w:val="16"/>
                            <w:szCs w:val="16"/>
                          </w:rPr>
                          <w:br/>
                          <w:t>• Se Configurará el control redundante del UPS y establecerá los umbrales de alarma en base a las recomendaciones o mejores prácticas del cliente.</w:t>
                        </w:r>
                      </w:p>
                      <w:p w:rsidR="009D451E" w:rsidRPr="00AC628D" w:rsidRDefault="009D451E" w:rsidP="001F36CE">
                        <w:pPr>
                          <w:jc w:val="both"/>
                          <w:rPr>
                            <w:rFonts w:ascii="Century Gothic" w:hAnsi="Century Gothic"/>
                            <w:b/>
                            <w:bCs/>
                            <w:color w:val="000000"/>
                            <w:sz w:val="16"/>
                            <w:szCs w:val="16"/>
                          </w:rPr>
                        </w:pPr>
                        <w:r>
                          <w:rPr>
                            <w:rFonts w:ascii="Century Gothic" w:hAnsi="Century Gothic"/>
                            <w:color w:val="000000"/>
                            <w:sz w:val="16"/>
                            <w:szCs w:val="16"/>
                          </w:rPr>
                          <w:t>• Se Capacitará al personal del cliente acerca de la operación básica y parámetros de control</w:t>
                        </w:r>
                        <w:r>
                          <w:rPr>
                            <w:rFonts w:ascii="Century Gothic" w:hAnsi="Century Gothic"/>
                            <w:color w:val="000000"/>
                            <w:sz w:val="16"/>
                            <w:szCs w:val="16"/>
                          </w:rPr>
                          <w:br/>
                        </w:r>
                        <w:r>
                          <w:rPr>
                            <w:rFonts w:ascii="Century Gothic" w:hAnsi="Century Gothic"/>
                            <w:b/>
                            <w:bCs/>
                            <w:color w:val="000000"/>
                            <w:sz w:val="16"/>
                            <w:szCs w:val="16"/>
                          </w:rPr>
                          <w:br/>
                          <w:t>Se realizará prueba del UPS con banco de carga resistivo a una potencia mínima del 50 % de la carga de diseño del UPS.</w:t>
                        </w:r>
                      </w:p>
                    </w:tc>
                  </w:tr>
                  <w:tr w:rsidR="009D451E" w:rsidTr="003F55EB">
                    <w:trPr>
                      <w:trHeight w:val="300"/>
                    </w:trPr>
                    <w:tc>
                      <w:tcPr>
                        <w:tcW w:w="7022"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8.</w:t>
                        </w:r>
                        <w:r>
                          <w:rPr>
                            <w:b/>
                            <w:bCs/>
                            <w:color w:val="000000"/>
                            <w:sz w:val="14"/>
                            <w:szCs w:val="14"/>
                          </w:rPr>
                          <w:t xml:space="preserve">     </w:t>
                        </w:r>
                        <w:r>
                          <w:rPr>
                            <w:rFonts w:ascii="Century Gothic" w:hAnsi="Century Gothic"/>
                            <w:b/>
                            <w:bCs/>
                            <w:color w:val="000000"/>
                            <w:sz w:val="16"/>
                            <w:szCs w:val="16"/>
                          </w:rPr>
                          <w:t>Garantía</w:t>
                        </w:r>
                      </w:p>
                    </w:tc>
                  </w:tr>
                  <w:tr w:rsidR="009D451E" w:rsidTr="003F55EB">
                    <w:trPr>
                      <w:trHeight w:val="27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8.1</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 xml:space="preserve">Garantía </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t xml:space="preserve">La empresa contratada deberá presentar un certificado en la cual se certifique que los bienes a ofertar deberán ser nuevos (de primer uso), originales de marca, con una garantía de fábrica mínima de 2 años </w:t>
                        </w:r>
                      </w:p>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t>Dicha garantía deberá estar vigente a partir de la entrega de los equipos.</w:t>
                        </w:r>
                        <w:r>
                          <w:rPr>
                            <w:rFonts w:ascii="Century Gothic" w:hAnsi="Century Gothic"/>
                            <w:color w:val="000000"/>
                            <w:sz w:val="16"/>
                            <w:szCs w:val="16"/>
                          </w:rPr>
                          <w:br/>
                        </w:r>
                        <w:r>
                          <w:rPr>
                            <w:rFonts w:ascii="Century Gothic" w:hAnsi="Century Gothic"/>
                            <w:color w:val="000000"/>
                            <w:sz w:val="16"/>
                            <w:szCs w:val="16"/>
                          </w:rPr>
                          <w:br/>
                          <w:t>El servicio para soporte Técnico  debe estar disponible 7x24x365.</w:t>
                        </w:r>
                      </w:p>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br/>
                          <w:t>El tiempo de respuesta OnSite no deberá exceder las 48 horas.  El servicio debe ser provisto por un técnico certificado por el fabricante.</w:t>
                        </w:r>
                      </w:p>
                    </w:tc>
                  </w:tr>
                  <w:tr w:rsidR="009D451E" w:rsidTr="003F55EB">
                    <w:trPr>
                      <w:trHeight w:val="810"/>
                    </w:trPr>
                    <w:tc>
                      <w:tcPr>
                        <w:tcW w:w="916" w:type="dxa"/>
                        <w:tcBorders>
                          <w:top w:val="nil"/>
                          <w:left w:val="single" w:sz="8" w:space="0" w:color="auto"/>
                          <w:bottom w:val="nil"/>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8.2</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Compatibilidad de Equipamiento</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t>El UPS  y otros accesorios requeridos solicitados en la presente licitación deben ser 100% compatibles entre sí y monitoreables.</w:t>
                        </w:r>
                      </w:p>
                    </w:tc>
                  </w:tr>
                  <w:tr w:rsidR="009D451E" w:rsidTr="003F55EB">
                    <w:trPr>
                      <w:trHeight w:val="540"/>
                    </w:trPr>
                    <w:tc>
                      <w:tcPr>
                        <w:tcW w:w="91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8.3</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Soporte de Apoyo Post Implementación.</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t xml:space="preserve">El Apoyo de post implementación debe ser considerado tipo llave en mano. </w:t>
                        </w:r>
                      </w:p>
                    </w:tc>
                  </w:tr>
                  <w:tr w:rsidR="009D451E" w:rsidTr="003F55EB">
                    <w:trPr>
                      <w:trHeight w:val="540"/>
                    </w:trPr>
                    <w:tc>
                      <w:tcPr>
                        <w:tcW w:w="916"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8.4</w:t>
                        </w:r>
                      </w:p>
                    </w:tc>
                    <w:tc>
                      <w:tcPr>
                        <w:tcW w:w="2846" w:type="dxa"/>
                        <w:tcBorders>
                          <w:top w:val="nil"/>
                          <w:left w:val="nil"/>
                          <w:bottom w:val="single" w:sz="4" w:space="0" w:color="auto"/>
                          <w:right w:val="single" w:sz="4" w:space="0" w:color="auto"/>
                        </w:tcBorders>
                        <w:shd w:val="clear" w:color="auto" w:fill="auto"/>
                        <w:vAlign w:val="center"/>
                      </w:tcPr>
                      <w:p w:rsidR="009D451E" w:rsidRDefault="009D451E" w:rsidP="003F55EB">
                        <w:pPr>
                          <w:rPr>
                            <w:rFonts w:ascii="Century Gothic" w:hAnsi="Century Gothic"/>
                            <w:color w:val="000000"/>
                            <w:sz w:val="16"/>
                            <w:szCs w:val="16"/>
                          </w:rPr>
                        </w:pPr>
                        <w:r>
                          <w:rPr>
                            <w:rFonts w:ascii="Century Gothic" w:hAnsi="Century Gothic"/>
                            <w:color w:val="000000"/>
                            <w:sz w:val="16"/>
                            <w:szCs w:val="16"/>
                            <w:lang w:val="es-BO"/>
                          </w:rPr>
                          <w:t>Acceso a mejores practicas</w:t>
                        </w:r>
                      </w:p>
                    </w:tc>
                    <w:tc>
                      <w:tcPr>
                        <w:tcW w:w="3260" w:type="dxa"/>
                        <w:tcBorders>
                          <w:top w:val="nil"/>
                          <w:left w:val="nil"/>
                          <w:bottom w:val="single" w:sz="4" w:space="0" w:color="auto"/>
                          <w:right w:val="single" w:sz="8" w:space="0" w:color="auto"/>
                        </w:tcBorders>
                        <w:shd w:val="clear" w:color="auto" w:fill="auto"/>
                        <w:vAlign w:val="center"/>
                      </w:tcPr>
                      <w:p w:rsidR="009D451E" w:rsidRPr="001F36CE" w:rsidRDefault="009D451E" w:rsidP="003F55EB">
                        <w:pPr>
                          <w:jc w:val="both"/>
                          <w:rPr>
                            <w:rFonts w:ascii="Century Gothic" w:hAnsi="Century Gothic"/>
                            <w:color w:val="000000"/>
                            <w:sz w:val="16"/>
                            <w:szCs w:val="16"/>
                            <w:lang w:val="es-BO"/>
                          </w:rPr>
                        </w:pPr>
                        <w:r>
                          <w:rPr>
                            <w:rFonts w:ascii="Century Gothic" w:hAnsi="Century Gothic"/>
                            <w:color w:val="000000"/>
                            <w:sz w:val="16"/>
                            <w:szCs w:val="16"/>
                            <w:lang w:val="es-BO"/>
                          </w:rPr>
                          <w:t>Acceso a soluciones basadas en las mejores prácticas para conseguir la consistencia y el soporte adecuado, contando además con la posibilidad de acceder a la infraestructura y base de conocimientos mund</w:t>
                        </w:r>
                        <w:r w:rsidR="001F36CE">
                          <w:rPr>
                            <w:rFonts w:ascii="Century Gothic" w:hAnsi="Century Gothic"/>
                            <w:color w:val="000000"/>
                            <w:sz w:val="16"/>
                            <w:szCs w:val="16"/>
                            <w:lang w:val="es-BO"/>
                          </w:rPr>
                          <w:t>iales de Fábrica, vía Internet.</w:t>
                        </w:r>
                      </w:p>
                    </w:tc>
                  </w:tr>
                  <w:tr w:rsidR="009D451E" w:rsidTr="003F55EB">
                    <w:trPr>
                      <w:trHeight w:val="300"/>
                    </w:trPr>
                    <w:tc>
                      <w:tcPr>
                        <w:tcW w:w="7022"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9.</w:t>
                        </w:r>
                        <w:r>
                          <w:rPr>
                            <w:b/>
                            <w:bCs/>
                            <w:color w:val="000000"/>
                            <w:sz w:val="14"/>
                            <w:szCs w:val="14"/>
                          </w:rPr>
                          <w:t xml:space="preserve">     </w:t>
                        </w:r>
                        <w:r>
                          <w:rPr>
                            <w:rFonts w:ascii="Century Gothic" w:hAnsi="Century Gothic"/>
                            <w:b/>
                            <w:bCs/>
                            <w:color w:val="000000"/>
                            <w:sz w:val="16"/>
                            <w:szCs w:val="16"/>
                          </w:rPr>
                          <w:t>Características Ambientales</w:t>
                        </w:r>
                      </w:p>
                    </w:tc>
                  </w:tr>
                  <w:tr w:rsidR="009D451E" w:rsidTr="003F55EB">
                    <w:trPr>
                      <w:trHeight w:val="496"/>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9.1</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Emisión sonora</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La unidad UPS no deberá emitir ruidos mayores a 90 dBA medidos a un metro del equipo.</w:t>
                        </w:r>
                      </w:p>
                    </w:tc>
                  </w:tr>
                  <w:tr w:rsidR="009D451E" w:rsidTr="003F55EB">
                    <w:trPr>
                      <w:trHeight w:val="300"/>
                    </w:trPr>
                    <w:tc>
                      <w:tcPr>
                        <w:tcW w:w="7022"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10.</w:t>
                        </w:r>
                        <w:r>
                          <w:rPr>
                            <w:b/>
                            <w:bCs/>
                            <w:color w:val="000000"/>
                            <w:sz w:val="14"/>
                            <w:szCs w:val="14"/>
                          </w:rPr>
                          <w:t xml:space="preserve">     </w:t>
                        </w:r>
                        <w:r>
                          <w:rPr>
                            <w:rFonts w:ascii="Century Gothic" w:hAnsi="Century Gothic"/>
                            <w:b/>
                            <w:bCs/>
                            <w:color w:val="000000"/>
                            <w:sz w:val="16"/>
                            <w:szCs w:val="16"/>
                          </w:rPr>
                          <w:t>Normas de Calidad y Conformidad</w:t>
                        </w:r>
                      </w:p>
                    </w:tc>
                  </w:tr>
                  <w:tr w:rsidR="009D451E" w:rsidTr="003F55EB">
                    <w:trPr>
                      <w:trHeight w:val="732"/>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10.1</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Certificaciones de calidad</w:t>
                        </w:r>
                      </w:p>
                    </w:tc>
                    <w:tc>
                      <w:tcPr>
                        <w:tcW w:w="3260" w:type="dxa"/>
                        <w:tcBorders>
                          <w:top w:val="nil"/>
                          <w:left w:val="nil"/>
                          <w:bottom w:val="single" w:sz="4" w:space="0" w:color="auto"/>
                          <w:right w:val="single" w:sz="8" w:space="0" w:color="auto"/>
                        </w:tcBorders>
                        <w:shd w:val="clear" w:color="auto" w:fill="auto"/>
                        <w:vAlign w:val="center"/>
                        <w:hideMark/>
                      </w:tcPr>
                      <w:p w:rsidR="009D451E" w:rsidRPr="006430A4" w:rsidRDefault="009D451E" w:rsidP="001F36CE">
                        <w:pPr>
                          <w:jc w:val="both"/>
                          <w:rPr>
                            <w:rFonts w:ascii="Century Gothic" w:hAnsi="Century Gothic"/>
                            <w:color w:val="000000"/>
                            <w:sz w:val="16"/>
                            <w:szCs w:val="16"/>
                          </w:rPr>
                        </w:pPr>
                        <w:r w:rsidRPr="006430A4">
                          <w:rPr>
                            <w:rFonts w:ascii="Century Gothic" w:hAnsi="Century Gothic" w:cs="Calibri"/>
                            <w:color w:val="000000"/>
                            <w:sz w:val="16"/>
                            <w:szCs w:val="16"/>
                            <w:lang w:val="es-419" w:eastAsia="es-419"/>
                          </w:rPr>
                          <w:t>La marca ofertada deberá tener certificación ISO 9001, se debe adjuntar a la propuesta una copia simple.</w:t>
                        </w:r>
                      </w:p>
                    </w:tc>
                  </w:tr>
                  <w:tr w:rsidR="009D451E" w:rsidTr="003F55EB">
                    <w:trPr>
                      <w:trHeight w:val="847"/>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10.2</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Cumplimiento de Normativa</w:t>
                        </w:r>
                      </w:p>
                    </w:tc>
                    <w:tc>
                      <w:tcPr>
                        <w:tcW w:w="3260" w:type="dxa"/>
                        <w:tcBorders>
                          <w:top w:val="nil"/>
                          <w:left w:val="nil"/>
                          <w:bottom w:val="single" w:sz="4" w:space="0" w:color="auto"/>
                          <w:right w:val="single" w:sz="8" w:space="0" w:color="auto"/>
                        </w:tcBorders>
                        <w:shd w:val="clear" w:color="auto" w:fill="auto"/>
                        <w:vAlign w:val="center"/>
                        <w:hideMark/>
                      </w:tcPr>
                      <w:p w:rsidR="009D451E" w:rsidRPr="001F36CE" w:rsidRDefault="009D451E" w:rsidP="001F36CE">
                        <w:pPr>
                          <w:jc w:val="both"/>
                          <w:rPr>
                            <w:rFonts w:ascii="Century Gothic" w:hAnsi="Century Gothic" w:cs="Calibri"/>
                            <w:color w:val="000000"/>
                            <w:sz w:val="16"/>
                            <w:szCs w:val="16"/>
                            <w:lang w:val="es-419" w:eastAsia="es-419"/>
                          </w:rPr>
                        </w:pPr>
                        <w:r w:rsidRPr="006430A4">
                          <w:rPr>
                            <w:rFonts w:ascii="Century Gothic" w:hAnsi="Century Gothic" w:cs="Calibri"/>
                            <w:color w:val="000000"/>
                            <w:sz w:val="16"/>
                            <w:szCs w:val="16"/>
                            <w:lang w:val="es-419" w:eastAsia="es-419"/>
                          </w:rPr>
                          <w:t>El equipamiento UPS deberá estar diseñado y construido bajo normas internacionales cumpliendo el fabricante con las normas y certificaciones siguientes (verificable en manual u hoja de datos, que adjunte en su propuesta o sitio web del fabricante indicar url en la que se pueda verificar que la UPS ofertada cumple con las normas indicadas)</w:t>
                        </w:r>
                      </w:p>
                    </w:tc>
                  </w:tr>
                  <w:tr w:rsidR="009D451E" w:rsidTr="003F55EB">
                    <w:trPr>
                      <w:trHeight w:val="300"/>
                    </w:trPr>
                    <w:tc>
                      <w:tcPr>
                        <w:tcW w:w="7022"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11.</w:t>
                        </w:r>
                        <w:r>
                          <w:rPr>
                            <w:b/>
                            <w:bCs/>
                            <w:color w:val="000000"/>
                            <w:sz w:val="14"/>
                            <w:szCs w:val="14"/>
                          </w:rPr>
                          <w:t xml:space="preserve">     </w:t>
                        </w:r>
                        <w:r>
                          <w:rPr>
                            <w:rFonts w:ascii="Century Gothic" w:hAnsi="Century Gothic"/>
                            <w:b/>
                            <w:bCs/>
                            <w:color w:val="000000"/>
                            <w:sz w:val="16"/>
                            <w:szCs w:val="16"/>
                          </w:rPr>
                          <w:t>Servicios Conexos</w:t>
                        </w:r>
                      </w:p>
                    </w:tc>
                  </w:tr>
                  <w:tr w:rsidR="009D451E"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11.1</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 xml:space="preserve">Mantenimiento preventivo </w:t>
                        </w:r>
                      </w:p>
                    </w:tc>
                    <w:tc>
                      <w:tcPr>
                        <w:tcW w:w="3260" w:type="dxa"/>
                        <w:tcBorders>
                          <w:top w:val="nil"/>
                          <w:left w:val="nil"/>
                          <w:bottom w:val="single" w:sz="4" w:space="0" w:color="auto"/>
                          <w:right w:val="single" w:sz="8" w:space="0" w:color="auto"/>
                        </w:tcBorders>
                        <w:shd w:val="clear" w:color="auto" w:fill="auto"/>
                        <w:vAlign w:val="center"/>
                        <w:hideMark/>
                      </w:tcPr>
                      <w:p w:rsidR="009D451E" w:rsidRPr="001F36CE" w:rsidRDefault="009D451E" w:rsidP="001F36CE">
                        <w:pPr>
                          <w:pStyle w:val="Sangradetextonormal"/>
                          <w:tabs>
                            <w:tab w:val="left" w:pos="284"/>
                          </w:tabs>
                          <w:ind w:left="0"/>
                          <w:jc w:val="both"/>
                          <w:rPr>
                            <w:rFonts w:ascii="Century Gothic" w:hAnsi="Century Gothic" w:cs="Arial"/>
                            <w:bCs/>
                            <w:sz w:val="16"/>
                            <w:szCs w:val="16"/>
                          </w:rPr>
                        </w:pPr>
                        <w:r w:rsidRPr="006430A4">
                          <w:rPr>
                            <w:rFonts w:ascii="Century Gothic" w:hAnsi="Century Gothic" w:cs="Arial"/>
                            <w:bCs/>
                            <w:sz w:val="16"/>
                            <w:szCs w:val="16"/>
                          </w:rPr>
                          <w:t>Durante el ti</w:t>
                        </w:r>
                        <w:r>
                          <w:rPr>
                            <w:rFonts w:ascii="Century Gothic" w:hAnsi="Century Gothic" w:cs="Arial"/>
                            <w:bCs/>
                            <w:sz w:val="16"/>
                            <w:szCs w:val="16"/>
                          </w:rPr>
                          <w:t>empo de garantía la empresa contratada</w:t>
                        </w:r>
                        <w:r w:rsidRPr="006430A4">
                          <w:rPr>
                            <w:rFonts w:ascii="Century Gothic" w:hAnsi="Century Gothic" w:cs="Arial"/>
                            <w:bCs/>
                            <w:sz w:val="16"/>
                            <w:szCs w:val="16"/>
                          </w:rPr>
                          <w:t xml:space="preserve"> deberá efectuar mantenimiento preventivo conforme a recomendaciones de fábrica y cronograma a ser definido en la ejecución y finalizac</w:t>
                        </w:r>
                        <w:r>
                          <w:rPr>
                            <w:rFonts w:ascii="Century Gothic" w:hAnsi="Century Gothic" w:cs="Arial"/>
                            <w:bCs/>
                            <w:sz w:val="16"/>
                            <w:szCs w:val="16"/>
                          </w:rPr>
                          <w:t>ión del proyecto de instalación se realizará un acta que será parte del contrato para los m</w:t>
                        </w:r>
                        <w:r w:rsidRPr="006430A4">
                          <w:rPr>
                            <w:rFonts w:ascii="Century Gothic" w:hAnsi="Century Gothic" w:cs="Arial"/>
                            <w:bCs/>
                            <w:sz w:val="16"/>
                            <w:szCs w:val="16"/>
                          </w:rPr>
                          <w:t>antenimientos preventivos de rutina de los cuales la Empresa Contratada debe entregar info</w:t>
                        </w:r>
                        <w:r w:rsidR="001F36CE">
                          <w:rPr>
                            <w:rFonts w:ascii="Century Gothic" w:hAnsi="Century Gothic" w:cs="Arial"/>
                            <w:bCs/>
                            <w:sz w:val="16"/>
                            <w:szCs w:val="16"/>
                          </w:rPr>
                          <w:t>rme de las tareas realizadas.</w:t>
                        </w:r>
                      </w:p>
                    </w:tc>
                  </w:tr>
                  <w:tr w:rsidR="009D451E" w:rsidTr="003F55EB">
                    <w:trPr>
                      <w:trHeight w:val="1278"/>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11.2</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Mantenimiento correctivo</w:t>
                        </w:r>
                      </w:p>
                    </w:tc>
                    <w:tc>
                      <w:tcPr>
                        <w:tcW w:w="3260"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s="Arial"/>
                            <w:bCs/>
                            <w:sz w:val="16"/>
                            <w:szCs w:val="16"/>
                          </w:rPr>
                        </w:pPr>
                        <w:r w:rsidRPr="006430A4">
                          <w:rPr>
                            <w:rFonts w:ascii="Century Gothic" w:hAnsi="Century Gothic" w:cs="Arial"/>
                            <w:bCs/>
                            <w:sz w:val="16"/>
                            <w:szCs w:val="16"/>
                          </w:rPr>
                          <w:t>Durante el tiempo d</w:t>
                        </w:r>
                        <w:r>
                          <w:rPr>
                            <w:rFonts w:ascii="Century Gothic" w:hAnsi="Century Gothic" w:cs="Arial"/>
                            <w:bCs/>
                            <w:sz w:val="16"/>
                            <w:szCs w:val="16"/>
                          </w:rPr>
                          <w:t>e garantía la empresa contratada</w:t>
                        </w:r>
                        <w:r w:rsidRPr="006430A4">
                          <w:rPr>
                            <w:rFonts w:ascii="Century Gothic" w:hAnsi="Century Gothic" w:cs="Arial"/>
                            <w:bCs/>
                            <w:sz w:val="16"/>
                            <w:szCs w:val="16"/>
                          </w:rPr>
                          <w:t xml:space="preserve"> deberá efectuar mantenimiento correctivo si se requiriese.  La Empresa Contratada debe entregar informe de las tareas realizadas.</w:t>
                        </w:r>
                      </w:p>
                    </w:tc>
                  </w:tr>
                  <w:tr w:rsidR="009D451E" w:rsidTr="003F55EB">
                    <w:trPr>
                      <w:trHeight w:val="300"/>
                    </w:trPr>
                    <w:tc>
                      <w:tcPr>
                        <w:tcW w:w="7022"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780A54" w:rsidRDefault="009D451E" w:rsidP="003F55EB">
                        <w:pPr>
                          <w:rPr>
                            <w:rFonts w:ascii="Century Gothic" w:hAnsi="Century Gothic"/>
                            <w:b/>
                            <w:color w:val="000000"/>
                            <w:sz w:val="16"/>
                            <w:szCs w:val="16"/>
                          </w:rPr>
                        </w:pPr>
                        <w:r>
                          <w:rPr>
                            <w:rFonts w:ascii="Century Gothic" w:hAnsi="Century Gothic"/>
                            <w:b/>
                            <w:color w:val="000000"/>
                            <w:sz w:val="16"/>
                            <w:szCs w:val="16"/>
                          </w:rPr>
                          <w:t>12</w:t>
                        </w:r>
                        <w:r w:rsidRPr="00780A54">
                          <w:rPr>
                            <w:rFonts w:ascii="Century Gothic" w:hAnsi="Century Gothic"/>
                            <w:b/>
                            <w:color w:val="000000"/>
                            <w:sz w:val="16"/>
                            <w:szCs w:val="16"/>
                          </w:rPr>
                          <w:t xml:space="preserve">. </w:t>
                        </w:r>
                        <w:r>
                          <w:rPr>
                            <w:rFonts w:ascii="Century Gothic" w:hAnsi="Century Gothic"/>
                            <w:b/>
                            <w:color w:val="000000"/>
                            <w:sz w:val="16"/>
                            <w:szCs w:val="16"/>
                          </w:rPr>
                          <w:t>Manuales, Documentación y Capacitación</w:t>
                        </w:r>
                      </w:p>
                    </w:tc>
                  </w:tr>
                  <w:tr w:rsidR="009D451E" w:rsidTr="003F55EB">
                    <w:trPr>
                      <w:trHeight w:val="1644"/>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12.1</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Manuales</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t>La Empresa contratada deberá entregar toda la documentación técnica, manuales de Instalación, Referencia de Comandos, Configuración del Equipo, Operación, Administración y Mantenimiento, en formato Impreso y/o Digital.</w:t>
                        </w:r>
                      </w:p>
                    </w:tc>
                  </w:tr>
                  <w:tr w:rsidR="009D451E" w:rsidTr="003F55EB">
                    <w:trPr>
                      <w:trHeight w:val="1114"/>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lastRenderedPageBreak/>
                          <w:t>12.2</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Informe post-instalación</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1F36CE">
                        <w:pPr>
                          <w:jc w:val="both"/>
                          <w:rPr>
                            <w:rFonts w:ascii="Century Gothic" w:hAnsi="Century Gothic"/>
                            <w:color w:val="000000"/>
                            <w:sz w:val="16"/>
                            <w:szCs w:val="16"/>
                          </w:rPr>
                        </w:pPr>
                        <w:r>
                          <w:rPr>
                            <w:rFonts w:ascii="Century Gothic" w:hAnsi="Century Gothic"/>
                            <w:color w:val="000000"/>
                            <w:sz w:val="16"/>
                            <w:szCs w:val="16"/>
                          </w:rPr>
                          <w:t>La Empresa contratada debe elaborar y entregar un informe técnico luego de la instalación detallando la siguiente información:</w:t>
                        </w:r>
                        <w:r>
                          <w:rPr>
                            <w:rFonts w:ascii="Century Gothic" w:hAnsi="Century Gothic"/>
                            <w:color w:val="000000"/>
                            <w:sz w:val="16"/>
                            <w:szCs w:val="16"/>
                          </w:rPr>
                          <w:br/>
                          <w:t>• Actividades Realizadas</w:t>
                        </w:r>
                        <w:r>
                          <w:rPr>
                            <w:rFonts w:ascii="Century Gothic" w:hAnsi="Century Gothic"/>
                            <w:color w:val="000000"/>
                            <w:sz w:val="16"/>
                            <w:szCs w:val="16"/>
                          </w:rPr>
                          <w:br/>
                          <w:t>• Planos y diagramas (en formato digital e impreso) de la instalación del equipo.</w:t>
                        </w:r>
                        <w:r>
                          <w:rPr>
                            <w:rFonts w:ascii="Century Gothic" w:hAnsi="Century Gothic"/>
                            <w:color w:val="000000"/>
                            <w:sz w:val="16"/>
                            <w:szCs w:val="16"/>
                          </w:rPr>
                          <w:br/>
                          <w:t>• Documentación de la instalación eléctrica y de su etiquetado.</w:t>
                        </w:r>
                        <w:r>
                          <w:rPr>
                            <w:rFonts w:ascii="Century Gothic" w:hAnsi="Century Gothic"/>
                            <w:color w:val="000000"/>
                            <w:sz w:val="16"/>
                            <w:szCs w:val="16"/>
                          </w:rPr>
                          <w:br/>
                          <w:t>• Configuración del equipo.</w:t>
                        </w:r>
                        <w:r>
                          <w:rPr>
                            <w:rFonts w:ascii="Century Gothic" w:hAnsi="Century Gothic"/>
                            <w:color w:val="000000"/>
                            <w:sz w:val="16"/>
                            <w:szCs w:val="16"/>
                          </w:rPr>
                          <w:br/>
                          <w:t>• Recomendaciones para el óptimo funcionamiento del equipo</w:t>
                        </w:r>
                        <w:r>
                          <w:rPr>
                            <w:rFonts w:ascii="Century Gothic" w:hAnsi="Century Gothic"/>
                            <w:color w:val="000000"/>
                            <w:sz w:val="16"/>
                            <w:szCs w:val="16"/>
                          </w:rPr>
                          <w:br/>
                          <w:t>• Entregar el informe de pruebas start-up y de pruebas adicionales.</w:t>
                        </w:r>
                        <w:r>
                          <w:rPr>
                            <w:rFonts w:ascii="Century Gothic" w:hAnsi="Century Gothic"/>
                            <w:color w:val="000000"/>
                            <w:sz w:val="16"/>
                            <w:szCs w:val="16"/>
                          </w:rPr>
                          <w:br/>
                        </w:r>
                        <w:r>
                          <w:rPr>
                            <w:rFonts w:ascii="Century Gothic" w:hAnsi="Century Gothic"/>
                            <w:color w:val="000000"/>
                            <w:sz w:val="16"/>
                            <w:szCs w:val="16"/>
                          </w:rPr>
                          <w:br/>
                          <w:t>La Empresa contratada deberá prever el almacenaje de materiales durante 60 días calendario ante cualquier contingencia o imprevisto en obra en sus almacenes.</w:t>
                        </w:r>
                      </w:p>
                    </w:tc>
                  </w:tr>
                  <w:tr w:rsidR="009D451E" w:rsidTr="003F55EB">
                    <w:trPr>
                      <w:trHeight w:val="441"/>
                    </w:trPr>
                    <w:tc>
                      <w:tcPr>
                        <w:tcW w:w="916" w:type="dxa"/>
                        <w:tcBorders>
                          <w:top w:val="nil"/>
                          <w:left w:val="single" w:sz="8" w:space="0" w:color="auto"/>
                          <w:bottom w:val="single" w:sz="4" w:space="0" w:color="auto"/>
                          <w:right w:val="single" w:sz="4" w:space="0" w:color="auto"/>
                        </w:tcBorders>
                        <w:shd w:val="clear" w:color="auto" w:fill="auto"/>
                        <w:vAlign w:val="center"/>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12.3</w:t>
                        </w:r>
                      </w:p>
                    </w:tc>
                    <w:tc>
                      <w:tcPr>
                        <w:tcW w:w="2846" w:type="dxa"/>
                        <w:tcBorders>
                          <w:top w:val="nil"/>
                          <w:left w:val="nil"/>
                          <w:bottom w:val="single" w:sz="4" w:space="0" w:color="auto"/>
                          <w:right w:val="single" w:sz="4" w:space="0" w:color="auto"/>
                        </w:tcBorders>
                        <w:shd w:val="clear" w:color="auto" w:fill="auto"/>
                        <w:vAlign w:val="center"/>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Capacitación</w:t>
                        </w:r>
                      </w:p>
                    </w:tc>
                    <w:tc>
                      <w:tcPr>
                        <w:tcW w:w="3260" w:type="dxa"/>
                        <w:tcBorders>
                          <w:top w:val="nil"/>
                          <w:left w:val="nil"/>
                          <w:bottom w:val="single" w:sz="4" w:space="0" w:color="auto"/>
                          <w:right w:val="single" w:sz="8" w:space="0" w:color="auto"/>
                        </w:tcBorders>
                        <w:shd w:val="clear" w:color="auto" w:fill="auto"/>
                        <w:vAlign w:val="center"/>
                      </w:tcPr>
                      <w:p w:rsidR="009D451E" w:rsidRPr="006430A4" w:rsidRDefault="009D451E" w:rsidP="003F55EB">
                        <w:pPr>
                          <w:pStyle w:val="Sangradetextonormal"/>
                          <w:tabs>
                            <w:tab w:val="left" w:pos="284"/>
                          </w:tabs>
                          <w:ind w:left="0"/>
                          <w:jc w:val="both"/>
                          <w:rPr>
                            <w:rFonts w:ascii="Century Gothic" w:hAnsi="Century Gothic" w:cs="Arial"/>
                            <w:bCs/>
                            <w:sz w:val="16"/>
                            <w:szCs w:val="16"/>
                          </w:rPr>
                        </w:pPr>
                        <w:r>
                          <w:rPr>
                            <w:rFonts w:ascii="Century Gothic" w:hAnsi="Century Gothic" w:cs="Arial"/>
                            <w:bCs/>
                            <w:sz w:val="16"/>
                            <w:szCs w:val="16"/>
                          </w:rPr>
                          <w:t>La empresa contratada</w:t>
                        </w:r>
                        <w:r w:rsidRPr="006430A4">
                          <w:rPr>
                            <w:rFonts w:ascii="Century Gothic" w:hAnsi="Century Gothic" w:cs="Arial"/>
                            <w:bCs/>
                            <w:sz w:val="16"/>
                            <w:szCs w:val="16"/>
                          </w:rPr>
                          <w:t xml:space="preserve"> deberá realizar la transferencia de conocimientos al personal designado por la GTIC (se debe contemplar como mínimo </w:t>
                        </w:r>
                        <w:r>
                          <w:rPr>
                            <w:rFonts w:ascii="Century Gothic" w:hAnsi="Century Gothic" w:cs="Arial"/>
                            <w:bCs/>
                            <w:sz w:val="16"/>
                            <w:szCs w:val="16"/>
                          </w:rPr>
                          <w:t>3</w:t>
                        </w:r>
                        <w:r w:rsidRPr="006430A4">
                          <w:rPr>
                            <w:rFonts w:ascii="Century Gothic" w:hAnsi="Century Gothic" w:cs="Arial"/>
                            <w:bCs/>
                            <w:sz w:val="16"/>
                            <w:szCs w:val="16"/>
                          </w:rPr>
                          <w:t xml:space="preserve"> personas), la Capacitación debe tener una duración de al menos 5 horas, abarcar como mínimo la transferencia de conocimiento de los componentes instalados componentes como ser UPSs,</w:t>
                        </w:r>
                        <w:r>
                          <w:rPr>
                            <w:rFonts w:ascii="Century Gothic" w:hAnsi="Century Gothic" w:cs="Arial"/>
                            <w:bCs/>
                            <w:sz w:val="16"/>
                            <w:szCs w:val="16"/>
                          </w:rPr>
                          <w:t xml:space="preserve"> PDUs</w:t>
                        </w:r>
                        <w:r w:rsidRPr="006430A4">
                          <w:rPr>
                            <w:rFonts w:ascii="Century Gothic" w:hAnsi="Century Gothic" w:cs="Arial"/>
                            <w:bCs/>
                            <w:sz w:val="16"/>
                            <w:szCs w:val="16"/>
                          </w:rPr>
                          <w:t>.</w:t>
                        </w:r>
                      </w:p>
                      <w:p w:rsidR="009D451E" w:rsidRDefault="009D451E" w:rsidP="003F55EB">
                        <w:pPr>
                          <w:rPr>
                            <w:rFonts w:ascii="Century Gothic" w:hAnsi="Century Gothic"/>
                            <w:color w:val="000000"/>
                            <w:sz w:val="16"/>
                            <w:szCs w:val="16"/>
                          </w:rPr>
                        </w:pPr>
                        <w:r w:rsidRPr="006430A4">
                          <w:rPr>
                            <w:rFonts w:ascii="Century Gothic" w:hAnsi="Century Gothic" w:cs="Arial"/>
                            <w:bCs/>
                            <w:sz w:val="16"/>
                            <w:szCs w:val="16"/>
                          </w:rPr>
                          <w:t>Las capacitaciones deben realizarse en el periodo de entrega de los bienes  y no deben implicar ningún costo adicional para YPFB.</w:t>
                        </w:r>
                      </w:p>
                    </w:tc>
                  </w:tr>
                  <w:tr w:rsidR="009D451E" w:rsidTr="003F55EB">
                    <w:trPr>
                      <w:trHeight w:val="300"/>
                    </w:trPr>
                    <w:tc>
                      <w:tcPr>
                        <w:tcW w:w="7022"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Default="009D451E" w:rsidP="003F55EB">
                        <w:pPr>
                          <w:ind w:firstLineChars="200" w:firstLine="321"/>
                          <w:rPr>
                            <w:rFonts w:ascii="Century Gothic" w:hAnsi="Century Gothic"/>
                            <w:b/>
                            <w:bCs/>
                            <w:color w:val="000000"/>
                            <w:sz w:val="16"/>
                            <w:szCs w:val="16"/>
                          </w:rPr>
                        </w:pPr>
                        <w:r>
                          <w:rPr>
                            <w:rFonts w:ascii="Century Gothic" w:hAnsi="Century Gothic"/>
                            <w:b/>
                            <w:bCs/>
                            <w:color w:val="000000"/>
                            <w:sz w:val="16"/>
                            <w:szCs w:val="16"/>
                          </w:rPr>
                          <w:t>13.</w:t>
                        </w:r>
                        <w:r>
                          <w:rPr>
                            <w:b/>
                            <w:bCs/>
                            <w:color w:val="000000"/>
                            <w:sz w:val="14"/>
                            <w:szCs w:val="14"/>
                          </w:rPr>
                          <w:t xml:space="preserve">   </w:t>
                        </w:r>
                        <w:r>
                          <w:rPr>
                            <w:rFonts w:ascii="Century Gothic" w:hAnsi="Century Gothic"/>
                            <w:b/>
                            <w:bCs/>
                            <w:color w:val="000000"/>
                            <w:sz w:val="16"/>
                            <w:szCs w:val="16"/>
                          </w:rPr>
                          <w:t>Lugar, plazo de entrega y condiciones complementarias</w:t>
                        </w:r>
                      </w:p>
                    </w:tc>
                  </w:tr>
                  <w:tr w:rsidR="009D451E" w:rsidTr="003F55EB">
                    <w:trPr>
                      <w:trHeight w:val="509"/>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13.1</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Lugar</w:t>
                        </w:r>
                      </w:p>
                    </w:tc>
                    <w:tc>
                      <w:tcPr>
                        <w:tcW w:w="3260" w:type="dxa"/>
                        <w:tcBorders>
                          <w:top w:val="nil"/>
                          <w:left w:val="nil"/>
                          <w:bottom w:val="single" w:sz="4" w:space="0" w:color="auto"/>
                          <w:right w:val="single" w:sz="8" w:space="0" w:color="auto"/>
                        </w:tcBorders>
                        <w:shd w:val="clear" w:color="auto" w:fill="auto"/>
                        <w:vAlign w:val="center"/>
                      </w:tcPr>
                      <w:p w:rsidR="009D451E" w:rsidRPr="00D82C10" w:rsidRDefault="009D451E" w:rsidP="003F55EB">
                        <w:pPr>
                          <w:autoSpaceDE w:val="0"/>
                          <w:autoSpaceDN w:val="0"/>
                          <w:adjustRightInd w:val="0"/>
                          <w:spacing w:line="276" w:lineRule="auto"/>
                          <w:jc w:val="both"/>
                          <w:rPr>
                            <w:rFonts w:ascii="Georgia" w:hAnsi="Georgia"/>
                            <w:color w:val="000000"/>
                            <w:sz w:val="16"/>
                            <w:szCs w:val="16"/>
                          </w:rPr>
                        </w:pPr>
                        <w:r>
                          <w:rPr>
                            <w:rFonts w:ascii="Century Gothic" w:hAnsi="Century Gothic" w:cs="Calibri"/>
                            <w:sz w:val="16"/>
                            <w:szCs w:val="16"/>
                          </w:rPr>
                          <w:t xml:space="preserve">La entrega de los bienes será  </w:t>
                        </w:r>
                        <w:r w:rsidRPr="00D82C10">
                          <w:rPr>
                            <w:rFonts w:ascii="Century Gothic" w:hAnsi="Century Gothic" w:cs="Calibri"/>
                            <w:sz w:val="16"/>
                            <w:szCs w:val="16"/>
                          </w:rPr>
                          <w:t>en los Almacenes de Y.P.F.B. de la G.N.E.E, ubicada Oficinas de la Gerencia Nacional de Exploración y Explotación, Calle Francisco Menacho # 201, zona ex campamento, en la ciudad de Camiri</w:t>
                        </w:r>
                        <w:r w:rsidRPr="00D82C10">
                          <w:rPr>
                            <w:rFonts w:ascii="Georgia" w:hAnsi="Georgia" w:cs="Calibri"/>
                            <w:sz w:val="22"/>
                            <w:szCs w:val="22"/>
                          </w:rPr>
                          <w:t>.</w:t>
                        </w:r>
                      </w:p>
                    </w:tc>
                  </w:tr>
                  <w:tr w:rsidR="009D451E" w:rsidTr="003F55EB">
                    <w:trPr>
                      <w:trHeight w:val="117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Default="009D451E" w:rsidP="003F55EB">
                        <w:pPr>
                          <w:jc w:val="right"/>
                          <w:rPr>
                            <w:rFonts w:ascii="Century Gothic" w:hAnsi="Century Gothic"/>
                            <w:color w:val="000000"/>
                            <w:sz w:val="16"/>
                            <w:szCs w:val="16"/>
                          </w:rPr>
                        </w:pPr>
                        <w:r>
                          <w:rPr>
                            <w:rFonts w:ascii="Century Gothic" w:hAnsi="Century Gothic"/>
                            <w:color w:val="000000"/>
                            <w:sz w:val="16"/>
                            <w:szCs w:val="16"/>
                          </w:rPr>
                          <w:t>13.2</w:t>
                        </w:r>
                      </w:p>
                    </w:tc>
                    <w:tc>
                      <w:tcPr>
                        <w:tcW w:w="2846" w:type="dxa"/>
                        <w:tcBorders>
                          <w:top w:val="nil"/>
                          <w:left w:val="nil"/>
                          <w:bottom w:val="single" w:sz="4" w:space="0" w:color="auto"/>
                          <w:right w:val="single" w:sz="4" w:space="0" w:color="auto"/>
                        </w:tcBorders>
                        <w:shd w:val="clear" w:color="auto" w:fill="auto"/>
                        <w:vAlign w:val="center"/>
                        <w:hideMark/>
                      </w:tcPr>
                      <w:p w:rsidR="009D451E" w:rsidRDefault="009D451E" w:rsidP="003F55EB">
                        <w:pPr>
                          <w:rPr>
                            <w:rFonts w:ascii="Century Gothic" w:hAnsi="Century Gothic"/>
                            <w:color w:val="000000"/>
                            <w:sz w:val="16"/>
                            <w:szCs w:val="16"/>
                          </w:rPr>
                        </w:pPr>
                        <w:r>
                          <w:rPr>
                            <w:rFonts w:ascii="Century Gothic" w:hAnsi="Century Gothic"/>
                            <w:color w:val="000000"/>
                            <w:sz w:val="16"/>
                            <w:szCs w:val="16"/>
                          </w:rPr>
                          <w:t>Embalaje</w:t>
                        </w:r>
                      </w:p>
                    </w:tc>
                    <w:tc>
                      <w:tcPr>
                        <w:tcW w:w="3260" w:type="dxa"/>
                        <w:tcBorders>
                          <w:top w:val="nil"/>
                          <w:left w:val="nil"/>
                          <w:bottom w:val="single" w:sz="4" w:space="0" w:color="auto"/>
                          <w:right w:val="single" w:sz="8" w:space="0" w:color="auto"/>
                        </w:tcBorders>
                        <w:shd w:val="clear" w:color="auto" w:fill="auto"/>
                        <w:vAlign w:val="center"/>
                        <w:hideMark/>
                      </w:tcPr>
                      <w:p w:rsidR="009D451E" w:rsidRDefault="009D451E" w:rsidP="003F55EB">
                        <w:pPr>
                          <w:jc w:val="both"/>
                          <w:rPr>
                            <w:rFonts w:ascii="Century Gothic" w:hAnsi="Century Gothic"/>
                            <w:color w:val="000000"/>
                            <w:sz w:val="16"/>
                            <w:szCs w:val="16"/>
                          </w:rPr>
                        </w:pPr>
                        <w:r>
                          <w:rPr>
                            <w:rFonts w:ascii="Century Gothic" w:hAnsi="Century Gothic"/>
                            <w:color w:val="000000"/>
                            <w:sz w:val="16"/>
                            <w:szCs w:val="16"/>
                          </w:rPr>
                          <w:t>Los equipos y partes deben ser entregados en embalajes originales, con sellos de fábrica que garanticen su apertura en el lugar de destino.</w:t>
                        </w:r>
                      </w:p>
                    </w:tc>
                  </w:tr>
                </w:tbl>
                <w:p w:rsidR="009D451E" w:rsidRPr="009C7A6E" w:rsidRDefault="009D451E" w:rsidP="003F55EB">
                  <w:pPr>
                    <w:spacing w:line="276" w:lineRule="auto"/>
                    <w:jc w:val="both"/>
                    <w:rPr>
                      <w:rFonts w:ascii="Verdana" w:hAnsi="Verdana" w:cs="Calibri"/>
                      <w:color w:val="000000"/>
                      <w:sz w:val="18"/>
                      <w:szCs w:val="18"/>
                    </w:rPr>
                  </w:pPr>
                </w:p>
              </w:tc>
            </w:tr>
            <w:tr w:rsidR="009D451E" w:rsidRPr="00FD291B" w:rsidTr="003F55EB">
              <w:trPr>
                <w:trHeight w:val="499"/>
              </w:trPr>
              <w:tc>
                <w:tcPr>
                  <w:tcW w:w="7031" w:type="dxa"/>
                  <w:shd w:val="clear" w:color="auto" w:fill="B8CCE4"/>
                  <w:vAlign w:val="center"/>
                </w:tcPr>
                <w:p w:rsidR="009D451E" w:rsidRPr="00FD291B" w:rsidRDefault="009D451E" w:rsidP="003F55EB">
                  <w:pPr>
                    <w:spacing w:line="276" w:lineRule="auto"/>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9D451E" w:rsidRPr="008A791E" w:rsidTr="003F55EB">
              <w:trPr>
                <w:trHeight w:val="629"/>
              </w:trPr>
              <w:tc>
                <w:tcPr>
                  <w:tcW w:w="7031" w:type="dxa"/>
                  <w:shd w:val="clear" w:color="auto" w:fill="auto"/>
                  <w:vAlign w:val="center"/>
                </w:tcPr>
                <w:p w:rsidR="009D451E" w:rsidRPr="00EC1592" w:rsidRDefault="009D451E" w:rsidP="003F55EB">
                  <w:pPr>
                    <w:jc w:val="both"/>
                    <w:rPr>
                      <w:rFonts w:ascii="Calibri" w:hAnsi="Calibri" w:cs="Calibri"/>
                      <w:sz w:val="22"/>
                      <w:szCs w:val="22"/>
                      <w:lang w:val="es-ES_tradnl"/>
                    </w:rPr>
                  </w:pPr>
                  <w:bookmarkStart w:id="6" w:name="OLE_LINK2"/>
                  <w:r w:rsidRPr="00EC1592">
                    <w:rPr>
                      <w:rFonts w:ascii="Calibri" w:hAnsi="Calibri" w:cs="Calibri"/>
                      <w:bCs/>
                      <w:sz w:val="22"/>
                      <w:szCs w:val="22"/>
                    </w:rPr>
                    <w:t>El plazo de entrega de lo</w:t>
                  </w:r>
                  <w:r>
                    <w:rPr>
                      <w:rFonts w:ascii="Calibri" w:hAnsi="Calibri" w:cs="Calibri"/>
                      <w:bCs/>
                      <w:sz w:val="22"/>
                      <w:szCs w:val="22"/>
                    </w:rPr>
                    <w:t xml:space="preserve">s </w:t>
                  </w:r>
                  <w:r w:rsidR="00B96C11">
                    <w:rPr>
                      <w:rFonts w:ascii="Calibri" w:hAnsi="Calibri" w:cs="Calibri"/>
                      <w:bCs/>
                      <w:sz w:val="22"/>
                      <w:szCs w:val="22"/>
                    </w:rPr>
                    <w:t>Bienes no deberá exceder a los 3</w:t>
                  </w:r>
                  <w:r>
                    <w:rPr>
                      <w:rFonts w:ascii="Calibri" w:hAnsi="Calibri" w:cs="Calibri"/>
                      <w:bCs/>
                      <w:sz w:val="22"/>
                      <w:szCs w:val="22"/>
                    </w:rPr>
                    <w:t>5 (</w:t>
                  </w:r>
                  <w:r w:rsidR="00B96C11">
                    <w:rPr>
                      <w:rFonts w:ascii="Calibri" w:hAnsi="Calibri" w:cs="Calibri"/>
                      <w:bCs/>
                      <w:sz w:val="22"/>
                      <w:szCs w:val="22"/>
                    </w:rPr>
                    <w:t>Treinta</w:t>
                  </w:r>
                  <w:r>
                    <w:rPr>
                      <w:rFonts w:ascii="Calibri" w:hAnsi="Calibri" w:cs="Calibri"/>
                      <w:bCs/>
                      <w:sz w:val="22"/>
                      <w:szCs w:val="22"/>
                    </w:rPr>
                    <w:t xml:space="preserve"> y cinco)</w:t>
                  </w:r>
                  <w:r w:rsidRPr="00EC1592">
                    <w:rPr>
                      <w:rFonts w:ascii="Calibri" w:hAnsi="Calibri" w:cs="Calibri"/>
                      <w:bCs/>
                      <w:sz w:val="22"/>
                      <w:szCs w:val="22"/>
                    </w:rPr>
                    <w:t xml:space="preserve"> días calendarios, contabilizados </w:t>
                  </w:r>
                  <w:bookmarkEnd w:id="6"/>
                  <w:r w:rsidRPr="00EC1592">
                    <w:rPr>
                      <w:rFonts w:ascii="Calibri" w:hAnsi="Calibri" w:cs="Calibri"/>
                      <w:sz w:val="22"/>
                      <w:szCs w:val="22"/>
                      <w:lang w:val="es-ES_tradnl"/>
                    </w:rPr>
                    <w:t xml:space="preserve">a partir </w:t>
                  </w:r>
                  <w:r w:rsidR="00B96C11">
                    <w:rPr>
                      <w:rFonts w:ascii="Calibri" w:hAnsi="Calibri" w:cs="Calibri"/>
                      <w:sz w:val="22"/>
                      <w:szCs w:val="22"/>
                      <w:lang w:val="es-ES_tradnl"/>
                    </w:rPr>
                    <w:t>del día siguiente hábil de suscrito el contrato</w:t>
                  </w:r>
                  <w:r w:rsidRPr="00EC1592">
                    <w:rPr>
                      <w:rFonts w:ascii="Calibri" w:hAnsi="Calibri" w:cs="Calibri"/>
                      <w:sz w:val="22"/>
                      <w:szCs w:val="22"/>
                      <w:lang w:val="es-ES_tradnl"/>
                    </w:rPr>
                    <w:t>.</w:t>
                  </w:r>
                </w:p>
                <w:p w:rsidR="009D451E" w:rsidRPr="00797B51" w:rsidRDefault="009D451E" w:rsidP="00797B51">
                  <w:pPr>
                    <w:autoSpaceDE w:val="0"/>
                    <w:autoSpaceDN w:val="0"/>
                    <w:adjustRightInd w:val="0"/>
                    <w:spacing w:line="276" w:lineRule="auto"/>
                    <w:jc w:val="both"/>
                    <w:rPr>
                      <w:rFonts w:ascii="Calibri" w:hAnsi="Calibri" w:cs="Calibri"/>
                      <w:sz w:val="22"/>
                      <w:szCs w:val="22"/>
                      <w:lang w:val="es-ES_tradnl"/>
                    </w:rPr>
                  </w:pPr>
                  <w:r w:rsidRPr="00EC1592">
                    <w:rPr>
                      <w:rFonts w:ascii="Calibri" w:hAnsi="Calibri" w:cs="Calibri"/>
                      <w:sz w:val="22"/>
                      <w:szCs w:val="22"/>
                      <w:lang w:val="es-ES_tradnl"/>
                    </w:rPr>
                    <w:t>En caso de que el plazo de la entr</w:t>
                  </w:r>
                  <w:r>
                    <w:rPr>
                      <w:rFonts w:ascii="Calibri" w:hAnsi="Calibri" w:cs="Calibri"/>
                      <w:sz w:val="22"/>
                      <w:szCs w:val="22"/>
                      <w:lang w:val="es-ES_tradnl"/>
                    </w:rPr>
                    <w:t>ega definitiva de los bienes</w:t>
                  </w:r>
                  <w:r w:rsidRPr="00EC1592">
                    <w:rPr>
                      <w:rFonts w:ascii="Calibri" w:hAnsi="Calibri" w:cs="Calibri"/>
                      <w:sz w:val="22"/>
                      <w:szCs w:val="22"/>
                      <w:lang w:val="es-ES_tradnl"/>
                    </w:rPr>
                    <w:t xml:space="preserve"> recaiga en un día sábado, domingo o feriado, éste recorrerá al s</w:t>
                  </w:r>
                  <w:r w:rsidR="001F36CE">
                    <w:rPr>
                      <w:rFonts w:ascii="Calibri" w:hAnsi="Calibri" w:cs="Calibri"/>
                      <w:sz w:val="22"/>
                      <w:szCs w:val="22"/>
                      <w:lang w:val="es-ES_tradnl"/>
                    </w:rPr>
                    <w:t>iguiente día hábil más próximo.</w:t>
                  </w:r>
                </w:p>
              </w:tc>
            </w:tr>
          </w:tbl>
          <w:p w:rsidR="009D451E" w:rsidRPr="001F36CE" w:rsidRDefault="009D451E" w:rsidP="003F55EB">
            <w:pPr>
              <w:autoSpaceDE w:val="0"/>
              <w:autoSpaceDN w:val="0"/>
              <w:adjustRightInd w:val="0"/>
              <w:rPr>
                <w:rFonts w:ascii="Calibri" w:hAnsi="Calibri" w:cs="Calibri"/>
                <w:sz w:val="18"/>
                <w:szCs w:val="18"/>
                <w:lang w:val="es-ES_tradnl"/>
              </w:rPr>
            </w:pPr>
          </w:p>
        </w:tc>
        <w:tc>
          <w:tcPr>
            <w:tcW w:w="3709" w:type="dxa"/>
            <w:vAlign w:val="center"/>
          </w:tcPr>
          <w:p w:rsidR="009D451E" w:rsidRPr="00F63B8F" w:rsidRDefault="009D451E" w:rsidP="003F55EB">
            <w:pPr>
              <w:rPr>
                <w:rFonts w:ascii="Calibri" w:hAnsi="Calibri" w:cs="Calibri"/>
                <w:b/>
                <w:sz w:val="18"/>
                <w:szCs w:val="18"/>
              </w:rPr>
            </w:pPr>
          </w:p>
        </w:tc>
      </w:tr>
    </w:tbl>
    <w:p w:rsidR="009D451E" w:rsidRDefault="009D451E" w:rsidP="009D451E">
      <w:pPr>
        <w:rPr>
          <w:rFonts w:ascii="Calibri" w:hAnsi="Calibri" w:cs="Calibri"/>
          <w:b/>
          <w:sz w:val="22"/>
          <w:szCs w:val="22"/>
        </w:rPr>
      </w:pPr>
    </w:p>
    <w:p w:rsidR="00497990" w:rsidRDefault="00497990" w:rsidP="009D451E">
      <w:pPr>
        <w:jc w:val="center"/>
        <w:rPr>
          <w:rFonts w:ascii="Calibri" w:hAnsi="Calibri" w:cs="Calibri"/>
          <w:b/>
          <w:sz w:val="22"/>
          <w:szCs w:val="22"/>
        </w:rPr>
      </w:pPr>
    </w:p>
    <w:p w:rsidR="00797B51" w:rsidRDefault="00797B51"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r w:rsidRPr="00F63B8F">
        <w:rPr>
          <w:rFonts w:ascii="Calibri" w:hAnsi="Calibri" w:cs="Calibri"/>
          <w:b/>
          <w:sz w:val="22"/>
          <w:szCs w:val="22"/>
        </w:rPr>
        <w:lastRenderedPageBreak/>
        <w:t>FORMULARIO C-2</w:t>
      </w:r>
    </w:p>
    <w:p w:rsidR="009D451E" w:rsidRDefault="009D451E" w:rsidP="009D451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9D451E" w:rsidRPr="00F63B8F" w:rsidRDefault="009D451E" w:rsidP="009D451E">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9D451E" w:rsidRPr="006F470A" w:rsidTr="003F55E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9D451E" w:rsidRPr="00F63B8F" w:rsidRDefault="009D451E" w:rsidP="003F55EB">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9D451E" w:rsidRPr="00F63B8F" w:rsidRDefault="009D451E" w:rsidP="003F55EB">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9D451E" w:rsidRPr="00F63B8F" w:rsidRDefault="009D451E" w:rsidP="003F55EB">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9D451E" w:rsidRPr="00F63B8F" w:rsidRDefault="009D451E" w:rsidP="003F55EB">
            <w:pPr>
              <w:rPr>
                <w:rFonts w:ascii="Calibri" w:hAnsi="Calibri" w:cs="Calibri"/>
                <w:sz w:val="22"/>
                <w:szCs w:val="22"/>
              </w:rPr>
            </w:pPr>
          </w:p>
        </w:tc>
      </w:tr>
      <w:tr w:rsidR="009D451E" w:rsidRPr="006F470A" w:rsidTr="003F55E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D451E" w:rsidRPr="00F63B8F" w:rsidRDefault="009D451E" w:rsidP="003F55EB">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9D451E" w:rsidRPr="00F63B8F" w:rsidRDefault="009D451E" w:rsidP="003F55EB">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D451E" w:rsidRPr="00F63B8F" w:rsidRDefault="009D451E" w:rsidP="003F55EB">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D451E" w:rsidRPr="00F63B8F" w:rsidRDefault="009D451E" w:rsidP="003F55EB">
            <w:pPr>
              <w:jc w:val="center"/>
              <w:rPr>
                <w:rFonts w:ascii="Calibri" w:hAnsi="Calibri" w:cs="Calibri"/>
                <w:sz w:val="22"/>
                <w:szCs w:val="22"/>
              </w:rPr>
            </w:pPr>
          </w:p>
          <w:p w:rsidR="009D451E" w:rsidRPr="00F63B8F" w:rsidRDefault="009D451E" w:rsidP="003F55EB">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9D451E" w:rsidRPr="00F63B8F" w:rsidRDefault="009D451E" w:rsidP="003F55EB">
            <w:pPr>
              <w:rPr>
                <w:rFonts w:ascii="Calibri" w:hAnsi="Calibri" w:cs="Calibri"/>
                <w:sz w:val="22"/>
                <w:szCs w:val="22"/>
              </w:rPr>
            </w:pPr>
          </w:p>
        </w:tc>
      </w:tr>
      <w:tr w:rsidR="009D451E" w:rsidRPr="006F470A" w:rsidTr="003F55E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D451E" w:rsidRPr="00F63B8F" w:rsidRDefault="009D451E" w:rsidP="003F55EB">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D451E" w:rsidRPr="00F63B8F" w:rsidRDefault="009D451E" w:rsidP="003F55EB">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D451E" w:rsidRPr="00F63B8F" w:rsidRDefault="009D451E" w:rsidP="003F55EB">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D451E" w:rsidRPr="00F63B8F" w:rsidRDefault="009D451E" w:rsidP="003F55EB">
            <w:pPr>
              <w:rPr>
                <w:rFonts w:ascii="Calibri" w:hAnsi="Calibri" w:cs="Calibri"/>
                <w:sz w:val="22"/>
                <w:szCs w:val="22"/>
              </w:rPr>
            </w:pPr>
          </w:p>
        </w:tc>
      </w:tr>
      <w:tr w:rsidR="009D451E" w:rsidRPr="006F470A" w:rsidTr="003F55E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D451E" w:rsidRPr="00F63B8F" w:rsidRDefault="009D451E" w:rsidP="003F55EB">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9D451E" w:rsidRPr="00F63B8F" w:rsidRDefault="009D451E" w:rsidP="003F55EB">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D451E" w:rsidRPr="00F63B8F" w:rsidRDefault="009D451E" w:rsidP="003F55EB">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D451E" w:rsidRPr="00F63B8F" w:rsidRDefault="009D451E" w:rsidP="003F55EB">
            <w:pPr>
              <w:rPr>
                <w:rFonts w:ascii="Calibri" w:hAnsi="Calibri" w:cs="Calibri"/>
                <w:sz w:val="22"/>
                <w:szCs w:val="22"/>
              </w:rPr>
            </w:pPr>
          </w:p>
          <w:p w:rsidR="009D451E" w:rsidRPr="00F63B8F" w:rsidRDefault="009D451E" w:rsidP="003F55EB">
            <w:pPr>
              <w:rPr>
                <w:rFonts w:ascii="Calibri" w:hAnsi="Calibri" w:cs="Calibri"/>
                <w:sz w:val="22"/>
                <w:szCs w:val="22"/>
              </w:rPr>
            </w:pPr>
          </w:p>
        </w:tc>
        <w:tc>
          <w:tcPr>
            <w:tcW w:w="694" w:type="dxa"/>
            <w:tcBorders>
              <w:top w:val="nil"/>
              <w:left w:val="nil"/>
              <w:bottom w:val="nil"/>
            </w:tcBorders>
            <w:shd w:val="clear" w:color="auto" w:fill="auto"/>
            <w:vAlign w:val="center"/>
          </w:tcPr>
          <w:p w:rsidR="009D451E" w:rsidRPr="00F63B8F" w:rsidRDefault="009D451E" w:rsidP="003F55EB">
            <w:pPr>
              <w:rPr>
                <w:rFonts w:ascii="Calibri" w:hAnsi="Calibri" w:cs="Calibri"/>
                <w:sz w:val="22"/>
                <w:szCs w:val="22"/>
              </w:rPr>
            </w:pPr>
          </w:p>
        </w:tc>
      </w:tr>
      <w:tr w:rsidR="009D451E" w:rsidRPr="006F470A" w:rsidTr="003F55E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D451E" w:rsidRPr="00F63B8F" w:rsidRDefault="009D451E" w:rsidP="003F55EB">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D451E" w:rsidRPr="00F63B8F" w:rsidRDefault="009D451E" w:rsidP="003F55EB">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D451E" w:rsidRPr="00F63B8F" w:rsidRDefault="009D451E" w:rsidP="003F55EB">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D451E" w:rsidRPr="00F63B8F" w:rsidRDefault="009D451E" w:rsidP="003F55EB">
            <w:pPr>
              <w:rPr>
                <w:rFonts w:ascii="Calibri" w:hAnsi="Calibri" w:cs="Calibri"/>
                <w:sz w:val="22"/>
                <w:szCs w:val="22"/>
              </w:rPr>
            </w:pPr>
          </w:p>
        </w:tc>
      </w:tr>
      <w:tr w:rsidR="009D451E" w:rsidRPr="006F470A" w:rsidTr="003F55E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9D451E" w:rsidRPr="00F63B8F" w:rsidRDefault="009D451E" w:rsidP="003F55EB">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9D451E" w:rsidRPr="00F63B8F" w:rsidRDefault="009D451E" w:rsidP="003F55EB">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9D451E" w:rsidRPr="00F63B8F" w:rsidRDefault="009D451E" w:rsidP="003F55EB">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9D451E" w:rsidRPr="00F63B8F" w:rsidRDefault="009D451E" w:rsidP="003F55EB">
            <w:pPr>
              <w:rPr>
                <w:rFonts w:ascii="Calibri" w:hAnsi="Calibri" w:cs="Calibri"/>
                <w:sz w:val="22"/>
                <w:szCs w:val="22"/>
              </w:rPr>
            </w:pPr>
          </w:p>
        </w:tc>
      </w:tr>
    </w:tbl>
    <w:p w:rsidR="009D451E" w:rsidRPr="00F63B8F" w:rsidRDefault="009D451E" w:rsidP="009D451E">
      <w:pPr>
        <w:jc w:val="center"/>
        <w:rPr>
          <w:rFonts w:ascii="Calibri" w:hAnsi="Calibri" w:cs="Calibri"/>
          <w:sz w:val="22"/>
          <w:szCs w:val="22"/>
        </w:rPr>
      </w:pPr>
    </w:p>
    <w:p w:rsidR="009D451E" w:rsidRPr="00F63B8F" w:rsidRDefault="009D451E" w:rsidP="009D451E">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9D451E" w:rsidRPr="00F63B8F" w:rsidRDefault="009D451E" w:rsidP="009D451E">
      <w:pPr>
        <w:ind w:left="360"/>
        <w:jc w:val="both"/>
        <w:rPr>
          <w:rFonts w:ascii="Calibri" w:hAnsi="Calibri" w:cs="Calibri"/>
          <w:szCs w:val="18"/>
        </w:rPr>
      </w:pPr>
    </w:p>
    <w:p w:rsidR="009D451E" w:rsidRPr="00F63B8F" w:rsidRDefault="009D451E" w:rsidP="009D451E">
      <w:pPr>
        <w:jc w:val="both"/>
        <w:rPr>
          <w:rFonts w:ascii="Calibri" w:hAnsi="Calibri" w:cs="Calibri"/>
          <w:szCs w:val="18"/>
        </w:rPr>
      </w:pPr>
      <w:r w:rsidRPr="00F63B8F">
        <w:rPr>
          <w:rFonts w:ascii="Calibri" w:hAnsi="Calibri" w:cs="Calibri"/>
          <w:szCs w:val="18"/>
        </w:rPr>
        <w:t xml:space="preserve">Firma en señal de conformidad, </w:t>
      </w:r>
    </w:p>
    <w:p w:rsidR="009D451E" w:rsidRPr="00F63B8F" w:rsidRDefault="009D451E" w:rsidP="009D451E">
      <w:pPr>
        <w:jc w:val="both"/>
        <w:rPr>
          <w:rFonts w:ascii="Calibri" w:hAnsi="Calibri" w:cs="Calibri"/>
          <w:sz w:val="18"/>
          <w:szCs w:val="18"/>
        </w:rPr>
      </w:pPr>
    </w:p>
    <w:p w:rsidR="009D451E" w:rsidRPr="00F63B8F" w:rsidRDefault="009D451E" w:rsidP="009D451E">
      <w:pPr>
        <w:jc w:val="both"/>
        <w:rPr>
          <w:rFonts w:ascii="Calibri" w:hAnsi="Calibri" w:cs="Calibri"/>
          <w:sz w:val="18"/>
          <w:szCs w:val="18"/>
        </w:rPr>
      </w:pPr>
    </w:p>
    <w:p w:rsidR="009D451E" w:rsidRPr="00F63B8F" w:rsidRDefault="009D451E" w:rsidP="009D451E">
      <w:pPr>
        <w:jc w:val="center"/>
        <w:rPr>
          <w:rFonts w:ascii="Calibri" w:hAnsi="Calibri" w:cs="Calibri"/>
          <w:sz w:val="16"/>
          <w:szCs w:val="16"/>
          <w:lang w:val="es-BO"/>
        </w:rPr>
      </w:pPr>
    </w:p>
    <w:p w:rsidR="009D451E" w:rsidRPr="00F63B8F" w:rsidRDefault="009D451E" w:rsidP="009D451E">
      <w:pPr>
        <w:jc w:val="center"/>
        <w:rPr>
          <w:rFonts w:ascii="Calibri" w:hAnsi="Calibri" w:cs="Calibri"/>
          <w:sz w:val="16"/>
          <w:szCs w:val="16"/>
          <w:lang w:val="es-BO"/>
        </w:rPr>
      </w:pPr>
    </w:p>
    <w:p w:rsidR="009D451E" w:rsidRPr="00F63B8F" w:rsidRDefault="009D451E" w:rsidP="009D451E">
      <w:pPr>
        <w:jc w:val="center"/>
        <w:rPr>
          <w:rFonts w:ascii="Calibri" w:hAnsi="Calibri" w:cs="Calibri"/>
          <w:sz w:val="16"/>
          <w:szCs w:val="16"/>
          <w:lang w:val="es-BO"/>
        </w:rPr>
      </w:pPr>
    </w:p>
    <w:p w:rsidR="009D451E" w:rsidRPr="00F63B8F" w:rsidRDefault="009D451E" w:rsidP="009D451E">
      <w:pPr>
        <w:jc w:val="center"/>
        <w:rPr>
          <w:rFonts w:ascii="Calibri" w:hAnsi="Calibri" w:cs="Calibri"/>
          <w:sz w:val="16"/>
          <w:szCs w:val="16"/>
          <w:lang w:val="es-BO"/>
        </w:rPr>
      </w:pPr>
    </w:p>
    <w:p w:rsidR="009D451E" w:rsidRPr="00F63B8F" w:rsidRDefault="009D451E" w:rsidP="009D451E">
      <w:pPr>
        <w:jc w:val="center"/>
        <w:rPr>
          <w:rFonts w:ascii="Calibri" w:hAnsi="Calibri" w:cs="Calibri"/>
          <w:b/>
        </w:rPr>
      </w:pPr>
      <w:r w:rsidRPr="00F63B8F">
        <w:rPr>
          <w:rFonts w:ascii="Calibri" w:hAnsi="Calibri" w:cs="Calibri"/>
          <w:b/>
        </w:rPr>
        <w:t>-----------------------------------------------------------------------------------</w:t>
      </w:r>
    </w:p>
    <w:p w:rsidR="009D451E" w:rsidRPr="00F63B8F" w:rsidRDefault="009D451E" w:rsidP="009D451E">
      <w:pPr>
        <w:jc w:val="center"/>
        <w:rPr>
          <w:rFonts w:ascii="Calibri" w:hAnsi="Calibri" w:cs="Calibri"/>
          <w:b/>
        </w:rPr>
      </w:pPr>
      <w:r w:rsidRPr="00F63B8F">
        <w:rPr>
          <w:rFonts w:ascii="Calibri" w:hAnsi="Calibri" w:cs="Calibri"/>
          <w:b/>
        </w:rPr>
        <w:t>Firma del Propietario o Representante Legal</w:t>
      </w:r>
    </w:p>
    <w:p w:rsidR="009D451E" w:rsidRPr="00F63B8F" w:rsidRDefault="009D451E" w:rsidP="009D451E">
      <w:pPr>
        <w:jc w:val="center"/>
        <w:rPr>
          <w:rFonts w:ascii="Calibri" w:hAnsi="Calibri" w:cs="Calibri"/>
          <w:b/>
          <w:lang w:val="es-BO" w:eastAsia="es-ES"/>
        </w:rPr>
      </w:pPr>
      <w:r w:rsidRPr="00F63B8F">
        <w:rPr>
          <w:rFonts w:ascii="Calibri" w:hAnsi="Calibri" w:cs="Calibri"/>
          <w:b/>
        </w:rPr>
        <w:t>Nombre completo del Propietario o Representante Legal</w:t>
      </w:r>
    </w:p>
    <w:p w:rsidR="009D451E" w:rsidRPr="00F63B8F" w:rsidRDefault="009D451E" w:rsidP="009D451E">
      <w:pPr>
        <w:jc w:val="center"/>
        <w:rPr>
          <w:rFonts w:ascii="Calibri" w:hAnsi="Calibri" w:cs="Calibri"/>
          <w:b/>
          <w:lang w:val="es-BO"/>
        </w:rPr>
      </w:pPr>
    </w:p>
    <w:p w:rsidR="009D451E" w:rsidRPr="00F63B8F" w:rsidRDefault="009D451E"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p>
    <w:p w:rsidR="009D451E" w:rsidRPr="00F63B8F" w:rsidRDefault="009D451E" w:rsidP="009D451E">
      <w:pPr>
        <w:jc w:val="center"/>
        <w:rPr>
          <w:rFonts w:ascii="Calibri" w:hAnsi="Calibri" w:cs="Calibri"/>
          <w:b/>
          <w:sz w:val="22"/>
          <w:szCs w:val="22"/>
        </w:rPr>
      </w:pPr>
    </w:p>
    <w:p w:rsidR="009D451E" w:rsidRDefault="009D451E" w:rsidP="009D451E">
      <w:pPr>
        <w:jc w:val="center"/>
        <w:rPr>
          <w:rFonts w:ascii="Calibri" w:hAnsi="Calibri" w:cs="Calibri"/>
          <w:b/>
          <w:sz w:val="22"/>
          <w:szCs w:val="22"/>
        </w:rPr>
      </w:pPr>
    </w:p>
    <w:p w:rsidR="009D451E" w:rsidRDefault="009D451E" w:rsidP="009D451E">
      <w:pPr>
        <w:jc w:val="center"/>
        <w:rPr>
          <w:rFonts w:ascii="Calibri" w:hAnsi="Calibri" w:cs="Calibri"/>
          <w:b/>
          <w:sz w:val="22"/>
          <w:szCs w:val="22"/>
        </w:rPr>
      </w:pPr>
    </w:p>
    <w:p w:rsidR="009D451E" w:rsidRDefault="009D451E" w:rsidP="009D451E">
      <w:pPr>
        <w:jc w:val="center"/>
        <w:rPr>
          <w:rFonts w:ascii="Calibri" w:hAnsi="Calibri" w:cs="Calibri"/>
          <w:b/>
          <w:sz w:val="22"/>
          <w:szCs w:val="22"/>
        </w:rPr>
      </w:pPr>
    </w:p>
    <w:p w:rsidR="009D451E" w:rsidRDefault="009D451E" w:rsidP="009D451E">
      <w:pPr>
        <w:rPr>
          <w:rFonts w:ascii="Calibri" w:hAnsi="Calibri" w:cs="Calibri"/>
          <w:b/>
          <w:sz w:val="22"/>
          <w:szCs w:val="22"/>
        </w:rPr>
      </w:pPr>
    </w:p>
    <w:p w:rsidR="006A3055" w:rsidRDefault="006A3055" w:rsidP="009D451E">
      <w:pPr>
        <w:rPr>
          <w:rFonts w:ascii="Calibri" w:hAnsi="Calibri" w:cs="Calibri"/>
          <w:b/>
          <w:sz w:val="22"/>
          <w:szCs w:val="22"/>
        </w:rPr>
      </w:pPr>
    </w:p>
    <w:p w:rsidR="009D451E" w:rsidRPr="00F63B8F" w:rsidRDefault="009D451E" w:rsidP="009D451E">
      <w:pPr>
        <w:jc w:val="center"/>
        <w:rPr>
          <w:rFonts w:ascii="Calibri" w:hAnsi="Calibri" w:cs="Calibri"/>
          <w:b/>
          <w:sz w:val="22"/>
          <w:szCs w:val="22"/>
        </w:rPr>
      </w:pPr>
      <w:r>
        <w:rPr>
          <w:rFonts w:ascii="Calibri" w:hAnsi="Calibri" w:cs="Calibri"/>
          <w:b/>
          <w:sz w:val="22"/>
          <w:szCs w:val="22"/>
        </w:rPr>
        <w:lastRenderedPageBreak/>
        <w:t>PARTE III</w:t>
      </w:r>
    </w:p>
    <w:p w:rsidR="009D451E" w:rsidRPr="00F63B8F" w:rsidRDefault="009D451E" w:rsidP="009D451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9D451E" w:rsidRPr="00F63B8F" w:rsidRDefault="009D451E" w:rsidP="009D451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9D451E" w:rsidRPr="00F63B8F" w:rsidRDefault="009D451E" w:rsidP="009D451E">
      <w:pPr>
        <w:jc w:val="both"/>
        <w:rPr>
          <w:rFonts w:ascii="Calibri" w:eastAsia="Calibri" w:hAnsi="Calibri" w:cs="Calibri"/>
          <w:sz w:val="22"/>
          <w:szCs w:val="22"/>
        </w:rPr>
      </w:pPr>
    </w:p>
    <w:p w:rsidR="009D451E" w:rsidRPr="00F63B8F" w:rsidRDefault="009D451E" w:rsidP="009D451E">
      <w:pPr>
        <w:pStyle w:val="Sinespaciado"/>
        <w:numPr>
          <w:ilvl w:val="6"/>
          <w:numId w:val="23"/>
        </w:numPr>
        <w:tabs>
          <w:tab w:val="clear" w:pos="5040"/>
        </w:tabs>
        <w:ind w:left="851" w:hanging="425"/>
        <w:jc w:val="both"/>
        <w:rPr>
          <w:rFonts w:cs="Calibri"/>
        </w:rPr>
      </w:pPr>
      <w:r w:rsidRPr="00F63B8F">
        <w:rPr>
          <w:rFonts w:cs="Calibri"/>
          <w:b/>
        </w:rPr>
        <w:t>EVALUACIÓN PRELIMINAR.-</w:t>
      </w:r>
    </w:p>
    <w:p w:rsidR="009D451E" w:rsidRPr="00F63B8F" w:rsidRDefault="009D451E" w:rsidP="009D451E">
      <w:pPr>
        <w:pStyle w:val="Sinespaciado"/>
        <w:ind w:left="426"/>
        <w:jc w:val="both"/>
        <w:rPr>
          <w:rFonts w:cs="Calibri"/>
        </w:rPr>
      </w:pPr>
    </w:p>
    <w:p w:rsidR="009D451E" w:rsidRPr="00F52BF6" w:rsidRDefault="009D451E" w:rsidP="009D451E">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9D451E" w:rsidRPr="00F52BF6" w:rsidRDefault="009D451E" w:rsidP="009D451E">
      <w:pPr>
        <w:pStyle w:val="Sinespaciado"/>
        <w:ind w:left="426"/>
        <w:jc w:val="both"/>
        <w:rPr>
          <w:rFonts w:cs="Calibri"/>
        </w:rPr>
      </w:pPr>
    </w:p>
    <w:p w:rsidR="009D451E" w:rsidRPr="00F52BF6" w:rsidRDefault="009D451E" w:rsidP="009D451E">
      <w:pPr>
        <w:pStyle w:val="Sinespaciado"/>
        <w:ind w:left="426"/>
        <w:jc w:val="both"/>
        <w:rPr>
          <w:rFonts w:cs="Calibri"/>
        </w:rPr>
      </w:pPr>
      <w:r w:rsidRPr="00F52BF6">
        <w:rPr>
          <w:rFonts w:cs="Calibri"/>
        </w:rPr>
        <w:t>Continuar con la evaluación de las propuestas que no hayan sido descalificadas en esta etapa.</w:t>
      </w:r>
    </w:p>
    <w:p w:rsidR="009D451E" w:rsidRDefault="009D451E" w:rsidP="009D451E">
      <w:pPr>
        <w:pStyle w:val="Sinespaciado"/>
        <w:ind w:left="426"/>
        <w:jc w:val="both"/>
      </w:pPr>
    </w:p>
    <w:p w:rsidR="009D451E" w:rsidRPr="00495C20" w:rsidRDefault="009D451E" w:rsidP="009D451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D451E" w:rsidRPr="00F63B8F" w:rsidRDefault="009D451E" w:rsidP="009D451E">
      <w:pPr>
        <w:pStyle w:val="Sinespaciado"/>
        <w:jc w:val="both"/>
        <w:rPr>
          <w:rFonts w:cs="Calibri"/>
          <w:b/>
        </w:rPr>
      </w:pPr>
    </w:p>
    <w:p w:rsidR="009D451E" w:rsidRPr="00F63B8F" w:rsidRDefault="009D451E" w:rsidP="009D451E">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9D451E" w:rsidRPr="00F63B8F" w:rsidRDefault="009D451E" w:rsidP="009D451E">
      <w:pPr>
        <w:pStyle w:val="Sinespaciado"/>
        <w:jc w:val="both"/>
        <w:rPr>
          <w:rFonts w:cs="Calibri"/>
          <w:b/>
        </w:rPr>
      </w:pPr>
    </w:p>
    <w:p w:rsidR="009D451E" w:rsidRPr="00F63B8F" w:rsidRDefault="009D451E" w:rsidP="009D451E">
      <w:pPr>
        <w:pStyle w:val="Prrafodelista"/>
        <w:numPr>
          <w:ilvl w:val="0"/>
          <w:numId w:val="18"/>
        </w:numPr>
        <w:jc w:val="both"/>
        <w:rPr>
          <w:rFonts w:ascii="Calibri" w:hAnsi="Calibri" w:cs="Calibri"/>
          <w:b/>
          <w:vanish/>
          <w:sz w:val="22"/>
          <w:szCs w:val="22"/>
        </w:rPr>
      </w:pPr>
    </w:p>
    <w:p w:rsidR="009D451E" w:rsidRPr="00F63B8F" w:rsidRDefault="009D451E" w:rsidP="009D451E">
      <w:pPr>
        <w:pStyle w:val="Prrafodelista"/>
        <w:numPr>
          <w:ilvl w:val="0"/>
          <w:numId w:val="18"/>
        </w:numPr>
        <w:jc w:val="both"/>
        <w:rPr>
          <w:rFonts w:ascii="Calibri" w:hAnsi="Calibri" w:cs="Calibri"/>
          <w:b/>
          <w:vanish/>
          <w:sz w:val="22"/>
          <w:szCs w:val="22"/>
        </w:rPr>
      </w:pPr>
    </w:p>
    <w:p w:rsidR="009D451E" w:rsidRPr="00F63B8F" w:rsidRDefault="009D451E" w:rsidP="009D451E">
      <w:pPr>
        <w:pStyle w:val="Sinespaciado"/>
        <w:numPr>
          <w:ilvl w:val="1"/>
          <w:numId w:val="18"/>
        </w:numPr>
        <w:tabs>
          <w:tab w:val="left" w:pos="993"/>
        </w:tabs>
        <w:ind w:left="993" w:hanging="567"/>
        <w:jc w:val="both"/>
        <w:rPr>
          <w:rFonts w:cs="Calibri"/>
          <w:b/>
        </w:rPr>
      </w:pPr>
      <w:r w:rsidRPr="00F63B8F">
        <w:rPr>
          <w:rFonts w:cs="Calibri"/>
          <w:b/>
        </w:rPr>
        <w:t>VERIFICACIÓN SICOES.-</w:t>
      </w:r>
    </w:p>
    <w:p w:rsidR="009D451E" w:rsidRPr="00F63B8F" w:rsidRDefault="009D451E" w:rsidP="009D451E">
      <w:pPr>
        <w:pStyle w:val="Sinespaciado"/>
        <w:jc w:val="center"/>
        <w:rPr>
          <w:rFonts w:cs="Calibri"/>
        </w:rPr>
      </w:pPr>
    </w:p>
    <w:p w:rsidR="009D451E" w:rsidRPr="00F63B8F" w:rsidRDefault="009D451E" w:rsidP="009D451E">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9D451E" w:rsidRPr="00F63B8F" w:rsidRDefault="009D451E" w:rsidP="009D451E">
      <w:pPr>
        <w:pStyle w:val="Sinespaciado"/>
        <w:ind w:left="426"/>
        <w:jc w:val="both"/>
        <w:rPr>
          <w:rFonts w:cs="Calibri"/>
        </w:rPr>
      </w:pPr>
    </w:p>
    <w:p w:rsidR="009D451E" w:rsidRPr="00F63B8F" w:rsidRDefault="009D451E" w:rsidP="009D451E">
      <w:pPr>
        <w:pStyle w:val="Sinespaciado"/>
        <w:ind w:left="426"/>
        <w:jc w:val="both"/>
        <w:rPr>
          <w:rFonts w:cs="Calibri"/>
        </w:rPr>
      </w:pPr>
      <w:r w:rsidRPr="00F63B8F">
        <w:rPr>
          <w:rFonts w:cs="Calibri"/>
        </w:rPr>
        <w:t>De encontrarse empresas reportadas como incumplidas, se recomendará su descalificación.</w:t>
      </w:r>
    </w:p>
    <w:p w:rsidR="009D451E" w:rsidRPr="00F63B8F" w:rsidRDefault="009D451E" w:rsidP="009D451E">
      <w:pPr>
        <w:pStyle w:val="Sinespaciado"/>
        <w:ind w:left="426"/>
        <w:jc w:val="both"/>
        <w:rPr>
          <w:rFonts w:cs="Calibri"/>
        </w:rPr>
      </w:pPr>
      <w:r w:rsidRPr="00F63B8F">
        <w:rPr>
          <w:rFonts w:cs="Calibri"/>
        </w:rPr>
        <w:tab/>
      </w:r>
    </w:p>
    <w:p w:rsidR="009D451E" w:rsidRPr="00F63B8F" w:rsidRDefault="009D451E" w:rsidP="009D451E">
      <w:pPr>
        <w:pStyle w:val="Sinespaciado"/>
        <w:ind w:left="426"/>
        <w:jc w:val="both"/>
        <w:rPr>
          <w:rFonts w:cs="Calibri"/>
        </w:rPr>
      </w:pPr>
      <w:r w:rsidRPr="00F63B8F">
        <w:rPr>
          <w:rFonts w:cs="Calibri"/>
        </w:rPr>
        <w:t>Continuar con la evaluación de las propuestas que no hayan sido descalificadas en esta etapa.</w:t>
      </w:r>
    </w:p>
    <w:p w:rsidR="009D451E" w:rsidRPr="00F63B8F" w:rsidRDefault="009D451E" w:rsidP="009D451E">
      <w:pPr>
        <w:pStyle w:val="Sinespaciado"/>
        <w:jc w:val="both"/>
        <w:rPr>
          <w:rFonts w:cs="Calibri"/>
        </w:rPr>
      </w:pPr>
    </w:p>
    <w:p w:rsidR="009D451E" w:rsidRPr="00495C20" w:rsidRDefault="009D451E" w:rsidP="009D451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D451E" w:rsidRDefault="009D451E" w:rsidP="009D451E">
      <w:pPr>
        <w:pStyle w:val="Sinespaciado"/>
        <w:jc w:val="both"/>
        <w:rPr>
          <w:rFonts w:cs="Calibri"/>
        </w:rPr>
      </w:pPr>
    </w:p>
    <w:p w:rsidR="009D451E" w:rsidRPr="00F52BF6" w:rsidRDefault="009D451E" w:rsidP="009D451E">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9D451E" w:rsidRPr="00F52BF6" w:rsidRDefault="009D451E" w:rsidP="009D451E">
      <w:pPr>
        <w:pStyle w:val="Sinespaciado"/>
        <w:jc w:val="both"/>
        <w:rPr>
          <w:rFonts w:cs="Calibri"/>
        </w:rPr>
      </w:pPr>
    </w:p>
    <w:p w:rsidR="009D451E" w:rsidRPr="00F52BF6" w:rsidRDefault="009D451E" w:rsidP="009D451E">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9D451E" w:rsidRPr="00F52BF6" w:rsidRDefault="009D451E" w:rsidP="009D451E">
      <w:pPr>
        <w:pStyle w:val="Sinespaciado"/>
        <w:ind w:left="426"/>
        <w:jc w:val="both"/>
        <w:rPr>
          <w:rFonts w:cs="Calibri"/>
        </w:rPr>
      </w:pPr>
    </w:p>
    <w:p w:rsidR="009D451E" w:rsidRPr="00F52BF6" w:rsidRDefault="009D451E" w:rsidP="009D451E">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9D451E" w:rsidRPr="00F52BF6" w:rsidRDefault="009D451E" w:rsidP="009D451E">
      <w:pPr>
        <w:pStyle w:val="Sinespaciado"/>
        <w:ind w:left="426"/>
        <w:jc w:val="both"/>
        <w:rPr>
          <w:rFonts w:cs="Calibri"/>
        </w:rPr>
      </w:pPr>
    </w:p>
    <w:p w:rsidR="009D451E" w:rsidRDefault="009D451E" w:rsidP="009D451E">
      <w:pPr>
        <w:pStyle w:val="Sinespaciado"/>
        <w:ind w:left="426"/>
        <w:jc w:val="both"/>
        <w:rPr>
          <w:rFonts w:cs="Calibri"/>
        </w:rPr>
      </w:pPr>
      <w:r w:rsidRPr="00F52BF6">
        <w:rPr>
          <w:rFonts w:cs="Calibri"/>
        </w:rPr>
        <w:t xml:space="preserve">Continuar con la evaluación de las propuestas que no hayan sido descalificadas en esta etapa. </w:t>
      </w:r>
    </w:p>
    <w:p w:rsidR="009D451E" w:rsidRPr="00495C20" w:rsidRDefault="009D451E" w:rsidP="009D451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D451E" w:rsidRPr="00F63B8F" w:rsidRDefault="009D451E" w:rsidP="009D451E">
      <w:pPr>
        <w:pStyle w:val="Sinespaciado"/>
        <w:jc w:val="both"/>
        <w:rPr>
          <w:rFonts w:cs="Calibri"/>
        </w:rPr>
      </w:pPr>
    </w:p>
    <w:p w:rsidR="009D451E" w:rsidRDefault="009D451E" w:rsidP="009D451E">
      <w:pPr>
        <w:pStyle w:val="Sinespaciado"/>
        <w:numPr>
          <w:ilvl w:val="1"/>
          <w:numId w:val="18"/>
        </w:numPr>
        <w:tabs>
          <w:tab w:val="left" w:pos="993"/>
        </w:tabs>
        <w:ind w:left="993" w:hanging="567"/>
        <w:jc w:val="both"/>
        <w:rPr>
          <w:rFonts w:cs="Calibri"/>
          <w:b/>
        </w:rPr>
      </w:pPr>
      <w:r>
        <w:rPr>
          <w:rFonts w:cs="Calibri"/>
          <w:b/>
        </w:rPr>
        <w:t>EVALUACIÓN DE LA PROPUESTA ECONÓMICA</w:t>
      </w:r>
    </w:p>
    <w:p w:rsidR="009D451E" w:rsidRDefault="009D451E" w:rsidP="009D451E">
      <w:pPr>
        <w:pStyle w:val="Sinespaciado"/>
        <w:ind w:left="851"/>
        <w:jc w:val="both"/>
        <w:rPr>
          <w:rFonts w:cs="Calibri"/>
          <w:b/>
        </w:rPr>
      </w:pPr>
    </w:p>
    <w:p w:rsidR="009D451E" w:rsidRPr="00F63B8F" w:rsidRDefault="009D451E" w:rsidP="009D451E">
      <w:pPr>
        <w:pStyle w:val="Sinespaciado"/>
        <w:numPr>
          <w:ilvl w:val="2"/>
          <w:numId w:val="21"/>
        </w:numPr>
        <w:ind w:left="993" w:hanging="567"/>
        <w:jc w:val="both"/>
        <w:rPr>
          <w:rFonts w:cs="Calibri"/>
          <w:b/>
        </w:rPr>
      </w:pPr>
      <w:r w:rsidRPr="00F63B8F">
        <w:rPr>
          <w:rFonts w:cs="Calibri"/>
          <w:b/>
        </w:rPr>
        <w:t>VERIFICACIÓN DE ERRORES ARITMÉTICOS.-</w:t>
      </w:r>
    </w:p>
    <w:p w:rsidR="009D451E" w:rsidRPr="00F63B8F" w:rsidRDefault="009D451E" w:rsidP="009D451E">
      <w:pPr>
        <w:pStyle w:val="Sinespaciado"/>
        <w:jc w:val="both"/>
        <w:rPr>
          <w:rFonts w:cs="Calibri"/>
          <w:b/>
        </w:rPr>
      </w:pPr>
    </w:p>
    <w:p w:rsidR="009D451E" w:rsidRPr="00F63B8F" w:rsidRDefault="009D451E" w:rsidP="009D451E">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9D451E" w:rsidRPr="00F63B8F" w:rsidRDefault="009D451E" w:rsidP="009D451E">
      <w:pPr>
        <w:pStyle w:val="Sinespaciado"/>
        <w:jc w:val="both"/>
        <w:rPr>
          <w:rFonts w:cs="Calibri"/>
        </w:rPr>
      </w:pPr>
    </w:p>
    <w:p w:rsidR="009D451E" w:rsidRPr="00F63B8F" w:rsidRDefault="009D451E" w:rsidP="009D451E">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9D451E" w:rsidRPr="00B524B4" w:rsidRDefault="009D451E" w:rsidP="009D451E">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9D451E" w:rsidRPr="00F63B8F" w:rsidRDefault="009D451E" w:rsidP="009D451E">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9D451E" w:rsidRPr="00F63B8F" w:rsidRDefault="009D451E" w:rsidP="009D451E">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9D451E" w:rsidRPr="00F63B8F" w:rsidRDefault="009D451E" w:rsidP="009D451E">
      <w:pPr>
        <w:pStyle w:val="Sinespaciado"/>
        <w:jc w:val="both"/>
        <w:rPr>
          <w:rFonts w:cs="Calibri"/>
        </w:rPr>
      </w:pPr>
    </w:p>
    <w:p w:rsidR="009D451E" w:rsidRPr="00F63B8F" w:rsidRDefault="009D451E" w:rsidP="009D451E">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9D451E" w:rsidRPr="00F63B8F" w:rsidRDefault="009D451E" w:rsidP="009D451E">
      <w:pPr>
        <w:pStyle w:val="Sinespaciado"/>
        <w:ind w:left="851"/>
        <w:jc w:val="both"/>
        <w:rPr>
          <w:rFonts w:cs="Calibri"/>
        </w:rPr>
      </w:pPr>
      <w:r w:rsidRPr="00F63B8F">
        <w:rPr>
          <w:rFonts w:cs="Calibri"/>
        </w:rPr>
        <w:t xml:space="preserve"> </w:t>
      </w:r>
    </w:p>
    <w:p w:rsidR="009D451E" w:rsidRPr="00F63B8F" w:rsidRDefault="009D451E" w:rsidP="009D451E">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9D451E" w:rsidRDefault="009D451E" w:rsidP="009D451E">
      <w:pPr>
        <w:pStyle w:val="Sinespaciado"/>
        <w:jc w:val="both"/>
        <w:rPr>
          <w:rFonts w:cs="Calibri"/>
          <w:b/>
        </w:rPr>
      </w:pPr>
    </w:p>
    <w:p w:rsidR="009D451E" w:rsidRPr="00E50469" w:rsidRDefault="009D451E" w:rsidP="009D451E">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9D451E" w:rsidRDefault="009D451E" w:rsidP="009D451E">
      <w:pPr>
        <w:pStyle w:val="Sinespaciado"/>
        <w:jc w:val="both"/>
        <w:rPr>
          <w:rFonts w:cs="Calibri"/>
          <w:b/>
        </w:rPr>
      </w:pPr>
    </w:p>
    <w:p w:rsidR="009D451E" w:rsidRPr="00495C20" w:rsidRDefault="009D451E" w:rsidP="009D451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D451E" w:rsidRDefault="009D451E" w:rsidP="009D451E">
      <w:pPr>
        <w:pStyle w:val="Sinespaciado"/>
        <w:jc w:val="both"/>
        <w:rPr>
          <w:rFonts w:cs="Calibri"/>
          <w:b/>
        </w:rPr>
      </w:pPr>
    </w:p>
    <w:p w:rsidR="009D451E" w:rsidRPr="00F63B8F" w:rsidRDefault="009D451E" w:rsidP="009D451E">
      <w:pPr>
        <w:pStyle w:val="Sinespaciado"/>
        <w:numPr>
          <w:ilvl w:val="6"/>
          <w:numId w:val="23"/>
        </w:numPr>
        <w:tabs>
          <w:tab w:val="clear" w:pos="5040"/>
        </w:tabs>
        <w:ind w:left="851" w:hanging="425"/>
        <w:jc w:val="both"/>
        <w:rPr>
          <w:rFonts w:cs="Calibri"/>
          <w:b/>
        </w:rPr>
      </w:pPr>
      <w:r w:rsidRPr="00F63B8F">
        <w:rPr>
          <w:rFonts w:cs="Calibri"/>
          <w:b/>
        </w:rPr>
        <w:t>EVALUACIÓN TÉCNICA.-</w:t>
      </w:r>
    </w:p>
    <w:p w:rsidR="009D451E" w:rsidRPr="00F63B8F" w:rsidRDefault="009D451E" w:rsidP="009D451E">
      <w:pPr>
        <w:pStyle w:val="Sinespaciado"/>
        <w:ind w:left="786"/>
        <w:jc w:val="both"/>
        <w:rPr>
          <w:rFonts w:cs="Calibri"/>
        </w:rPr>
      </w:pPr>
      <w:r w:rsidRPr="00F63B8F">
        <w:rPr>
          <w:rFonts w:cs="Calibri"/>
        </w:rPr>
        <w:t xml:space="preserve"> </w:t>
      </w:r>
    </w:p>
    <w:p w:rsidR="009D451E" w:rsidRPr="00F63B8F" w:rsidRDefault="009D451E" w:rsidP="009D451E">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9D451E" w:rsidRPr="00F63B8F" w:rsidRDefault="009D451E" w:rsidP="009D451E">
      <w:pPr>
        <w:pStyle w:val="Sinespaciado"/>
        <w:ind w:left="426"/>
        <w:jc w:val="both"/>
        <w:rPr>
          <w:rFonts w:cs="Calibri"/>
        </w:rPr>
      </w:pPr>
    </w:p>
    <w:p w:rsidR="009D451E" w:rsidRDefault="009D451E" w:rsidP="009D451E">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9D451E" w:rsidRDefault="009D451E" w:rsidP="009D451E">
      <w:pPr>
        <w:pStyle w:val="Sinespaciado"/>
        <w:ind w:left="426"/>
        <w:jc w:val="both"/>
        <w:rPr>
          <w:rFonts w:cs="Calibri"/>
        </w:rPr>
      </w:pPr>
    </w:p>
    <w:p w:rsidR="009D451E" w:rsidRDefault="009D451E" w:rsidP="009D451E">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9D451E" w:rsidRDefault="009D451E" w:rsidP="009D451E">
      <w:pPr>
        <w:pStyle w:val="Sinespaciado"/>
        <w:ind w:left="426"/>
        <w:jc w:val="both"/>
        <w:rPr>
          <w:rFonts w:cs="Calibri"/>
        </w:rPr>
      </w:pPr>
    </w:p>
    <w:p w:rsidR="006A3055" w:rsidRDefault="006A3055" w:rsidP="009D451E">
      <w:pPr>
        <w:pStyle w:val="Sinespaciado"/>
        <w:ind w:left="426"/>
        <w:jc w:val="both"/>
        <w:rPr>
          <w:rFonts w:cs="Calibri"/>
        </w:rPr>
      </w:pPr>
    </w:p>
    <w:p w:rsidR="009D451E" w:rsidRDefault="009D451E" w:rsidP="009D451E">
      <w:pPr>
        <w:pStyle w:val="Sinespaciado"/>
        <w:ind w:left="426"/>
        <w:jc w:val="both"/>
        <w:rPr>
          <w:rFonts w:cs="Calibri"/>
        </w:rPr>
      </w:pPr>
    </w:p>
    <w:p w:rsidR="009D451E" w:rsidRDefault="009D451E" w:rsidP="009D451E">
      <w:pPr>
        <w:pStyle w:val="Sinespaciado"/>
        <w:numPr>
          <w:ilvl w:val="6"/>
          <w:numId w:val="23"/>
        </w:numPr>
        <w:tabs>
          <w:tab w:val="clear" w:pos="5040"/>
        </w:tabs>
        <w:ind w:left="851" w:hanging="425"/>
        <w:jc w:val="both"/>
        <w:rPr>
          <w:rFonts w:cs="Calibri"/>
          <w:b/>
        </w:rPr>
      </w:pPr>
      <w:r w:rsidRPr="00F63B8F">
        <w:rPr>
          <w:rFonts w:cs="Calibri"/>
          <w:b/>
        </w:rPr>
        <w:lastRenderedPageBreak/>
        <w:t>RESULTADO DE LA EVALUACIÓN.-</w:t>
      </w:r>
    </w:p>
    <w:p w:rsidR="009D451E" w:rsidRPr="00F63B8F" w:rsidRDefault="009D451E" w:rsidP="009D451E">
      <w:pPr>
        <w:pStyle w:val="Sinespaciado"/>
        <w:ind w:left="426"/>
        <w:jc w:val="both"/>
        <w:rPr>
          <w:rFonts w:cs="Calibri"/>
          <w:b/>
        </w:rPr>
      </w:pPr>
    </w:p>
    <w:p w:rsidR="009D451E" w:rsidRDefault="009D451E" w:rsidP="009D451E">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9D451E" w:rsidRPr="00F63B8F" w:rsidRDefault="009D451E" w:rsidP="009D451E">
      <w:pPr>
        <w:pStyle w:val="Sinespaciado"/>
        <w:ind w:left="426"/>
        <w:jc w:val="both"/>
        <w:rPr>
          <w:rFonts w:cs="Calibri"/>
        </w:rPr>
      </w:pPr>
    </w:p>
    <w:p w:rsidR="009D451E" w:rsidRPr="00F63B8F" w:rsidRDefault="009D451E" w:rsidP="009D451E">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9D451E" w:rsidRDefault="009D451E" w:rsidP="009D451E">
      <w:pPr>
        <w:pStyle w:val="Sinespaciado"/>
        <w:ind w:left="426"/>
        <w:jc w:val="both"/>
        <w:rPr>
          <w:rFonts w:cs="Calibri"/>
        </w:rPr>
      </w:pPr>
    </w:p>
    <w:p w:rsidR="009D451E" w:rsidRPr="00F63B8F" w:rsidRDefault="009D451E" w:rsidP="009D451E">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9D451E" w:rsidRDefault="009D451E" w:rsidP="009D451E">
      <w:pPr>
        <w:rPr>
          <w:rFonts w:ascii="Calibri" w:hAnsi="Calibri" w:cs="Calibri"/>
          <w:b/>
          <w:bCs/>
          <w:sz w:val="22"/>
          <w:szCs w:val="22"/>
          <w:lang w:val="es-ES_tradnl"/>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jc w:val="center"/>
        <w:rPr>
          <w:rFonts w:ascii="Calibri" w:hAnsi="Calibri" w:cs="Calibri"/>
          <w:b/>
          <w:bCs/>
          <w:sz w:val="22"/>
          <w:szCs w:val="22"/>
          <w:highlight w:val="yellow"/>
          <w:lang w:val="es-BO"/>
        </w:rPr>
      </w:pPr>
    </w:p>
    <w:p w:rsidR="009D451E" w:rsidRDefault="009D451E" w:rsidP="009D451E">
      <w:pPr>
        <w:rPr>
          <w:rFonts w:ascii="Verdana" w:hAnsi="Verdana" w:cs="Arial"/>
          <w:b/>
        </w:rPr>
      </w:pPr>
    </w:p>
    <w:p w:rsidR="009D451E" w:rsidRDefault="009D451E" w:rsidP="009D451E">
      <w:pPr>
        <w:jc w:val="center"/>
        <w:rPr>
          <w:rFonts w:ascii="Verdana" w:hAnsi="Verdana" w:cs="Arial"/>
          <w:b/>
        </w:rPr>
      </w:pPr>
    </w:p>
    <w:p w:rsidR="009D451E" w:rsidRDefault="009D451E" w:rsidP="009D451E">
      <w:pPr>
        <w:jc w:val="center"/>
        <w:rPr>
          <w:rFonts w:ascii="Calibri" w:hAnsi="Calibri" w:cs="Calibri"/>
          <w:b/>
          <w:sz w:val="22"/>
          <w:szCs w:val="22"/>
        </w:rPr>
      </w:pPr>
    </w:p>
    <w:p w:rsidR="009D451E" w:rsidRDefault="009D451E" w:rsidP="009D451E">
      <w:pPr>
        <w:jc w:val="center"/>
        <w:rPr>
          <w:rFonts w:ascii="Calibri" w:hAnsi="Calibri" w:cs="Calibri"/>
          <w:b/>
          <w:sz w:val="22"/>
          <w:szCs w:val="22"/>
        </w:rPr>
      </w:pPr>
    </w:p>
    <w:p w:rsidR="009D451E" w:rsidRDefault="009D451E" w:rsidP="009D451E">
      <w:pPr>
        <w:jc w:val="center"/>
        <w:rPr>
          <w:rFonts w:ascii="Calibri" w:hAnsi="Calibri" w:cs="Calibri"/>
          <w:b/>
          <w:sz w:val="22"/>
          <w:szCs w:val="22"/>
        </w:rPr>
      </w:pPr>
    </w:p>
    <w:p w:rsidR="009D451E" w:rsidRPr="00993917" w:rsidRDefault="009D451E" w:rsidP="009D451E">
      <w:pPr>
        <w:jc w:val="center"/>
        <w:rPr>
          <w:rFonts w:ascii="Calibri" w:hAnsi="Calibri" w:cs="Calibri"/>
          <w:b/>
          <w:sz w:val="22"/>
          <w:szCs w:val="22"/>
        </w:rPr>
      </w:pPr>
      <w:r w:rsidRPr="00993917">
        <w:rPr>
          <w:rFonts w:ascii="Calibri" w:hAnsi="Calibri" w:cs="Calibri"/>
          <w:b/>
          <w:sz w:val="22"/>
          <w:szCs w:val="22"/>
        </w:rPr>
        <w:lastRenderedPageBreak/>
        <w:t xml:space="preserve">PARTE </w:t>
      </w:r>
      <w:r>
        <w:rPr>
          <w:rFonts w:ascii="Calibri" w:hAnsi="Calibri" w:cs="Calibri"/>
          <w:b/>
          <w:sz w:val="22"/>
          <w:szCs w:val="22"/>
        </w:rPr>
        <w:t>IV</w:t>
      </w:r>
    </w:p>
    <w:p w:rsidR="009D451E" w:rsidRPr="00235581" w:rsidRDefault="009D451E" w:rsidP="009D451E">
      <w:pPr>
        <w:pStyle w:val="Ttulo1"/>
        <w:jc w:val="center"/>
        <w:rPr>
          <w:rFonts w:ascii="Calibri" w:eastAsia="Arial Unicode MS" w:hAnsi="Calibri" w:cs="Calibri"/>
          <w:sz w:val="22"/>
          <w:szCs w:val="22"/>
          <w:lang w:val="es-BO"/>
        </w:rPr>
      </w:pPr>
      <w:bookmarkStart w:id="7" w:name="_Toc71629437"/>
      <w:bookmarkStart w:id="8" w:name="_Toc287523215"/>
      <w:bookmarkStart w:id="9" w:name="_Toc275355323"/>
      <w:r w:rsidRPr="00235581">
        <w:rPr>
          <w:rFonts w:ascii="Calibri" w:eastAsia="Arial Unicode MS" w:hAnsi="Calibri" w:cs="Calibri"/>
          <w:sz w:val="22"/>
          <w:szCs w:val="22"/>
          <w:lang w:val="es-BO"/>
        </w:rPr>
        <w:t>ESPECIFICACIONES TECNICAS</w:t>
      </w:r>
      <w:bookmarkEnd w:id="7"/>
      <w:bookmarkEnd w:id="8"/>
      <w:bookmarkEnd w:id="9"/>
    </w:p>
    <w:p w:rsidR="009D451E" w:rsidRPr="00987445" w:rsidRDefault="009D451E" w:rsidP="009D451E">
      <w:pPr>
        <w:rPr>
          <w:rFonts w:ascii="Verdana" w:hAnsi="Verdana" w:cs="Calibri"/>
          <w:b/>
          <w:sz w:val="18"/>
          <w:szCs w:val="18"/>
          <w:lang w:eastAsia="es-ES"/>
        </w:rPr>
      </w:pPr>
    </w:p>
    <w:p w:rsidR="009D451E" w:rsidRDefault="009D451E" w:rsidP="009D451E">
      <w:pPr>
        <w:pStyle w:val="Prrafodelista"/>
        <w:numPr>
          <w:ilvl w:val="0"/>
          <w:numId w:val="25"/>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D451E" w:rsidRPr="00AC628D" w:rsidTr="003F55EB">
        <w:trPr>
          <w:trHeight w:val="499"/>
        </w:trPr>
        <w:tc>
          <w:tcPr>
            <w:tcW w:w="9640" w:type="dxa"/>
            <w:shd w:val="clear" w:color="auto" w:fill="auto"/>
            <w:vAlign w:val="center"/>
          </w:tcPr>
          <w:tbl>
            <w:tblPr>
              <w:tblW w:w="9356" w:type="dxa"/>
              <w:tblInd w:w="70" w:type="dxa"/>
              <w:tblLayout w:type="fixed"/>
              <w:tblCellMar>
                <w:left w:w="70" w:type="dxa"/>
                <w:right w:w="70" w:type="dxa"/>
              </w:tblCellMar>
              <w:tblLook w:val="04A0" w:firstRow="1" w:lastRow="0" w:firstColumn="1" w:lastColumn="0" w:noHBand="0" w:noVBand="1"/>
            </w:tblPr>
            <w:tblGrid>
              <w:gridCol w:w="916"/>
              <w:gridCol w:w="3118"/>
              <w:gridCol w:w="5322"/>
            </w:tblGrid>
            <w:tr w:rsidR="009D451E" w:rsidRPr="00AC628D" w:rsidTr="003F55EB">
              <w:trPr>
                <w:trHeight w:val="300"/>
              </w:trPr>
              <w:tc>
                <w:tcPr>
                  <w:tcW w:w="9356" w:type="dxa"/>
                  <w:gridSpan w:val="3"/>
                  <w:tcBorders>
                    <w:top w:val="single" w:sz="8"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jc w:val="center"/>
                    <w:rPr>
                      <w:rFonts w:ascii="Century Gothic" w:hAnsi="Century Gothic"/>
                      <w:b/>
                      <w:bCs/>
                      <w:color w:val="000000"/>
                      <w:sz w:val="16"/>
                      <w:szCs w:val="16"/>
                      <w:lang w:val="es-419" w:eastAsia="es-419"/>
                    </w:rPr>
                  </w:pPr>
                  <w:r w:rsidRPr="00AC628D">
                    <w:rPr>
                      <w:rFonts w:ascii="Century Gothic" w:hAnsi="Century Gothic"/>
                      <w:b/>
                      <w:bCs/>
                      <w:color w:val="000000"/>
                      <w:sz w:val="16"/>
                      <w:szCs w:val="16"/>
                      <w:lang w:eastAsia="es-ES"/>
                    </w:rPr>
                    <w:t>ITEM 1 SOLUCION UPS 40 KVA</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9CC2E5"/>
                  <w:vAlign w:val="center"/>
                  <w:hideMark/>
                </w:tcPr>
                <w:p w:rsidR="009D451E" w:rsidRPr="00AC628D" w:rsidRDefault="009D451E" w:rsidP="003F55EB">
                  <w:pPr>
                    <w:jc w:val="center"/>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Nro.</w:t>
                  </w:r>
                </w:p>
              </w:tc>
              <w:tc>
                <w:tcPr>
                  <w:tcW w:w="3118" w:type="dxa"/>
                  <w:tcBorders>
                    <w:top w:val="nil"/>
                    <w:left w:val="nil"/>
                    <w:bottom w:val="single" w:sz="4" w:space="0" w:color="auto"/>
                    <w:right w:val="single" w:sz="4" w:space="0" w:color="auto"/>
                  </w:tcBorders>
                  <w:shd w:val="clear" w:color="auto" w:fill="9CC2E5"/>
                  <w:vAlign w:val="center"/>
                  <w:hideMark/>
                </w:tcPr>
                <w:p w:rsidR="009D451E" w:rsidRPr="00AC628D" w:rsidRDefault="009D451E" w:rsidP="003F55EB">
                  <w:pPr>
                    <w:jc w:val="center"/>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Datos Técnicos</w:t>
                  </w:r>
                </w:p>
              </w:tc>
              <w:tc>
                <w:tcPr>
                  <w:tcW w:w="5322" w:type="dxa"/>
                  <w:tcBorders>
                    <w:top w:val="nil"/>
                    <w:left w:val="nil"/>
                    <w:bottom w:val="single" w:sz="4" w:space="0" w:color="auto"/>
                    <w:right w:val="single" w:sz="8" w:space="0" w:color="auto"/>
                  </w:tcBorders>
                  <w:shd w:val="clear" w:color="auto" w:fill="9CC2E5"/>
                  <w:vAlign w:val="center"/>
                  <w:hideMark/>
                </w:tcPr>
                <w:p w:rsidR="009D451E" w:rsidRPr="00AC628D" w:rsidRDefault="009D451E" w:rsidP="003F55EB">
                  <w:pPr>
                    <w:jc w:val="center"/>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Pedido</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1.</w:t>
                  </w:r>
                  <w:r w:rsidRPr="00AC628D">
                    <w:rPr>
                      <w:b/>
                      <w:bCs/>
                      <w:color w:val="000000"/>
                      <w:sz w:val="16"/>
                      <w:szCs w:val="16"/>
                      <w:lang w:eastAsia="es-ES"/>
                    </w:rPr>
                    <w:t xml:space="preserve">     </w:t>
                  </w:r>
                  <w:r w:rsidRPr="00AC628D">
                    <w:rPr>
                      <w:rFonts w:ascii="Century Gothic" w:hAnsi="Century Gothic"/>
                      <w:b/>
                      <w:bCs/>
                      <w:color w:val="000000"/>
                      <w:sz w:val="16"/>
                      <w:szCs w:val="16"/>
                      <w:lang w:eastAsia="es-ES"/>
                    </w:rPr>
                    <w:t>Características Generales</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Tipo de equipo</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UPS modular con módulos de potencia de tipo hot swap</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Marca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Especificar Marca</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1.3</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Modelo</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Especificar Modelo</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1.4</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Cantidad</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Uno (1)</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2.</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Características de Operación</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Presentación</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Tipo Rack</w:t>
                  </w:r>
                </w:p>
              </w:tc>
            </w:tr>
            <w:tr w:rsidR="009D451E" w:rsidRPr="00AC628D" w:rsidTr="003F55EB">
              <w:trPr>
                <w:trHeight w:val="81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Dimensiones del gabinete de UPS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Ancho: 520 mm máximo</w:t>
                  </w:r>
                  <w:r w:rsidRPr="00AC628D">
                    <w:rPr>
                      <w:rFonts w:ascii="Century Gothic" w:hAnsi="Century Gothic"/>
                      <w:color w:val="000000"/>
                      <w:sz w:val="16"/>
                      <w:szCs w:val="16"/>
                      <w:lang w:eastAsia="es-ES"/>
                    </w:rPr>
                    <w:br/>
                    <w:t>Alto: 1165 mm máximo</w:t>
                  </w:r>
                  <w:r w:rsidRPr="00AC628D">
                    <w:rPr>
                      <w:rFonts w:ascii="Century Gothic" w:hAnsi="Century Gothic"/>
                      <w:color w:val="000000"/>
                      <w:sz w:val="16"/>
                      <w:szCs w:val="16"/>
                      <w:lang w:eastAsia="es-ES"/>
                    </w:rPr>
                    <w:br/>
                    <w:t>Profundidad: 855 mm máximo</w:t>
                  </w:r>
                </w:p>
              </w:tc>
            </w:tr>
            <w:tr w:rsidR="009D451E" w:rsidRPr="00AC628D" w:rsidTr="003F55EB">
              <w:trPr>
                <w:trHeight w:val="1260"/>
              </w:trPr>
              <w:tc>
                <w:tcPr>
                  <w:tcW w:w="916" w:type="dxa"/>
                  <w:tcBorders>
                    <w:top w:val="nil"/>
                    <w:left w:val="single" w:sz="8"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2.3</w:t>
                  </w:r>
                </w:p>
              </w:tc>
              <w:tc>
                <w:tcPr>
                  <w:tcW w:w="3118" w:type="dxa"/>
                  <w:tcBorders>
                    <w:top w:val="nil"/>
                    <w:left w:val="nil"/>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Capacidad Nominal  del UPS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235581">
                  <w:pPr>
                    <w:jc w:val="both"/>
                    <w:rPr>
                      <w:rFonts w:ascii="Century Gothic" w:hAnsi="Century Gothic"/>
                      <w:color w:val="000000"/>
                      <w:sz w:val="16"/>
                      <w:szCs w:val="16"/>
                      <w:lang w:eastAsia="es-ES"/>
                    </w:rPr>
                  </w:pPr>
                  <w:r w:rsidRPr="00AC628D">
                    <w:rPr>
                      <w:rFonts w:ascii="Century Gothic" w:hAnsi="Century Gothic"/>
                      <w:b/>
                      <w:color w:val="000000"/>
                      <w:sz w:val="16"/>
                      <w:szCs w:val="16"/>
                      <w:lang w:eastAsia="es-ES"/>
                    </w:rPr>
                    <w:t>Adquisición de 1 UPS de 40KVA trifásico</w:t>
                  </w:r>
                  <w:r w:rsidRPr="00AC628D">
                    <w:rPr>
                      <w:rFonts w:ascii="Century Gothic" w:hAnsi="Century Gothic"/>
                      <w:color w:val="000000"/>
                      <w:sz w:val="16"/>
                      <w:szCs w:val="16"/>
                      <w:lang w:eastAsia="es-ES"/>
                    </w:rPr>
                    <w:t xml:space="preserve"> con capacidad de crecimiento en paralelo con otro equipo de las mismas características; de tal forma que aumente la tolerancia a fallas o la capacidad de salida se dupliquen si fuese necesario, Debe tener tecnología DSP doble que provea la sincronización óptima de las fuentes de alimentación. Módulos de alimentación de 16 kVA inteligentes e independientes proveen redundancia interna cuando el UPS se configura para redundancia N+1, los módulos convenientes, mientras el equipo se encuentra en operación, pueden reemplazarse sin desconectar la carga conectada. En el caso de una falla en el módulo de alimentación, la carga se distribuye en forma automática entre los módulos restantes</w:t>
                  </w:r>
                </w:p>
                <w:p w:rsidR="009D451E" w:rsidRPr="00AC628D" w:rsidRDefault="009D451E" w:rsidP="00235581">
                  <w:pPr>
                    <w:spacing w:before="120" w:after="120" w:line="360" w:lineRule="auto"/>
                    <w:jc w:val="both"/>
                    <w:rPr>
                      <w:rFonts w:ascii="Century Gothic" w:hAnsi="Century Gothic" w:cs="Verdana"/>
                      <w:bCs/>
                      <w:sz w:val="16"/>
                      <w:szCs w:val="16"/>
                      <w:lang w:eastAsia="es-ES"/>
                    </w:rPr>
                  </w:pPr>
                  <w:r w:rsidRPr="00AC628D">
                    <w:rPr>
                      <w:rFonts w:ascii="Century Gothic" w:hAnsi="Century Gothic" w:cs="Verdana"/>
                      <w:bCs/>
                      <w:sz w:val="16"/>
                      <w:szCs w:val="16"/>
                      <w:lang w:eastAsia="es-ES"/>
                    </w:rPr>
                    <w:t>El proponente realizará una evaluación de la red eléctrica actual de las oficinas 202, de YPFB-GNEE, revisando y verificando inicialmente todas las instalaciones de puesta a tierra, bajo estandares R56, se realizará un análisis de balance de carga de los circuitos (toma normal, toma regulada y tomas de fuerza). De esta forma se realizará el diseño del nuevo sistema de distribución de las oficinas mencionadas anteriormente, contemplando el sistema de tomas eléctricas, con el sistema de iluminación, sistemas de puesta a tierra y sistemas de protección de nivel 1 y nivel 2.</w:t>
                  </w:r>
                </w:p>
                <w:p w:rsidR="009D451E" w:rsidRPr="00235581" w:rsidRDefault="009D451E" w:rsidP="00235581">
                  <w:pPr>
                    <w:spacing w:before="120" w:after="120" w:line="360" w:lineRule="auto"/>
                    <w:jc w:val="both"/>
                    <w:rPr>
                      <w:rFonts w:ascii="Century Gothic" w:hAnsi="Century Gothic" w:cs="Verdana"/>
                      <w:bCs/>
                      <w:sz w:val="16"/>
                      <w:szCs w:val="16"/>
                      <w:lang w:eastAsia="es-ES"/>
                    </w:rPr>
                  </w:pPr>
                  <w:r w:rsidRPr="00AC628D">
                    <w:rPr>
                      <w:rFonts w:ascii="Century Gothic" w:hAnsi="Century Gothic" w:cs="Verdana"/>
                      <w:bCs/>
                      <w:sz w:val="16"/>
                      <w:szCs w:val="16"/>
                      <w:lang w:eastAsia="es-ES"/>
                    </w:rPr>
                    <w:t>Tomando como punto de referencia la ley de electricidad No 1604, en cuanto a baja tensión y media tensión, usando como análisis básicos la norma boliviana NB777</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2.4</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Configuración del UPS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235581">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Sistema de energía ininterrumpido en configuración 2 (N+1) que alimente a la carga critica de las oficinas de la GNEE</w:t>
                  </w:r>
                </w:p>
              </w:tc>
            </w:tr>
            <w:tr w:rsidR="009D451E" w:rsidRPr="004917F3"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2.5</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Tecnología del UPS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val="en-US" w:eastAsia="es-ES"/>
                    </w:rPr>
                  </w:pPr>
                  <w:r w:rsidRPr="00AC628D">
                    <w:rPr>
                      <w:rFonts w:ascii="Century Gothic" w:hAnsi="Century Gothic"/>
                      <w:color w:val="000000"/>
                      <w:sz w:val="16"/>
                      <w:szCs w:val="16"/>
                      <w:lang w:val="en-US" w:eastAsia="es-ES"/>
                    </w:rPr>
                    <w:t>UPS Doble conversion True On Line.</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2.6</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Tensión nominal</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220/380V, 230/400V, or 240/415V, Seleccionable por usuario</w:t>
                  </w:r>
                </w:p>
              </w:tc>
            </w:tr>
            <w:tr w:rsidR="009D451E" w:rsidRPr="00AC628D" w:rsidTr="003F55EB">
              <w:trPr>
                <w:trHeight w:val="467"/>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2.7</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Factor de potencia a la Entrada con carga completa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Factor de potencia a la Entrada &gt;/= 0,99</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2.8</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Distorsión de corriente</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Distorsión de corriente THDi a la entrada &lt;= 3% </w:t>
                  </w:r>
                </w:p>
              </w:tc>
            </w:tr>
            <w:tr w:rsidR="009D451E" w:rsidRPr="00AC628D" w:rsidTr="003F55EB">
              <w:trPr>
                <w:trHeight w:val="961"/>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lastRenderedPageBreak/>
                    <w:t>2.9</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Capacidad de Sobrecarga del inversor </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Capacidad de Sobrecarga mínima</w:t>
                  </w:r>
                  <w:r w:rsidRPr="00AC628D">
                    <w:rPr>
                      <w:rFonts w:ascii="Century Gothic" w:hAnsi="Century Gothic"/>
                      <w:color w:val="000000"/>
                      <w:sz w:val="16"/>
                      <w:szCs w:val="16"/>
                      <w:lang w:eastAsia="es-ES"/>
                    </w:rPr>
                    <w:br/>
                    <w:t>&lt;105 % durante 60 min</w:t>
                  </w:r>
                  <w:r w:rsidRPr="00AC628D">
                    <w:rPr>
                      <w:rFonts w:ascii="Century Gothic" w:hAnsi="Century Gothic"/>
                      <w:color w:val="000000"/>
                      <w:sz w:val="16"/>
                      <w:szCs w:val="16"/>
                      <w:lang w:eastAsia="es-ES"/>
                    </w:rPr>
                    <w:br/>
                    <w:t>105-125 % durante 10 min</w:t>
                  </w:r>
                  <w:r w:rsidRPr="00AC628D">
                    <w:rPr>
                      <w:rFonts w:ascii="Century Gothic" w:hAnsi="Century Gothic"/>
                      <w:color w:val="000000"/>
                      <w:sz w:val="16"/>
                      <w:szCs w:val="16"/>
                      <w:lang w:eastAsia="es-ES"/>
                    </w:rPr>
                    <w:br/>
                    <w:t>125-150 % durante 1 min</w:t>
                  </w:r>
                  <w:r w:rsidRPr="00AC628D">
                    <w:rPr>
                      <w:rFonts w:ascii="Century Gothic" w:hAnsi="Century Gothic"/>
                      <w:color w:val="000000"/>
                      <w:sz w:val="16"/>
                      <w:szCs w:val="16"/>
                      <w:lang w:eastAsia="es-ES"/>
                    </w:rPr>
                    <w:br/>
                    <w:t>Mayor a 150%, 200 ms</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2.10</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Distorsión armónica de Tensión</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THDV &lt;= a 5% para carga no líneal, &lt; a 1% para carga lineal</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Display</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235581">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Las unidades deberán contar con un display LCD retro iluminado que permita la visualización la Carga, Potencia, eventos, logs, etc. </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Programación de tiempo de arranque</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235581">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Programación de Tiempo de arranque Progresivo de 5 a 30 Segundos.</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2.13</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Baterías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235581">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EL UPS deberá tener soporte de baterías que permitan una autonomía de al menos 30 minutos a 100% de carga</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2.14</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Carga de baterías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235581">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La carga de las baterías  deberá ser programable de acuerdo a las condiciones del fabricante de baterías y con carga compensada  por temperatura.</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2.15</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Protección </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235581">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El UPS deberá contar con protección EOD programable para evitar daños en las baterías durante descargas prolongadas.</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2.16</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Tolerancia de voltaje para bypass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Tolerancia de Voltaje para Bypass máximo +/- 10%.</w:t>
                  </w:r>
                </w:p>
              </w:tc>
            </w:tr>
            <w:tr w:rsidR="009D451E" w:rsidRPr="00AC628D" w:rsidTr="003F55EB">
              <w:trPr>
                <w:trHeight w:val="1898"/>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2.17</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Modos de operación </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Normal</w:t>
                  </w:r>
                  <w:r w:rsidRPr="00AC628D">
                    <w:rPr>
                      <w:rFonts w:ascii="Century Gothic" w:hAnsi="Century Gothic"/>
                      <w:color w:val="000000"/>
                      <w:sz w:val="16"/>
                      <w:szCs w:val="16"/>
                      <w:lang w:eastAsia="es-ES"/>
                    </w:rPr>
                    <w:br/>
                    <w:t>Batería</w:t>
                  </w:r>
                  <w:r w:rsidRPr="00AC628D">
                    <w:rPr>
                      <w:rFonts w:ascii="Century Gothic" w:hAnsi="Century Gothic"/>
                      <w:color w:val="000000"/>
                      <w:sz w:val="16"/>
                      <w:szCs w:val="16"/>
                      <w:lang w:eastAsia="es-ES"/>
                    </w:rPr>
                    <w:br/>
                    <w:t>Auto reinicio</w:t>
                  </w:r>
                  <w:r w:rsidRPr="00AC628D">
                    <w:rPr>
                      <w:rFonts w:ascii="Century Gothic" w:hAnsi="Century Gothic"/>
                      <w:color w:val="000000"/>
                      <w:sz w:val="16"/>
                      <w:szCs w:val="16"/>
                      <w:lang w:eastAsia="es-ES"/>
                    </w:rPr>
                    <w:br/>
                    <w:t>Arranque autónomo</w:t>
                  </w:r>
                  <w:r w:rsidRPr="00AC628D">
                    <w:rPr>
                      <w:rFonts w:ascii="Century Gothic" w:hAnsi="Century Gothic"/>
                      <w:color w:val="000000"/>
                      <w:sz w:val="16"/>
                      <w:szCs w:val="16"/>
                      <w:lang w:eastAsia="es-ES"/>
                    </w:rPr>
                    <w:br/>
                    <w:t>Mantenimiento (bypass manual)</w:t>
                  </w:r>
                  <w:r w:rsidRPr="00AC628D">
                    <w:rPr>
                      <w:rFonts w:ascii="Century Gothic" w:hAnsi="Century Gothic"/>
                      <w:color w:val="000000"/>
                      <w:sz w:val="16"/>
                      <w:szCs w:val="16"/>
                      <w:lang w:eastAsia="es-ES"/>
                    </w:rPr>
                    <w:br/>
                    <w:t>Redundancia paralela</w:t>
                  </w:r>
                  <w:r w:rsidRPr="00AC628D">
                    <w:rPr>
                      <w:rFonts w:ascii="Century Gothic" w:hAnsi="Century Gothic"/>
                      <w:color w:val="000000"/>
                      <w:sz w:val="16"/>
                      <w:szCs w:val="16"/>
                      <w:lang w:eastAsia="es-ES"/>
                    </w:rPr>
                    <w:br/>
                    <w:t>Suspendido</w:t>
                  </w:r>
                  <w:r w:rsidRPr="00AC628D">
                    <w:rPr>
                      <w:rFonts w:ascii="Century Gothic" w:hAnsi="Century Gothic"/>
                      <w:color w:val="000000"/>
                      <w:sz w:val="16"/>
                      <w:szCs w:val="16"/>
                      <w:lang w:eastAsia="es-ES"/>
                    </w:rPr>
                    <w:br/>
                    <w:t>Bypass (programado para tareas de mantenimiento y automático en caso de sobrecarga, sin interrupción en el suministro de energía).</w:t>
                  </w:r>
                </w:p>
              </w:tc>
            </w:tr>
            <w:tr w:rsidR="009D451E" w:rsidRPr="00AC628D" w:rsidTr="003F55EB">
              <w:trPr>
                <w:trHeight w:val="2039"/>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2.18</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Monitoreo</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La unidad deberá contar con monitoreo remoto a través de la red Ethernet a través de los protocolos HTTP, HHTPS y SNMP. </w:t>
                  </w:r>
                  <w:r w:rsidRPr="00AC628D">
                    <w:rPr>
                      <w:rFonts w:ascii="Century Gothic" w:hAnsi="Century Gothic"/>
                      <w:color w:val="000000"/>
                      <w:sz w:val="16"/>
                      <w:szCs w:val="16"/>
                      <w:lang w:eastAsia="es-ES"/>
                    </w:rPr>
                    <w:br/>
                    <w:t>El proponente deberá incluir en su propuesta todos los accesorios adicionales u opcionales que se requieran para el monitoreo solicitado.  No se requerirá de compras adicionales.</w:t>
                  </w:r>
                </w:p>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br/>
                    <w:t>El proponente deberá incluir el software de monitoreo y las licencias que se requieran. El Monitoreo debe ser integrado.</w:t>
                  </w:r>
                </w:p>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br/>
                    <w:t>Las Licencias deben ser perpetuas.</w:t>
                  </w:r>
                </w:p>
                <w:p w:rsidR="009D451E" w:rsidRPr="00AC628D" w:rsidRDefault="009D451E" w:rsidP="003F55EB">
                  <w:pPr>
                    <w:jc w:val="both"/>
                    <w:rPr>
                      <w:rFonts w:ascii="Century Gothic" w:hAnsi="Century Gothic"/>
                      <w:color w:val="000000"/>
                      <w:sz w:val="16"/>
                      <w:szCs w:val="16"/>
                      <w:lang w:eastAsia="es-ES"/>
                    </w:rPr>
                  </w:pPr>
                </w:p>
              </w:tc>
            </w:tr>
            <w:tr w:rsidR="009D451E" w:rsidRPr="00AC628D" w:rsidTr="003F55EB">
              <w:trPr>
                <w:trHeight w:val="1635"/>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2.19</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Aterramiento de los Racks de UPS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Hardware de posicionamiento y puesta a tierra </w:t>
                  </w:r>
                  <w:r w:rsidR="00235581">
                    <w:rPr>
                      <w:rFonts w:ascii="Century Gothic" w:hAnsi="Century Gothic"/>
                      <w:color w:val="000000"/>
                      <w:sz w:val="16"/>
                      <w:szCs w:val="16"/>
                      <w:lang w:eastAsia="es-ES"/>
                    </w:rPr>
                    <w:t>preinstalado por el fabricante.</w:t>
                  </w:r>
                  <w:r w:rsidRPr="00AC628D">
                    <w:rPr>
                      <w:rFonts w:ascii="Century Gothic" w:hAnsi="Century Gothic"/>
                      <w:color w:val="000000"/>
                      <w:sz w:val="16"/>
                      <w:szCs w:val="16"/>
                      <w:lang w:eastAsia="es-ES"/>
                    </w:rPr>
                    <w:br/>
                    <w:t>Todos los componentes del rack, tales como puertas, paneles laterales, techos, etc., Deben estar u</w:t>
                  </w:r>
                  <w:r w:rsidR="00235581">
                    <w:rPr>
                      <w:rFonts w:ascii="Century Gothic" w:hAnsi="Century Gothic"/>
                      <w:color w:val="000000"/>
                      <w:sz w:val="16"/>
                      <w:szCs w:val="16"/>
                      <w:lang w:eastAsia="es-ES"/>
                    </w:rPr>
                    <w:t>nidos directamente al bastidor.</w:t>
                  </w:r>
                  <w:r w:rsidRPr="00AC628D">
                    <w:rPr>
                      <w:rFonts w:ascii="Century Gothic" w:hAnsi="Century Gothic"/>
                      <w:color w:val="000000"/>
                      <w:sz w:val="16"/>
                      <w:szCs w:val="16"/>
                      <w:lang w:eastAsia="es-ES"/>
                    </w:rPr>
                    <w:br/>
                    <w:t>Puntos a tierra deben estar incluidos en el marco del rack para unir extern</w:t>
                  </w:r>
                  <w:r w:rsidR="00235581">
                    <w:rPr>
                      <w:rFonts w:ascii="Century Gothic" w:hAnsi="Century Gothic"/>
                      <w:color w:val="000000"/>
                      <w:sz w:val="16"/>
                      <w:szCs w:val="16"/>
                      <w:lang w:eastAsia="es-ES"/>
                    </w:rPr>
                    <w:t>amente cada unidad a la tierra.</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3.</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Características de componentes</w:t>
                  </w:r>
                  <w:r w:rsidRPr="00AC628D">
                    <w:rPr>
                      <w:rFonts w:ascii="Century Gothic" w:hAnsi="Century Gothic"/>
                      <w:color w:val="000000"/>
                      <w:sz w:val="16"/>
                      <w:szCs w:val="16"/>
                      <w:lang w:eastAsia="es-ES"/>
                    </w:rPr>
                    <w:t xml:space="preserve"> </w:t>
                  </w:r>
                </w:p>
              </w:tc>
            </w:tr>
            <w:tr w:rsidR="009D451E" w:rsidRPr="00AC628D" w:rsidTr="003F55EB">
              <w:trPr>
                <w:trHeight w:val="81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3.1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1 Bypass externo</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235581">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El UPS deberá  ser provista  con un (1) Bypass externo que permita retirar la unidad sin necesidad de quitar la carga u ocasionar cortes, no se aceptarán los dispositivos de bypass basados en conmutación de contactores.</w:t>
                  </w:r>
                </w:p>
              </w:tc>
            </w:tr>
            <w:tr w:rsidR="009D451E" w:rsidRPr="00AC628D" w:rsidTr="003F55EB">
              <w:trPr>
                <w:trHeight w:val="6717"/>
              </w:trPr>
              <w:tc>
                <w:tcPr>
                  <w:tcW w:w="916" w:type="dxa"/>
                  <w:vMerge w:val="restart"/>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lastRenderedPageBreak/>
                    <w:t>3.2</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rsidR="009D451E" w:rsidRPr="00AC628D" w:rsidRDefault="009D451E" w:rsidP="003F55EB">
                  <w:pPr>
                    <w:jc w:val="center"/>
                    <w:rPr>
                      <w:rFonts w:ascii="Century Gothic" w:hAnsi="Century Gothic"/>
                      <w:color w:val="000000"/>
                      <w:sz w:val="16"/>
                      <w:szCs w:val="16"/>
                      <w:lang w:eastAsia="es-ES"/>
                    </w:rPr>
                  </w:pPr>
                  <w:r w:rsidRPr="00AC628D">
                    <w:rPr>
                      <w:rFonts w:ascii="Century Gothic" w:hAnsi="Century Gothic"/>
                      <w:color w:val="000000"/>
                      <w:sz w:val="16"/>
                      <w:szCs w:val="16"/>
                      <w:lang w:eastAsia="es-ES"/>
                    </w:rPr>
                    <w:t>Distribución de Energía Regulada</w:t>
                  </w:r>
                </w:p>
              </w:tc>
              <w:tc>
                <w:tcPr>
                  <w:tcW w:w="5322" w:type="dxa"/>
                  <w:tcBorders>
                    <w:top w:val="single" w:sz="4" w:space="0" w:color="auto"/>
                    <w:left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El UPS deberá proveerse un (1) panel de distribución de energía regulada, de la misma marca que el UPS, que podrá ser instalado junto al UPS o montable en pared en sala blanca, de las siguientes características técnicas:</w:t>
                  </w:r>
                  <w:r w:rsidRPr="00AC628D">
                    <w:rPr>
                      <w:rFonts w:ascii="Century Gothic" w:hAnsi="Century Gothic"/>
                      <w:color w:val="000000"/>
                      <w:sz w:val="16"/>
                      <w:szCs w:val="16"/>
                      <w:lang w:eastAsia="es-ES"/>
                    </w:rPr>
                    <w:br/>
                  </w:r>
                </w:p>
                <w:p w:rsidR="009D451E" w:rsidRPr="00AC628D" w:rsidRDefault="009D451E" w:rsidP="003F55EB">
                  <w:pPr>
                    <w:numPr>
                      <w:ilvl w:val="0"/>
                      <w:numId w:val="40"/>
                    </w:numPr>
                    <w:rPr>
                      <w:rFonts w:ascii="Century Gothic" w:hAnsi="Century Gothic"/>
                      <w:color w:val="000000"/>
                      <w:sz w:val="16"/>
                      <w:szCs w:val="16"/>
                      <w:lang w:eastAsia="es-ES"/>
                    </w:rPr>
                  </w:pPr>
                  <w:r w:rsidRPr="00AC628D">
                    <w:rPr>
                      <w:rFonts w:ascii="Century Gothic" w:hAnsi="Century Gothic"/>
                      <w:color w:val="000000"/>
                      <w:sz w:val="16"/>
                      <w:szCs w:val="16"/>
                      <w:lang w:eastAsia="es-ES"/>
                    </w:rPr>
                    <w:t>Un (1) Tablero:</w:t>
                  </w:r>
                </w:p>
                <w:p w:rsidR="009D451E" w:rsidRPr="00AC628D" w:rsidRDefault="009D451E" w:rsidP="003F55EB">
                  <w:pPr>
                    <w:ind w:left="720"/>
                    <w:rPr>
                      <w:rFonts w:ascii="Century Gothic" w:hAnsi="Century Gothic"/>
                      <w:color w:val="000000"/>
                      <w:sz w:val="16"/>
                      <w:szCs w:val="16"/>
                      <w:lang w:eastAsia="es-ES"/>
                    </w:rPr>
                  </w:pPr>
                  <w:r w:rsidRPr="00AC628D">
                    <w:rPr>
                      <w:rFonts w:ascii="Century Gothic" w:hAnsi="Century Gothic"/>
                      <w:color w:val="000000"/>
                      <w:sz w:val="16"/>
                      <w:szCs w:val="16"/>
                      <w:lang w:eastAsia="es-ES"/>
                    </w:rPr>
                    <w:br/>
                    <w:t xml:space="preserve">    -  Provisionar Un (1) tablero, deberá estar construido en plancha  metálica de acero galvanizado con pintura electrostática  anticorrosiva.</w:t>
                  </w:r>
                  <w:r w:rsidRPr="00AC628D">
                    <w:rPr>
                      <w:rFonts w:ascii="Century Gothic" w:hAnsi="Century Gothic"/>
                      <w:color w:val="000000"/>
                      <w:sz w:val="16"/>
                      <w:szCs w:val="16"/>
                      <w:lang w:eastAsia="es-ES"/>
                    </w:rPr>
                    <w:br/>
                    <w:t>-  Deberá cumplir especificaciones IP20 o Nema Tipo 1, con puerta con bisagras y chapa con llave.</w:t>
                  </w:r>
                  <w:r w:rsidRPr="00AC628D">
                    <w:rPr>
                      <w:rFonts w:ascii="Century Gothic" w:hAnsi="Century Gothic"/>
                      <w:color w:val="000000"/>
                      <w:sz w:val="16"/>
                      <w:szCs w:val="16"/>
                      <w:lang w:eastAsia="es-ES"/>
                    </w:rPr>
                    <w:br/>
                    <w:t>-  El tablero deberá tener acceso para instalación de cableado por la parte superior con aperturas para al menos 40 circuitos.</w:t>
                  </w:r>
                  <w:r w:rsidRPr="00AC628D">
                    <w:rPr>
                      <w:rFonts w:ascii="Century Gothic" w:hAnsi="Century Gothic"/>
                      <w:color w:val="000000"/>
                      <w:sz w:val="16"/>
                      <w:szCs w:val="16"/>
                      <w:lang w:eastAsia="es-ES"/>
                    </w:rPr>
                    <w:br/>
                    <w:t>-  Todo el servicio deberá ser posible, únicamente por la puerta principal no requiriendo accesos laterales.</w:t>
                  </w:r>
                  <w:r w:rsidRPr="00AC628D">
                    <w:rPr>
                      <w:rFonts w:ascii="Century Gothic" w:hAnsi="Century Gothic"/>
                      <w:color w:val="000000"/>
                      <w:sz w:val="16"/>
                      <w:szCs w:val="16"/>
                      <w:lang w:eastAsia="es-ES"/>
                    </w:rPr>
                    <w:br/>
                    <w:t>-  Las dimensiones máximas deberán ser de 650 x 350 x 2000 mm. (Ancho x Profundo x altura).</w:t>
                  </w:r>
                  <w:r w:rsidRPr="00AC628D">
                    <w:rPr>
                      <w:rFonts w:ascii="Century Gothic" w:hAnsi="Century Gothic"/>
                      <w:color w:val="000000"/>
                      <w:sz w:val="16"/>
                      <w:szCs w:val="16"/>
                      <w:lang w:eastAsia="es-ES"/>
                    </w:rPr>
                    <w:br/>
                    <w:t>-  Voltaje de entrada: 380-220 VAC/50Hz / 3 Líneas + Neutro + Tierra.</w:t>
                  </w:r>
                  <w:r w:rsidRPr="00AC628D">
                    <w:rPr>
                      <w:rFonts w:ascii="Century Gothic" w:hAnsi="Century Gothic"/>
                      <w:color w:val="000000"/>
                      <w:sz w:val="16"/>
                      <w:szCs w:val="16"/>
                      <w:lang w:eastAsia="es-ES"/>
                    </w:rPr>
                    <w:br/>
                    <w:t>-  Voltaje de Salida: 380-220 VAC/50Hz / 3 Líneas + Neutro + Tierra.</w:t>
                  </w:r>
                  <w:r w:rsidRPr="00AC628D">
                    <w:rPr>
                      <w:rFonts w:ascii="Century Gothic" w:hAnsi="Century Gothic"/>
                      <w:color w:val="000000"/>
                      <w:sz w:val="16"/>
                      <w:szCs w:val="16"/>
                      <w:lang w:eastAsia="es-ES"/>
                    </w:rPr>
                    <w:br/>
                    <w:t>-  Breaker de entrada: Interruptor Termo magnético de caja moldeada con una capacidad de al menos 3x125 A.</w:t>
                  </w:r>
                  <w:r w:rsidRPr="00AC628D">
                    <w:rPr>
                      <w:rFonts w:ascii="Century Gothic" w:hAnsi="Century Gothic"/>
                      <w:color w:val="000000"/>
                      <w:sz w:val="16"/>
                      <w:szCs w:val="16"/>
                      <w:lang w:eastAsia="es-ES"/>
                    </w:rPr>
                    <w:br/>
                    <w:t xml:space="preserve">-  El Tablero deberá contener un embarramiento prefabricado que acepte conexiones plug-in/Bolt-In para la conexión de las cargas. </w:t>
                  </w:r>
                  <w:r w:rsidRPr="00AC628D">
                    <w:rPr>
                      <w:rFonts w:ascii="Century Gothic" w:hAnsi="Century Gothic"/>
                      <w:color w:val="000000"/>
                      <w:sz w:val="16"/>
                      <w:szCs w:val="16"/>
                      <w:lang w:eastAsia="es-ES"/>
                    </w:rPr>
                    <w:br/>
                    <w:t xml:space="preserve">-  El tablero estará totalmente cerrado con una tapa con bisagras que permite el acceso al tablero. </w:t>
                  </w:r>
                  <w:r w:rsidRPr="00AC628D">
                    <w:rPr>
                      <w:rFonts w:ascii="Century Gothic" w:hAnsi="Century Gothic"/>
                      <w:color w:val="000000"/>
                      <w:sz w:val="16"/>
                      <w:szCs w:val="16"/>
                      <w:lang w:eastAsia="es-ES"/>
                    </w:rPr>
                    <w:br/>
                    <w:t xml:space="preserve">-  El tablero tendrá una calificación de &gt;=125 amperios, con una capacidad de interrupción de &gt;= 35 kA. El tablero deberá proveer un total de al menos 40 posiciones de interruptores unipolares para carga. </w:t>
                  </w:r>
                  <w:r w:rsidRPr="00AC628D">
                    <w:rPr>
                      <w:rFonts w:ascii="Century Gothic" w:hAnsi="Century Gothic"/>
                      <w:color w:val="000000"/>
                      <w:sz w:val="16"/>
                      <w:szCs w:val="16"/>
                      <w:lang w:eastAsia="es-ES"/>
                    </w:rPr>
                    <w:br/>
                    <w:t>-  El tablero deberá incluir barras  de neutro y de tierra separados, aislados para las conexiones de neutro y tierra con la seguridad de al menos 40 circuitos de salida. La barra de distribución de neutro tendrá un tamaño de al menos 1,73 veces la calificación completa de carga para acomodar corrientes de armónicos altos asociados con cargas no lineales monofásicas.</w:t>
                  </w:r>
                  <w:r w:rsidRPr="00AC628D">
                    <w:rPr>
                      <w:rFonts w:ascii="Century Gothic" w:hAnsi="Century Gothic"/>
                      <w:color w:val="000000"/>
                      <w:sz w:val="16"/>
                      <w:szCs w:val="16"/>
                      <w:lang w:eastAsia="es-ES"/>
                    </w:rPr>
                    <w:br/>
                    <w:t>-  Termo magnéticos tipo Plug-In/Bolt-In con al menos 40 circuitos de 1 x &gt;= 30A instalados de manera inicial P</w:t>
                  </w:r>
                </w:p>
                <w:p w:rsidR="009D451E" w:rsidRPr="00AC628D" w:rsidRDefault="009D451E" w:rsidP="003F55EB">
                  <w:pPr>
                    <w:ind w:left="720"/>
                    <w:rPr>
                      <w:rFonts w:ascii="Century Gothic" w:hAnsi="Century Gothic"/>
                      <w:color w:val="000000"/>
                      <w:sz w:val="16"/>
                      <w:szCs w:val="16"/>
                      <w:lang w:eastAsia="es-ES"/>
                    </w:rPr>
                  </w:pPr>
                  <w:r w:rsidRPr="00AC628D">
                    <w:rPr>
                      <w:rFonts w:ascii="Century Gothic" w:hAnsi="Century Gothic"/>
                      <w:color w:val="000000"/>
                      <w:sz w:val="16"/>
                      <w:szCs w:val="16"/>
                      <w:lang w:eastAsia="es-ES"/>
                    </w:rPr>
                    <w:t>por tablero</w:t>
                  </w:r>
                </w:p>
              </w:tc>
            </w:tr>
            <w:tr w:rsidR="009D451E" w:rsidRPr="00AC628D" w:rsidTr="003F55EB">
              <w:trPr>
                <w:trHeight w:val="1890"/>
              </w:trPr>
              <w:tc>
                <w:tcPr>
                  <w:tcW w:w="916" w:type="dxa"/>
                  <w:vMerge/>
                  <w:tcBorders>
                    <w:top w:val="nil"/>
                    <w:left w:val="single" w:sz="8" w:space="0" w:color="auto"/>
                    <w:bottom w:val="single" w:sz="4" w:space="0" w:color="auto"/>
                    <w:right w:val="single" w:sz="4" w:space="0" w:color="auto"/>
                  </w:tcBorders>
                  <w:vAlign w:val="center"/>
                  <w:hideMark/>
                </w:tcPr>
                <w:p w:rsidR="009D451E" w:rsidRPr="00AC628D" w:rsidRDefault="009D451E" w:rsidP="003F55EB">
                  <w:pPr>
                    <w:rPr>
                      <w:rFonts w:ascii="Century Gothic" w:hAnsi="Century Gothic"/>
                      <w:color w:val="000000"/>
                      <w:sz w:val="16"/>
                      <w:szCs w:val="16"/>
                      <w:lang w:eastAsia="es-ES"/>
                    </w:rPr>
                  </w:pPr>
                </w:p>
              </w:tc>
              <w:tc>
                <w:tcPr>
                  <w:tcW w:w="3118" w:type="dxa"/>
                  <w:vMerge/>
                  <w:tcBorders>
                    <w:top w:val="nil"/>
                    <w:left w:val="single" w:sz="4" w:space="0" w:color="auto"/>
                    <w:bottom w:val="single" w:sz="4" w:space="0" w:color="auto"/>
                    <w:right w:val="single" w:sz="4" w:space="0" w:color="auto"/>
                  </w:tcBorders>
                  <w:vAlign w:val="center"/>
                  <w:hideMark/>
                </w:tcPr>
                <w:p w:rsidR="009D451E" w:rsidRPr="00AC628D" w:rsidRDefault="009D451E" w:rsidP="003F55EB">
                  <w:pPr>
                    <w:rPr>
                      <w:rFonts w:ascii="Century Gothic" w:hAnsi="Century Gothic"/>
                      <w:color w:val="000000"/>
                      <w:sz w:val="16"/>
                      <w:szCs w:val="16"/>
                      <w:lang w:eastAsia="es-ES"/>
                    </w:rPr>
                  </w:pP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9D451E" w:rsidRPr="00AC628D" w:rsidRDefault="009D451E" w:rsidP="003F55EB">
                  <w:pPr>
                    <w:ind w:left="720"/>
                    <w:rPr>
                      <w:rFonts w:ascii="Century Gothic" w:hAnsi="Century Gothic"/>
                      <w:color w:val="000000"/>
                      <w:sz w:val="16"/>
                      <w:szCs w:val="16"/>
                      <w:lang w:eastAsia="es-ES"/>
                    </w:rPr>
                  </w:pPr>
                  <w:r w:rsidRPr="00AC628D">
                    <w:rPr>
                      <w:rFonts w:ascii="Century Gothic" w:hAnsi="Century Gothic"/>
                      <w:color w:val="000000"/>
                      <w:sz w:val="16"/>
                      <w:szCs w:val="16"/>
                      <w:lang w:eastAsia="es-ES"/>
                    </w:rPr>
                    <w:t>El tablero deberá contar con un sistema que permita el monitoreo del breaker principal y los termo magnéticos de distribución.</w:t>
                  </w:r>
                  <w:r w:rsidRPr="00AC628D">
                    <w:rPr>
                      <w:rFonts w:ascii="Century Gothic" w:hAnsi="Century Gothic"/>
                      <w:color w:val="000000"/>
                      <w:sz w:val="16"/>
                      <w:szCs w:val="16"/>
                      <w:lang w:eastAsia="es-ES"/>
                    </w:rPr>
                    <w:br/>
                    <w:t>-  Deberá tener una interfaz de usuario (Pantalla LCD) montada en la puerta, que permita la operación y observar parámetros de operación, logs de alarmas, alarmas activas, modificación de parámetros y alarma audible.</w:t>
                  </w:r>
                  <w:r w:rsidRPr="00AC628D">
                    <w:rPr>
                      <w:rFonts w:ascii="Century Gothic" w:hAnsi="Century Gothic"/>
                      <w:color w:val="000000"/>
                      <w:sz w:val="16"/>
                      <w:szCs w:val="16"/>
                      <w:lang w:eastAsia="es-ES"/>
                    </w:rPr>
                    <w:br/>
                    <w:t>-  El dispositivo de monitoreo deberá reportar alarmas y estado del breaker principal, reportando mínimamente los siguientes parámetros</w:t>
                  </w:r>
                </w:p>
              </w:tc>
            </w:tr>
            <w:tr w:rsidR="009D451E" w:rsidRPr="00AC628D" w:rsidTr="003F55EB">
              <w:trPr>
                <w:trHeight w:val="6008"/>
              </w:trPr>
              <w:tc>
                <w:tcPr>
                  <w:tcW w:w="916" w:type="dxa"/>
                  <w:vMerge/>
                  <w:tcBorders>
                    <w:top w:val="nil"/>
                    <w:left w:val="single" w:sz="8" w:space="0" w:color="auto"/>
                    <w:bottom w:val="single" w:sz="4" w:space="0" w:color="auto"/>
                    <w:right w:val="single" w:sz="4" w:space="0" w:color="auto"/>
                  </w:tcBorders>
                  <w:vAlign w:val="center"/>
                  <w:hideMark/>
                </w:tcPr>
                <w:p w:rsidR="009D451E" w:rsidRPr="00AC628D" w:rsidRDefault="009D451E" w:rsidP="003F55EB">
                  <w:pPr>
                    <w:rPr>
                      <w:rFonts w:ascii="Century Gothic" w:hAnsi="Century Gothic"/>
                      <w:color w:val="000000"/>
                      <w:sz w:val="16"/>
                      <w:szCs w:val="16"/>
                      <w:lang w:eastAsia="es-ES"/>
                    </w:rPr>
                  </w:pPr>
                </w:p>
              </w:tc>
              <w:tc>
                <w:tcPr>
                  <w:tcW w:w="3118" w:type="dxa"/>
                  <w:vMerge/>
                  <w:tcBorders>
                    <w:top w:val="nil"/>
                    <w:left w:val="single" w:sz="4" w:space="0" w:color="auto"/>
                    <w:bottom w:val="single" w:sz="4" w:space="0" w:color="auto"/>
                    <w:right w:val="single" w:sz="4" w:space="0" w:color="auto"/>
                  </w:tcBorders>
                  <w:vAlign w:val="center"/>
                  <w:hideMark/>
                </w:tcPr>
                <w:p w:rsidR="009D451E" w:rsidRPr="00AC628D" w:rsidRDefault="009D451E" w:rsidP="003F55EB">
                  <w:pPr>
                    <w:rPr>
                      <w:rFonts w:ascii="Century Gothic" w:hAnsi="Century Gothic"/>
                      <w:color w:val="000000"/>
                      <w:sz w:val="16"/>
                      <w:szCs w:val="16"/>
                      <w:lang w:eastAsia="es-ES"/>
                    </w:rPr>
                  </w:pPr>
                </w:p>
              </w:tc>
              <w:tc>
                <w:tcPr>
                  <w:tcW w:w="5322" w:type="dxa"/>
                  <w:tcBorders>
                    <w:top w:val="single" w:sz="4" w:space="0" w:color="auto"/>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       ·   Voltaje Línea – Línea</w:t>
                  </w:r>
                  <w:r w:rsidRPr="00AC628D">
                    <w:rPr>
                      <w:rFonts w:ascii="Century Gothic" w:hAnsi="Century Gothic"/>
                      <w:color w:val="000000"/>
                      <w:sz w:val="16"/>
                      <w:szCs w:val="16"/>
                      <w:lang w:eastAsia="es-ES"/>
                    </w:rPr>
                    <w:br/>
                    <w:t xml:space="preserve">       ·   Voltaje Línea – Neutro</w:t>
                  </w:r>
                  <w:r w:rsidRPr="00AC628D">
                    <w:rPr>
                      <w:rFonts w:ascii="Century Gothic" w:hAnsi="Century Gothic"/>
                      <w:color w:val="000000"/>
                      <w:sz w:val="16"/>
                      <w:szCs w:val="16"/>
                      <w:lang w:eastAsia="es-ES"/>
                    </w:rPr>
                    <w:br/>
                    <w:t xml:space="preserve">       ·   Corriente de Neutro</w:t>
                  </w:r>
                  <w:r w:rsidRPr="00AC628D">
                    <w:rPr>
                      <w:rFonts w:ascii="Century Gothic" w:hAnsi="Century Gothic"/>
                      <w:color w:val="000000"/>
                      <w:sz w:val="16"/>
                      <w:szCs w:val="16"/>
                      <w:lang w:eastAsia="es-ES"/>
                    </w:rPr>
                    <w:br/>
                    <w:t xml:space="preserve">       ·   Corriente de tierra</w:t>
                  </w:r>
                  <w:r w:rsidRPr="00AC628D">
                    <w:rPr>
                      <w:rFonts w:ascii="Century Gothic" w:hAnsi="Century Gothic"/>
                      <w:color w:val="000000"/>
                      <w:sz w:val="16"/>
                      <w:szCs w:val="16"/>
                      <w:lang w:eastAsia="es-ES"/>
                    </w:rPr>
                    <w:br/>
                    <w:t xml:space="preserve">       ·   Potencia total (kVA)</w:t>
                  </w:r>
                  <w:r w:rsidRPr="00AC628D">
                    <w:rPr>
                      <w:rFonts w:ascii="Century Gothic" w:hAnsi="Century Gothic"/>
                      <w:color w:val="000000"/>
                      <w:sz w:val="16"/>
                      <w:szCs w:val="16"/>
                      <w:lang w:eastAsia="es-ES"/>
                    </w:rPr>
                    <w:br/>
                    <w:t xml:space="preserve">       ·   Factor de Potencia</w:t>
                  </w:r>
                  <w:r w:rsidRPr="00AC628D">
                    <w:rPr>
                      <w:rFonts w:ascii="Century Gothic" w:hAnsi="Century Gothic"/>
                      <w:color w:val="000000"/>
                      <w:sz w:val="16"/>
                      <w:szCs w:val="16"/>
                      <w:lang w:eastAsia="es-ES"/>
                    </w:rPr>
                    <w:br/>
                    <w:t xml:space="preserve">       ·   Distorsión armónica de voltaje (THD)</w:t>
                  </w:r>
                  <w:r w:rsidRPr="00AC628D">
                    <w:rPr>
                      <w:rFonts w:ascii="Century Gothic" w:hAnsi="Century Gothic"/>
                      <w:color w:val="000000"/>
                      <w:sz w:val="16"/>
                      <w:szCs w:val="16"/>
                      <w:lang w:eastAsia="es-ES"/>
                    </w:rPr>
                    <w:br/>
                    <w:t xml:space="preserve">       ·   Distorsión armónica de Corriente (THD)</w:t>
                  </w:r>
                  <w:r w:rsidRPr="00AC628D">
                    <w:rPr>
                      <w:rFonts w:ascii="Century Gothic" w:hAnsi="Century Gothic"/>
                      <w:color w:val="000000"/>
                      <w:sz w:val="16"/>
                      <w:szCs w:val="16"/>
                      <w:lang w:eastAsia="es-ES"/>
                    </w:rPr>
                    <w:br/>
                    <w:t xml:space="preserve">       ·   Factor de Cresta</w:t>
                  </w:r>
                  <w:r w:rsidRPr="00AC628D">
                    <w:rPr>
                      <w:rFonts w:ascii="Century Gothic" w:hAnsi="Century Gothic"/>
                      <w:color w:val="000000"/>
                      <w:sz w:val="16"/>
                      <w:szCs w:val="16"/>
                      <w:lang w:eastAsia="es-ES"/>
                    </w:rPr>
                    <w:br/>
                    <w:t>-  El dispositivo de monitoreo deberá reportar alarmas y estado de cada termo magnético, reportando mínimamente los siguientes parámetros:</w:t>
                  </w:r>
                  <w:r w:rsidRPr="00AC628D">
                    <w:rPr>
                      <w:rFonts w:ascii="Century Gothic" w:hAnsi="Century Gothic"/>
                      <w:color w:val="000000"/>
                      <w:sz w:val="16"/>
                      <w:szCs w:val="16"/>
                      <w:lang w:eastAsia="es-ES"/>
                    </w:rPr>
                    <w:br/>
                    <w:t xml:space="preserve">       ·   Corriente</w:t>
                  </w:r>
                  <w:r w:rsidRPr="00AC628D">
                    <w:rPr>
                      <w:rFonts w:ascii="Century Gothic" w:hAnsi="Century Gothic"/>
                      <w:color w:val="000000"/>
                      <w:sz w:val="16"/>
                      <w:szCs w:val="16"/>
                      <w:lang w:eastAsia="es-ES"/>
                    </w:rPr>
                    <w:br/>
                    <w:t xml:space="preserve">       ·   Porcentaje de carga</w:t>
                  </w:r>
                  <w:r w:rsidRPr="00AC628D">
                    <w:rPr>
                      <w:rFonts w:ascii="Century Gothic" w:hAnsi="Century Gothic"/>
                      <w:color w:val="000000"/>
                      <w:sz w:val="16"/>
                      <w:szCs w:val="16"/>
                      <w:lang w:eastAsia="es-ES"/>
                    </w:rPr>
                    <w:br/>
                    <w:t xml:space="preserve">       ·   Potencia (kW)</w:t>
                  </w:r>
                  <w:r w:rsidRPr="00AC628D">
                    <w:rPr>
                      <w:rFonts w:ascii="Century Gothic" w:hAnsi="Century Gothic"/>
                      <w:color w:val="000000"/>
                      <w:sz w:val="16"/>
                      <w:szCs w:val="16"/>
                      <w:lang w:eastAsia="es-ES"/>
                    </w:rPr>
                    <w:br/>
                    <w:t xml:space="preserve">       ·   Consumo (kW-h)</w:t>
                  </w:r>
                  <w:r w:rsidRPr="00AC628D">
                    <w:rPr>
                      <w:rFonts w:ascii="Century Gothic" w:hAnsi="Century Gothic"/>
                      <w:color w:val="000000"/>
                      <w:sz w:val="16"/>
                      <w:szCs w:val="16"/>
                      <w:lang w:eastAsia="es-ES"/>
                    </w:rPr>
                    <w:br/>
                    <w:t>-  El dispositivo de monitoreo debe reportar las siguientes alarmas:</w:t>
                  </w:r>
                  <w:r w:rsidRPr="00AC628D">
                    <w:rPr>
                      <w:rFonts w:ascii="Century Gothic" w:hAnsi="Century Gothic"/>
                      <w:color w:val="000000"/>
                      <w:sz w:val="16"/>
                      <w:szCs w:val="16"/>
                      <w:lang w:eastAsia="es-ES"/>
                    </w:rPr>
                    <w:br/>
                    <w:t xml:space="preserve">       ·   Sobre voltaje del breaker principal.</w:t>
                  </w:r>
                  <w:r w:rsidRPr="00AC628D">
                    <w:rPr>
                      <w:rFonts w:ascii="Century Gothic" w:hAnsi="Century Gothic"/>
                      <w:color w:val="000000"/>
                      <w:sz w:val="16"/>
                      <w:szCs w:val="16"/>
                      <w:lang w:eastAsia="es-ES"/>
                    </w:rPr>
                    <w:br/>
                    <w:t xml:space="preserve">       ·   Baja tensión del breaker principal.</w:t>
                  </w:r>
                  <w:r w:rsidRPr="00AC628D">
                    <w:rPr>
                      <w:rFonts w:ascii="Century Gothic" w:hAnsi="Century Gothic"/>
                      <w:color w:val="000000"/>
                      <w:sz w:val="16"/>
                      <w:szCs w:val="16"/>
                      <w:lang w:eastAsia="es-ES"/>
                    </w:rPr>
                    <w:br/>
                    <w:t xml:space="preserve">       ·   Sobre corriente de neutro Acometida Principal.</w:t>
                  </w:r>
                  <w:r w:rsidRPr="00AC628D">
                    <w:rPr>
                      <w:rFonts w:ascii="Century Gothic" w:hAnsi="Century Gothic"/>
                      <w:color w:val="000000"/>
                      <w:sz w:val="16"/>
                      <w:szCs w:val="16"/>
                      <w:lang w:eastAsia="es-ES"/>
                    </w:rPr>
                    <w:br/>
                    <w:t xml:space="preserve">       ·   Sobre corriente de tierra Acometida Principal.</w:t>
                  </w:r>
                  <w:r w:rsidRPr="00AC628D">
                    <w:rPr>
                      <w:rFonts w:ascii="Century Gothic" w:hAnsi="Century Gothic"/>
                      <w:color w:val="000000"/>
                      <w:sz w:val="16"/>
                      <w:szCs w:val="16"/>
                      <w:lang w:eastAsia="es-ES"/>
                    </w:rPr>
                    <w:br/>
                    <w:t xml:space="preserve">       ·   Sobre corriente de breaker principal y termo magnéticos de distribución.</w:t>
                  </w:r>
                  <w:r w:rsidRPr="00AC628D">
                    <w:rPr>
                      <w:rFonts w:ascii="Century Gothic" w:hAnsi="Century Gothic"/>
                      <w:color w:val="000000"/>
                      <w:sz w:val="16"/>
                      <w:szCs w:val="16"/>
                      <w:lang w:eastAsia="es-ES"/>
                    </w:rPr>
                    <w:br/>
                    <w:t xml:space="preserve">       ·   Aviso de sobre corriente de breaker principal y termo magnéticos de distribución (Umbrales programables).</w:t>
                  </w:r>
                  <w:r w:rsidRPr="00AC628D">
                    <w:rPr>
                      <w:rFonts w:ascii="Century Gothic" w:hAnsi="Century Gothic"/>
                      <w:color w:val="000000"/>
                      <w:sz w:val="16"/>
                      <w:szCs w:val="16"/>
                      <w:lang w:eastAsia="es-ES"/>
                    </w:rPr>
                    <w:br/>
                    <w:t xml:space="preserve">       ·   Aviso de baja corriente de termos magnéticos de distribución (Umbrales programables).</w:t>
                  </w:r>
                  <w:r w:rsidRPr="00AC628D">
                    <w:rPr>
                      <w:rFonts w:ascii="Century Gothic" w:hAnsi="Century Gothic"/>
                      <w:color w:val="000000"/>
                      <w:sz w:val="16"/>
                      <w:szCs w:val="16"/>
                      <w:lang w:eastAsia="es-ES"/>
                    </w:rPr>
                    <w:br/>
                    <w:t>-  La unidad deberá tener instalada una interfaz que permita la conexión a través de Ethernet a un sistema de gestión, se requiere al menos los siguientes protocolos SNMP v1, v2, v3 y HTTP</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3.3</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Acceso a componentes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El acceso a todos los componentes del sistema deberá ser por la parte frontal y trasera de la unidad.</w:t>
                  </w:r>
                </w:p>
              </w:tc>
            </w:tr>
            <w:tr w:rsidR="009D451E" w:rsidRPr="00AC628D" w:rsidTr="003F55EB">
              <w:trPr>
                <w:trHeight w:val="2323"/>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3.4</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Aspectos Generales de Funcionamiento</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Doble conversión en línea</w:t>
                  </w:r>
                  <w:r w:rsidRPr="00AC628D">
                    <w:rPr>
                      <w:rFonts w:ascii="Century Gothic" w:hAnsi="Century Gothic"/>
                      <w:color w:val="000000"/>
                      <w:sz w:val="16"/>
                      <w:szCs w:val="16"/>
                      <w:lang w:eastAsia="es-ES"/>
                    </w:rPr>
                    <w:br/>
                    <w:t>Modular</w:t>
                  </w:r>
                  <w:r w:rsidRPr="00AC628D">
                    <w:rPr>
                      <w:rFonts w:ascii="Century Gothic" w:hAnsi="Century Gothic"/>
                      <w:color w:val="000000"/>
                      <w:sz w:val="16"/>
                      <w:szCs w:val="16"/>
                      <w:lang w:eastAsia="es-ES"/>
                    </w:rPr>
                    <w:br/>
                    <w:t>Escalable</w:t>
                  </w:r>
                  <w:r w:rsidRPr="00AC628D">
                    <w:rPr>
                      <w:rFonts w:ascii="Century Gothic" w:hAnsi="Century Gothic"/>
                      <w:color w:val="000000"/>
                      <w:sz w:val="16"/>
                      <w:szCs w:val="16"/>
                      <w:lang w:eastAsia="es-ES"/>
                    </w:rPr>
                    <w:br/>
                    <w:t>Redundante internamente</w:t>
                  </w:r>
                  <w:r w:rsidRPr="00AC628D">
                    <w:rPr>
                      <w:rFonts w:ascii="Century Gothic" w:hAnsi="Century Gothic"/>
                      <w:color w:val="000000"/>
                      <w:sz w:val="16"/>
                      <w:szCs w:val="16"/>
                      <w:lang w:eastAsia="es-ES"/>
                    </w:rPr>
                    <w:br/>
                    <w:t>Módulos de potencia mantenibles en caliente.</w:t>
                  </w:r>
                  <w:r w:rsidRPr="00AC628D">
                    <w:rPr>
                      <w:rFonts w:ascii="Century Gothic" w:hAnsi="Century Gothic"/>
                      <w:color w:val="000000"/>
                      <w:sz w:val="16"/>
                      <w:szCs w:val="16"/>
                      <w:lang w:eastAsia="es-ES"/>
                    </w:rPr>
                    <w:br/>
                    <w:t>Debe contar con un puerto de red Ethernet TCP/IP para la gestión remota.</w:t>
                  </w:r>
                  <w:r w:rsidRPr="00AC628D">
                    <w:rPr>
                      <w:rFonts w:ascii="Century Gothic" w:hAnsi="Century Gothic"/>
                      <w:color w:val="000000"/>
                      <w:sz w:val="16"/>
                      <w:szCs w:val="16"/>
                      <w:lang w:eastAsia="es-ES"/>
                    </w:rPr>
                    <w:br/>
                    <w:t>Bypass estático: SI y automático sin interrupción del suministro de corriente a la carga y mantenible en caliente.</w:t>
                  </w:r>
                  <w:r w:rsidRPr="00AC628D">
                    <w:rPr>
                      <w:rFonts w:ascii="Century Gothic" w:hAnsi="Century Gothic"/>
                      <w:color w:val="000000"/>
                      <w:sz w:val="16"/>
                      <w:szCs w:val="16"/>
                      <w:lang w:eastAsia="es-ES"/>
                    </w:rPr>
                    <w:br/>
                    <w:t>Bypass para mantenimiento: SI.</w:t>
                  </w:r>
                  <w:r w:rsidRPr="00AC628D">
                    <w:rPr>
                      <w:rFonts w:ascii="Century Gothic" w:hAnsi="Century Gothic"/>
                      <w:color w:val="000000"/>
                      <w:sz w:val="16"/>
                      <w:szCs w:val="16"/>
                      <w:lang w:eastAsia="es-ES"/>
                    </w:rPr>
                    <w:br/>
                    <w:t>Capacidad de alimentación por el techo o por el piso.</w:t>
                  </w:r>
                </w:p>
              </w:tc>
            </w:tr>
            <w:tr w:rsidR="009D451E" w:rsidRPr="00AC628D" w:rsidTr="003F55EB">
              <w:trPr>
                <w:trHeight w:val="162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3.5</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Entrada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Entrada de voltaje: 380V 3PH</w:t>
                  </w:r>
                  <w:r w:rsidRPr="00AC628D">
                    <w:rPr>
                      <w:rFonts w:ascii="Century Gothic" w:hAnsi="Century Gothic"/>
                      <w:color w:val="000000"/>
                      <w:sz w:val="16"/>
                      <w:szCs w:val="16"/>
                      <w:lang w:eastAsia="es-ES"/>
                    </w:rPr>
                    <w:br/>
                    <w:t>Frecuencia de entrada: 50/60 Hz +/- 5 Hz (auto-seleccionable)</w:t>
                  </w:r>
                  <w:r w:rsidRPr="00AC628D">
                    <w:rPr>
                      <w:rFonts w:ascii="Century Gothic" w:hAnsi="Century Gothic"/>
                      <w:color w:val="000000"/>
                      <w:sz w:val="16"/>
                      <w:szCs w:val="16"/>
                      <w:lang w:eastAsia="es-ES"/>
                    </w:rPr>
                    <w:br/>
                    <w:t>Tipo de enchufe: bornera de 5 cables (3 fases + Neutro + Tierra)</w:t>
                  </w:r>
                  <w:r w:rsidRPr="00AC628D">
                    <w:rPr>
                      <w:rFonts w:ascii="Century Gothic" w:hAnsi="Century Gothic"/>
                      <w:color w:val="000000"/>
                      <w:sz w:val="16"/>
                      <w:szCs w:val="16"/>
                      <w:lang w:eastAsia="es-ES"/>
                    </w:rPr>
                    <w:br/>
                    <w:t>Variación de tensión de entrada para operaciones principales: 305 - 477V</w:t>
                  </w:r>
                  <w:r w:rsidRPr="00AC628D">
                    <w:rPr>
                      <w:rFonts w:ascii="Century Gothic" w:hAnsi="Century Gothic"/>
                      <w:color w:val="000000"/>
                      <w:sz w:val="16"/>
                      <w:szCs w:val="16"/>
                      <w:lang w:eastAsia="es-ES"/>
                    </w:rPr>
                    <w:br/>
                    <w:t>Factor de potencia: mayor al 98% con cargas superiores al 50%.</w:t>
                  </w:r>
                  <w:r w:rsidRPr="00AC628D">
                    <w:rPr>
                      <w:rFonts w:ascii="Century Gothic" w:hAnsi="Century Gothic"/>
                      <w:color w:val="000000"/>
                      <w:sz w:val="16"/>
                      <w:szCs w:val="16"/>
                      <w:lang w:eastAsia="es-ES"/>
                    </w:rPr>
                    <w:br/>
                    <w:t>Distorsión harmónica total de entrada: menor que 5% para carga del 100%.</w:t>
                  </w:r>
                </w:p>
              </w:tc>
            </w:tr>
            <w:tr w:rsidR="009D451E" w:rsidRPr="00AC628D" w:rsidTr="003F55EB">
              <w:trPr>
                <w:trHeight w:val="2595"/>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3.6</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Salida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Capacidad de Potencia de Salida requerida; De acuerdo a la capacidad calculada en el punto 2.3, con al menos 4 módulos de potencia instalados, y un módulo de spare adicional instalado para redundancia.</w:t>
                  </w:r>
                  <w:r w:rsidRPr="00AC628D">
                    <w:rPr>
                      <w:rFonts w:ascii="Century Gothic" w:hAnsi="Century Gothic"/>
                      <w:color w:val="000000"/>
                      <w:sz w:val="16"/>
                      <w:szCs w:val="16"/>
                      <w:lang w:eastAsia="es-ES"/>
                    </w:rPr>
                    <w:br/>
                    <w:t>Factor de Potencia: 1</w:t>
                  </w:r>
                  <w:r w:rsidRPr="00AC628D">
                    <w:rPr>
                      <w:rFonts w:ascii="Century Gothic" w:hAnsi="Century Gothic"/>
                      <w:color w:val="000000"/>
                      <w:sz w:val="16"/>
                      <w:szCs w:val="16"/>
                      <w:lang w:eastAsia="es-ES"/>
                    </w:rPr>
                    <w:br/>
                  </w:r>
                  <w:r w:rsidRPr="00AC628D">
                    <w:rPr>
                      <w:rFonts w:ascii="Century Gothic" w:hAnsi="Century Gothic"/>
                      <w:color w:val="000000"/>
                      <w:sz w:val="16"/>
                      <w:szCs w:val="16"/>
                      <w:lang w:eastAsia="es-ES"/>
                    </w:rPr>
                    <w:br/>
                    <w:t>Potencia de diseño requerido en configuración N+1: Especificar</w:t>
                  </w:r>
                  <w:r w:rsidRPr="00AC628D">
                    <w:rPr>
                      <w:rFonts w:ascii="Century Gothic" w:hAnsi="Century Gothic"/>
                      <w:color w:val="000000"/>
                      <w:sz w:val="16"/>
                      <w:szCs w:val="16"/>
                      <w:lang w:eastAsia="es-ES"/>
                    </w:rPr>
                    <w:br/>
                    <w:t>Tensión de salida nominal 230V, 400V 3PH</w:t>
                  </w:r>
                  <w:r w:rsidRPr="00AC628D">
                    <w:rPr>
                      <w:rFonts w:ascii="Century Gothic" w:hAnsi="Century Gothic"/>
                      <w:color w:val="000000"/>
                      <w:sz w:val="16"/>
                      <w:szCs w:val="16"/>
                      <w:lang w:eastAsia="es-ES"/>
                    </w:rPr>
                    <w:br/>
                    <w:t>Eficiencia con carga completa; 96.0%</w:t>
                  </w:r>
                  <w:r w:rsidRPr="00AC628D">
                    <w:rPr>
                      <w:rFonts w:ascii="Century Gothic" w:hAnsi="Century Gothic"/>
                      <w:color w:val="000000"/>
                      <w:sz w:val="16"/>
                      <w:szCs w:val="16"/>
                      <w:lang w:eastAsia="es-ES"/>
                    </w:rPr>
                    <w:br/>
                    <w:t>Distorsión de tensión de salida; Menos que 1% con cargas lineales, y menor al 4% con cargas no lineales a plena carga</w:t>
                  </w:r>
                  <w:r w:rsidRPr="00AC628D">
                    <w:rPr>
                      <w:rFonts w:ascii="Century Gothic" w:hAnsi="Century Gothic"/>
                      <w:color w:val="000000"/>
                      <w:sz w:val="16"/>
                      <w:szCs w:val="16"/>
                      <w:lang w:eastAsia="es-ES"/>
                    </w:rPr>
                    <w:br/>
                    <w:t>Topología: Doble conversión en línea.</w:t>
                  </w:r>
                  <w:r w:rsidRPr="00AC628D">
                    <w:rPr>
                      <w:rFonts w:ascii="Century Gothic" w:hAnsi="Century Gothic"/>
                      <w:color w:val="000000"/>
                      <w:sz w:val="16"/>
                      <w:szCs w:val="16"/>
                      <w:lang w:eastAsia="es-ES"/>
                    </w:rPr>
                    <w:br/>
                    <w:t>Tipo de forma de onda; Onda senoidal.</w:t>
                  </w:r>
                </w:p>
              </w:tc>
            </w:tr>
            <w:tr w:rsidR="009D451E" w:rsidRPr="00AC628D" w:rsidTr="003F55EB">
              <w:trPr>
                <w:trHeight w:val="3315"/>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lastRenderedPageBreak/>
                    <w:t>3.7</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Baterías y Autonomía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Las baterías de la unidad deberán ser del tipo VRLA con placas de plomo puro de alta calidad y deberán tener una expectativa de vida de mínimamente 10 años (Presentar respaldos del fabricante de baterías).</w:t>
                  </w:r>
                  <w:r w:rsidRPr="00AC628D">
                    <w:rPr>
                      <w:rFonts w:ascii="Century Gothic" w:hAnsi="Century Gothic"/>
                      <w:color w:val="000000"/>
                      <w:sz w:val="16"/>
                      <w:szCs w:val="16"/>
                      <w:lang w:eastAsia="es-ES"/>
                    </w:rPr>
                    <w:br/>
                    <w:t>El set de baterías deberá estar incluido en la propuesta.</w:t>
                  </w:r>
                  <w:r w:rsidRPr="00AC628D">
                    <w:rPr>
                      <w:rFonts w:ascii="Century Gothic" w:hAnsi="Century Gothic"/>
                      <w:color w:val="000000"/>
                      <w:sz w:val="16"/>
                      <w:szCs w:val="16"/>
                      <w:lang w:eastAsia="es-ES"/>
                    </w:rPr>
                    <w:br/>
                    <w:t>Tiempo de autonomía: mínimo 30 minutos a 100% de carga.</w:t>
                  </w:r>
                  <w:r w:rsidRPr="00AC628D">
                    <w:rPr>
                      <w:rFonts w:ascii="Century Gothic" w:hAnsi="Century Gothic"/>
                      <w:color w:val="000000"/>
                      <w:sz w:val="16"/>
                      <w:szCs w:val="16"/>
                      <w:lang w:eastAsia="es-ES"/>
                    </w:rPr>
                    <w:br/>
                    <w:t>Tensión nominal de baterías: +/-12V.</w:t>
                  </w:r>
                  <w:r w:rsidRPr="00AC628D">
                    <w:rPr>
                      <w:rFonts w:ascii="Century Gothic" w:hAnsi="Century Gothic"/>
                      <w:color w:val="000000"/>
                      <w:sz w:val="16"/>
                      <w:szCs w:val="16"/>
                      <w:lang w:eastAsia="es-ES"/>
                    </w:rPr>
                    <w:br/>
                    <w:t>Baterías configurables, para bloques de 30, 32, 34, 36, 38 y 40 bloques.</w:t>
                  </w:r>
                  <w:r w:rsidRPr="00AC628D">
                    <w:rPr>
                      <w:rFonts w:ascii="Century Gothic" w:hAnsi="Century Gothic"/>
                      <w:color w:val="000000"/>
                      <w:sz w:val="16"/>
                      <w:szCs w:val="16"/>
                      <w:lang w:eastAsia="es-ES"/>
                    </w:rPr>
                    <w:br/>
                    <w:t>Tensión de la batería al final de la descarga: 1,63 Vpc configurable hasta 1,60 Vpc.</w:t>
                  </w:r>
                  <w:r w:rsidRPr="00AC628D">
                    <w:rPr>
                      <w:rFonts w:ascii="Century Gothic" w:hAnsi="Century Gothic"/>
                      <w:color w:val="000000"/>
                      <w:sz w:val="16"/>
                      <w:szCs w:val="16"/>
                      <w:lang w:eastAsia="es-ES"/>
                    </w:rPr>
                    <w:br/>
                  </w:r>
                  <w:r w:rsidRPr="00AC628D">
                    <w:rPr>
                      <w:rFonts w:ascii="Century Gothic" w:hAnsi="Century Gothic"/>
                      <w:color w:val="000000"/>
                      <w:sz w:val="16"/>
                      <w:szCs w:val="16"/>
                      <w:lang w:eastAsia="es-ES"/>
                    </w:rPr>
                    <w:br/>
                    <w:t>El UPS deberá incluir herramientas para efectuar test on line de las baterías para verificar su capacidad.</w:t>
                  </w:r>
                  <w:r w:rsidRPr="00AC628D">
                    <w:rPr>
                      <w:rFonts w:ascii="Century Gothic" w:hAnsi="Century Gothic"/>
                      <w:color w:val="000000"/>
                      <w:sz w:val="16"/>
                      <w:szCs w:val="16"/>
                      <w:lang w:eastAsia="es-ES"/>
                    </w:rPr>
                    <w:br/>
                  </w:r>
                  <w:r w:rsidRPr="00AC628D">
                    <w:rPr>
                      <w:rFonts w:ascii="Century Gothic" w:hAnsi="Century Gothic"/>
                      <w:color w:val="000000"/>
                      <w:sz w:val="16"/>
                      <w:szCs w:val="16"/>
                      <w:lang w:eastAsia="es-ES"/>
                    </w:rPr>
                    <w:br/>
                    <w:t>Monitoreo Periódico cada 6 meses de resistencia y/o capacitancia realizada por el proveedor y debe emitir informe.</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4.</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Panel BYPASS para Mantenimiento</w:t>
                  </w:r>
                </w:p>
              </w:tc>
            </w:tr>
            <w:tr w:rsidR="009D451E" w:rsidRPr="00AC628D" w:rsidTr="003F55EB">
              <w:trPr>
                <w:trHeight w:val="815"/>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4.1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Panel BYPASS para Mantenimiento</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Deberá ser provisto con su panel dentro del mismo rack del UPS.</w:t>
                  </w:r>
                  <w:r w:rsidRPr="00AC628D">
                    <w:rPr>
                      <w:rFonts w:ascii="Century Gothic" w:hAnsi="Century Gothic"/>
                      <w:color w:val="000000"/>
                      <w:sz w:val="16"/>
                      <w:szCs w:val="16"/>
                      <w:lang w:eastAsia="es-ES"/>
                    </w:rPr>
                    <w:br/>
                    <w:t>Deberá permitir que el UPS pueda ser mantenido en sus componentes esenciales en modo aislado, sin dejar de alimentar a la carga crítica.</w:t>
                  </w:r>
                  <w:r w:rsidRPr="00AC628D">
                    <w:rPr>
                      <w:rFonts w:ascii="Century Gothic" w:hAnsi="Century Gothic"/>
                      <w:color w:val="000000"/>
                      <w:sz w:val="16"/>
                      <w:szCs w:val="16"/>
                      <w:lang w:eastAsia="es-ES"/>
                    </w:rPr>
                    <w:br/>
                    <w:t>Deberá ser de la misma marca y totalmente compatible con el UPS.</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5.</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 xml:space="preserve">Características Eléctricas </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5.1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Voltaje</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Voltaje de Alimentación: 380 VAC / 50 Hz (3fases + Neutro)</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5.2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Tolerancia de voltaje</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Tolerancia de voltaje de Entrada de 305 a 477 VAC sin entrar en modo de Baterías. </w:t>
                  </w:r>
                </w:p>
              </w:tc>
            </w:tr>
            <w:tr w:rsidR="009D451E" w:rsidRPr="00AC628D" w:rsidTr="003F55EB">
              <w:trPr>
                <w:trHeight w:val="622"/>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5.3</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Tolerancia de frecuencia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Tolerancia de frecuencia de Entrada  de 40 a 70 Hz sin entrar a modo de baterías.</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6.</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 xml:space="preserve">auditoria del sistema eléctrico </w:t>
                  </w:r>
                </w:p>
              </w:tc>
            </w:tr>
            <w:tr w:rsidR="009D451E" w:rsidRPr="00AC628D" w:rsidTr="003F55EB">
              <w:trPr>
                <w:trHeight w:val="549"/>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6.1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Ubicación</w:t>
                  </w:r>
                </w:p>
              </w:tc>
              <w:tc>
                <w:tcPr>
                  <w:tcW w:w="5322" w:type="dxa"/>
                  <w:tcBorders>
                    <w:top w:val="nil"/>
                    <w:left w:val="nil"/>
                    <w:bottom w:val="single" w:sz="4" w:space="0" w:color="auto"/>
                    <w:right w:val="single" w:sz="8" w:space="0" w:color="auto"/>
                  </w:tcBorders>
                  <w:shd w:val="clear" w:color="auto" w:fill="auto"/>
                  <w:vAlign w:val="center"/>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Oficinas de la GNEE. </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6.2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Detalles de Certificación</w:t>
                  </w:r>
                </w:p>
              </w:tc>
              <w:tc>
                <w:tcPr>
                  <w:tcW w:w="5322" w:type="dxa"/>
                  <w:tcBorders>
                    <w:top w:val="nil"/>
                    <w:left w:val="nil"/>
                    <w:bottom w:val="single" w:sz="4" w:space="0" w:color="auto"/>
                    <w:right w:val="single" w:sz="8" w:space="0" w:color="auto"/>
                  </w:tcBorders>
                  <w:shd w:val="clear" w:color="auto" w:fill="auto"/>
                  <w:vAlign w:val="center"/>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La Empresa Contratada, deberá realizar la certificación de los sistemas eléctricos, con un certificador de gama alta.</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6.3</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Medida de bucle en cortocircuito:</w:t>
                  </w:r>
                </w:p>
              </w:tc>
              <w:tc>
                <w:tcPr>
                  <w:tcW w:w="5322" w:type="dxa"/>
                  <w:tcBorders>
                    <w:top w:val="nil"/>
                    <w:left w:val="nil"/>
                    <w:bottom w:val="single" w:sz="4" w:space="0" w:color="auto"/>
                    <w:right w:val="single" w:sz="8" w:space="0" w:color="auto"/>
                  </w:tcBorders>
                  <w:shd w:val="clear" w:color="auto" w:fill="auto"/>
                  <w:vAlign w:val="center"/>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Medida de impedancia con 23 A (44 A fase a fase), resistencia de cortocircuito Rzw=10Ω,</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Rango de medida: 95...440V, frecuencia 45...65 Hz,</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Medida de bucle en cortocircuito con resolución 0,01Ω, sin actuación de las protecciones diferenciales (IΔn≥30mA),</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Cálculo automático del cortocircuito, detección de la tensión fase-neutro y fase-fase,</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Conexión tipo enchufe UNI-Schuko para medida automática,</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adaptador AGT para medidas en redes trifásicas.</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Ensayo de protecciones diferenciales, generales y selectivas para corriente diferencial de 10, 30, 100, 300, 500 y 1000 mA.</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6.4</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Medida de la resistencia de aislamiento</w:t>
                  </w:r>
                </w:p>
                <w:p w:rsidR="009D451E" w:rsidRPr="00AC628D" w:rsidRDefault="009D451E" w:rsidP="003F55EB">
                  <w:pPr>
                    <w:rPr>
                      <w:rFonts w:ascii="Century Gothic" w:hAnsi="Century Gothic"/>
                      <w:color w:val="000000"/>
                      <w:sz w:val="16"/>
                      <w:szCs w:val="16"/>
                      <w:lang w:eastAsia="es-ES"/>
                    </w:rPr>
                  </w:pPr>
                </w:p>
              </w:tc>
              <w:tc>
                <w:tcPr>
                  <w:tcW w:w="5322" w:type="dxa"/>
                  <w:tcBorders>
                    <w:top w:val="nil"/>
                    <w:left w:val="nil"/>
                    <w:bottom w:val="single" w:sz="4" w:space="0" w:color="auto"/>
                    <w:right w:val="single" w:sz="8" w:space="0" w:color="auto"/>
                  </w:tcBorders>
                  <w:shd w:val="clear" w:color="auto" w:fill="auto"/>
                  <w:vAlign w:val="center"/>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Con aplicación de las tensiones de ensayo: 50 V, 100 V, 250 V, 500 V, 1000 V,</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Rango de media hasta 10 GΩ,</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Conexión enchufe UNI-Schuko para medida de aislamiento,</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Descarga automática después de la medida,</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Medida automática de todas las resistencias en cables de 3, 4 ó 5 hilos empleando el adaptador opcional AutoISO-1000C,</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Señales acústicas a intervalos de 5 s para la obtención de la curva característica de aislamiento,</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Protección de seguridad frente a sobretensiones</w:t>
                  </w:r>
                </w:p>
              </w:tc>
            </w:tr>
            <w:tr w:rsidR="009D451E" w:rsidRPr="00AC628D" w:rsidTr="003F55EB">
              <w:trPr>
                <w:trHeight w:val="622"/>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6.5</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Medida de la resistencia de puesta a tierra</w:t>
                  </w:r>
                </w:p>
              </w:tc>
              <w:tc>
                <w:tcPr>
                  <w:tcW w:w="5322" w:type="dxa"/>
                  <w:tcBorders>
                    <w:top w:val="nil"/>
                    <w:left w:val="nil"/>
                    <w:bottom w:val="single" w:sz="4" w:space="0" w:color="auto"/>
                    <w:right w:val="single" w:sz="8" w:space="0" w:color="auto"/>
                  </w:tcBorders>
                  <w:shd w:val="clear" w:color="auto" w:fill="auto"/>
                  <w:vAlign w:val="center"/>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Medición 3 y 4p con el método técnico,</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Medición 3p con el método técnico + tenazas,</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Medición con dos tenazas.</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Medición de la resistividad del suelo con el método de Wenner.</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Medición de intensidad luminosa.</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lastRenderedPageBreak/>
                    <w:t>Verificación rápida de conexión correcta del borne PE mediante el electrodo de contacto.</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Medición y registro de voltaje, frecuencia, corriente alterna, cos</w:t>
                  </w:r>
                  <w:r w:rsidRPr="00AC628D">
                    <w:rPr>
                      <w:rFonts w:ascii="Calibri" w:hAnsi="Calibri" w:cs="Calibri"/>
                      <w:color w:val="000000"/>
                      <w:sz w:val="16"/>
                      <w:szCs w:val="16"/>
                      <w:lang w:eastAsia="es-ES"/>
                    </w:rPr>
                    <w:t>ϕ</w:t>
                  </w:r>
                  <w:r w:rsidRPr="00AC628D">
                    <w:rPr>
                      <w:rFonts w:ascii="Century Gothic" w:hAnsi="Century Gothic"/>
                      <w:color w:val="000000"/>
                      <w:sz w:val="16"/>
                      <w:szCs w:val="16"/>
                      <w:lang w:eastAsia="es-ES"/>
                    </w:rPr>
                    <w:t>,</w:t>
                  </w:r>
                  <w:r w:rsidRPr="00AC628D">
                    <w:rPr>
                      <w:rFonts w:ascii="Century Gothic" w:hAnsi="Century Gothic" w:cs="Century Gothic"/>
                      <w:color w:val="000000"/>
                      <w:sz w:val="16"/>
                      <w:szCs w:val="16"/>
                      <w:lang w:eastAsia="es-ES"/>
                    </w:rPr>
                    <w:t> </w:t>
                  </w:r>
                  <w:r w:rsidRPr="00AC628D">
                    <w:rPr>
                      <w:rFonts w:ascii="Century Gothic" w:hAnsi="Century Gothic"/>
                      <w:color w:val="000000"/>
                      <w:sz w:val="16"/>
                      <w:szCs w:val="16"/>
                      <w:lang w:eastAsia="es-ES"/>
                    </w:rPr>
                    <w:t>potencia (activa, reactiva y aparente), voltaje de arm</w:t>
                  </w:r>
                  <w:r w:rsidRPr="00AC628D">
                    <w:rPr>
                      <w:rFonts w:ascii="Century Gothic" w:hAnsi="Century Gothic" w:cs="Century Gothic"/>
                      <w:color w:val="000000"/>
                      <w:sz w:val="16"/>
                      <w:szCs w:val="16"/>
                      <w:lang w:eastAsia="es-ES"/>
                    </w:rPr>
                    <w:t>ó</w:t>
                  </w:r>
                  <w:r w:rsidRPr="00AC628D">
                    <w:rPr>
                      <w:rFonts w:ascii="Century Gothic" w:hAnsi="Century Gothic"/>
                      <w:color w:val="000000"/>
                      <w:sz w:val="16"/>
                      <w:szCs w:val="16"/>
                      <w:lang w:eastAsia="es-ES"/>
                    </w:rPr>
                    <w:t>nicos y THD calculado de hasta 40 armónicos</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Comprobación y verificación de la secuencia de fases </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Comprobación bidireccional de continuidad en cables PE empleando 200 mA</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lastRenderedPageBreak/>
                    <w:t>6.6</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Especificaciones técnicas de los protectores</w:t>
                  </w:r>
                </w:p>
                <w:p w:rsidR="009D451E" w:rsidRPr="00AC628D" w:rsidRDefault="009D451E" w:rsidP="003F55EB">
                  <w:pPr>
                    <w:rPr>
                      <w:rFonts w:ascii="Century Gothic" w:hAnsi="Century Gothic"/>
                      <w:color w:val="000000"/>
                      <w:sz w:val="16"/>
                      <w:szCs w:val="16"/>
                      <w:lang w:eastAsia="es-ES"/>
                    </w:rPr>
                  </w:pPr>
                </w:p>
              </w:tc>
              <w:tc>
                <w:tcPr>
                  <w:tcW w:w="5322" w:type="dxa"/>
                  <w:tcBorders>
                    <w:top w:val="nil"/>
                    <w:left w:val="nil"/>
                    <w:bottom w:val="single" w:sz="4" w:space="0" w:color="auto"/>
                    <w:right w:val="single" w:sz="8" w:space="0" w:color="auto"/>
                  </w:tcBorders>
                  <w:shd w:val="clear" w:color="auto" w:fill="auto"/>
                  <w:vAlign w:val="center"/>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En proyectos que toman de la red de Baja Tensión, la corriente nominal del disyuntor principal instalado no debe ser mayor a 70 amperes. </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La protección principal del panel  de  medición  debe  ser  a  través  de  un  disyuntor  termo-magnético  no regulable.</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En proyectos  de  Baja  Tensión,  debe  indicarse  las  características  técnicas  de  cada  uno  de  los  equipos  de protección a instalar, de acuerdo al diagrama unifilar presentado, para el circuito principal como también de los circuitos secundarios. </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En  caso  de  proyectos  de  Media  Tensión  debe  indicarse  las  características  técnicas  de  los  pararrayos, seccionadores fusibles, aisladores y otros. Esto es aplicable también a seccionadores cuchillas, interruptores y reconectador cuando que corresponda, indicando el BIL y clase de los mismos.</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Cuando la instalación requiera de un reconectador se debe contemplar la instalación de un transformador de potencial monofásico para alimentar la caja de control del mismo.</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7.     Características de Instalación </w:t>
                  </w:r>
                </w:p>
              </w:tc>
            </w:tr>
            <w:tr w:rsidR="009D451E" w:rsidRPr="00AC628D" w:rsidTr="003F55EB">
              <w:trPr>
                <w:trHeight w:val="397"/>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7.1</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Instalación</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b/>
                      <w:color w:val="000000"/>
                      <w:sz w:val="16"/>
                      <w:szCs w:val="16"/>
                      <w:lang w:eastAsia="es-ES"/>
                    </w:rPr>
                    <w:t>La unidad UPS deberá ser instalada bajo la modalidad llave en mano, conforme lo siguiente:</w:t>
                  </w:r>
                  <w:r w:rsidRPr="00AC628D">
                    <w:rPr>
                      <w:rFonts w:ascii="Century Gothic" w:hAnsi="Century Gothic"/>
                      <w:color w:val="000000"/>
                      <w:sz w:val="16"/>
                      <w:szCs w:val="16"/>
                      <w:lang w:eastAsia="es-ES"/>
                    </w:rPr>
                    <w:br/>
                    <w:t>La unidad UPS deberá estar instalada en configuración redundante S+S, además de tener configuración interna N+1, esta conexión deberá ser realizada en el equipo.  La Empresa Contratada, deberá incluir  las partes y accesorios adicionales que se requieran para la instalación.</w:t>
                  </w:r>
                  <w:r w:rsidRPr="00AC628D">
                    <w:rPr>
                      <w:rFonts w:ascii="Century Gothic" w:hAnsi="Century Gothic"/>
                      <w:color w:val="000000"/>
                      <w:sz w:val="16"/>
                      <w:szCs w:val="16"/>
                      <w:lang w:eastAsia="es-ES"/>
                    </w:rPr>
                    <w:br/>
                    <w:t>Se deberá proveer las acometidas eléctricas para la unidad UPS con el cable y protecciones termos magnéticos adecuados y recomendadas en los manuales de instalación.</w:t>
                  </w:r>
                  <w:r w:rsidRPr="00AC628D">
                    <w:rPr>
                      <w:rFonts w:ascii="Century Gothic" w:hAnsi="Century Gothic"/>
                      <w:color w:val="000000"/>
                      <w:sz w:val="16"/>
                      <w:szCs w:val="16"/>
                      <w:lang w:eastAsia="es-ES"/>
                    </w:rPr>
                    <w:br/>
                    <w:t>Deberá incluir Instalación eléctrica completa, desde el tablero de distribución AC con provisión de cables, conectores, disyuntores necesarios, conexión a tierra, ductos para cables de alimentación y todos los materiales y accesorios necesarios para instalación del equipo.</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El UPS y sus accesorios, como así también el aterramiento, traslados, posicionamiento e instalación, deberán ser provisto sin costos adicionales.</w:t>
                  </w:r>
                  <w:r w:rsidRPr="00AC628D">
                    <w:rPr>
                      <w:rFonts w:ascii="Century Gothic" w:hAnsi="Century Gothic"/>
                      <w:color w:val="000000"/>
                      <w:sz w:val="16"/>
                      <w:szCs w:val="16"/>
                      <w:lang w:eastAsia="es-ES"/>
                    </w:rPr>
                    <w:br/>
                    <w:t>Debe considerarse mínimamente:</w:t>
                  </w:r>
                  <w:r w:rsidRPr="00AC628D">
                    <w:rPr>
                      <w:rFonts w:ascii="Century Gothic" w:hAnsi="Century Gothic"/>
                      <w:color w:val="000000"/>
                      <w:sz w:val="16"/>
                      <w:szCs w:val="16"/>
                      <w:lang w:eastAsia="es-ES"/>
                    </w:rPr>
                    <w:br/>
                  </w:r>
                  <w:r w:rsidRPr="00AC628D">
                    <w:rPr>
                      <w:rFonts w:ascii="Century Gothic" w:hAnsi="Century Gothic"/>
                      <w:b/>
                      <w:bCs/>
                      <w:color w:val="000000"/>
                      <w:sz w:val="16"/>
                      <w:szCs w:val="16"/>
                      <w:lang w:eastAsia="es-ES"/>
                    </w:rPr>
                    <w:t>Cableado desde el tablero Principal a UPS</w:t>
                  </w:r>
                  <w:r w:rsidRPr="00AC628D">
                    <w:rPr>
                      <w:rFonts w:ascii="Century Gothic" w:hAnsi="Century Gothic"/>
                      <w:color w:val="000000"/>
                      <w:sz w:val="16"/>
                      <w:szCs w:val="16"/>
                      <w:lang w:eastAsia="es-ES"/>
                    </w:rPr>
                    <w:t xml:space="preserve">   </w:t>
                  </w:r>
                  <w:r w:rsidRPr="00AC628D">
                    <w:rPr>
                      <w:rFonts w:ascii="Century Gothic" w:hAnsi="Century Gothic"/>
                      <w:color w:val="000000"/>
                      <w:sz w:val="16"/>
                      <w:szCs w:val="16"/>
                      <w:lang w:eastAsia="es-ES"/>
                    </w:rPr>
                    <w:br/>
                  </w:r>
                  <w:r w:rsidRPr="00AC628D">
                    <w:rPr>
                      <w:rFonts w:ascii="Century Gothic" w:hAnsi="Century Gothic"/>
                      <w:b/>
                      <w:bCs/>
                      <w:color w:val="000000"/>
                      <w:sz w:val="16"/>
                      <w:szCs w:val="16"/>
                      <w:lang w:eastAsia="es-ES"/>
                    </w:rPr>
                    <w:t>Cableado desde UPS a tablero de bypass:</w:t>
                  </w:r>
                  <w:r w:rsidRPr="00AC628D">
                    <w:rPr>
                      <w:rFonts w:ascii="Century Gothic" w:hAnsi="Century Gothic"/>
                      <w:color w:val="000000"/>
                      <w:sz w:val="16"/>
                      <w:szCs w:val="16"/>
                      <w:lang w:eastAsia="es-ES"/>
                    </w:rPr>
                    <w:br/>
                  </w:r>
                  <w:r w:rsidRPr="00AC628D">
                    <w:rPr>
                      <w:rFonts w:ascii="Century Gothic" w:hAnsi="Century Gothic"/>
                      <w:b/>
                      <w:bCs/>
                      <w:color w:val="000000"/>
                      <w:sz w:val="16"/>
                      <w:szCs w:val="16"/>
                      <w:lang w:eastAsia="es-ES"/>
                    </w:rPr>
                    <w:t>Cableado desde tablero principal a Tablero de bypass:</w:t>
                  </w:r>
                  <w:r w:rsidRPr="00AC628D">
                    <w:rPr>
                      <w:rFonts w:ascii="Century Gothic" w:hAnsi="Century Gothic"/>
                      <w:color w:val="000000"/>
                      <w:sz w:val="16"/>
                      <w:szCs w:val="16"/>
                      <w:lang w:eastAsia="es-ES"/>
                    </w:rPr>
                    <w:br/>
                  </w:r>
                  <w:r w:rsidRPr="00AC628D">
                    <w:rPr>
                      <w:rFonts w:ascii="Century Gothic" w:hAnsi="Century Gothic"/>
                      <w:b/>
                      <w:bCs/>
                      <w:color w:val="000000"/>
                      <w:sz w:val="16"/>
                      <w:szCs w:val="16"/>
                      <w:lang w:eastAsia="es-ES"/>
                    </w:rPr>
                    <w:t>Cableado desde tablero de bypass a panel de distribución de energía:</w:t>
                  </w:r>
                  <w:r w:rsidRPr="00AC628D">
                    <w:rPr>
                      <w:rFonts w:ascii="Century Gothic" w:hAnsi="Century Gothic"/>
                      <w:color w:val="000000"/>
                      <w:sz w:val="16"/>
                      <w:szCs w:val="16"/>
                      <w:lang w:eastAsia="es-ES"/>
                    </w:rPr>
                    <w:t xml:space="preserve">  </w:t>
                  </w:r>
                  <w:r w:rsidRPr="00AC628D">
                    <w:rPr>
                      <w:rFonts w:ascii="Century Gothic" w:hAnsi="Century Gothic"/>
                      <w:color w:val="000000"/>
                      <w:sz w:val="16"/>
                      <w:szCs w:val="16"/>
                      <w:lang w:eastAsia="es-ES"/>
                    </w:rPr>
                    <w:br/>
                    <w:t>La instalación eléctrica deberá estar debidamente etiquetada y documentada.</w:t>
                  </w:r>
                </w:p>
                <w:p w:rsidR="009D451E" w:rsidRPr="00AC628D" w:rsidRDefault="009D451E" w:rsidP="003F55EB">
                  <w:pPr>
                    <w:rPr>
                      <w:rFonts w:ascii="Century Gothic" w:hAnsi="Century Gothic"/>
                      <w:color w:val="000000"/>
                      <w:sz w:val="16"/>
                      <w:szCs w:val="16"/>
                      <w:lang w:eastAsia="es-ES"/>
                    </w:rPr>
                  </w:pPr>
                </w:p>
              </w:tc>
            </w:tr>
            <w:tr w:rsidR="009D451E" w:rsidRPr="00AC628D" w:rsidTr="003F55EB">
              <w:trPr>
                <w:trHeight w:val="2525"/>
              </w:trPr>
              <w:tc>
                <w:tcPr>
                  <w:tcW w:w="916" w:type="dxa"/>
                  <w:tcBorders>
                    <w:top w:val="single" w:sz="4" w:space="0" w:color="auto"/>
                    <w:left w:val="single" w:sz="8" w:space="0" w:color="auto"/>
                    <w:right w:val="single" w:sz="4" w:space="0" w:color="auto"/>
                  </w:tcBorders>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lastRenderedPageBreak/>
                    <w:t>7.2</w:t>
                  </w:r>
                </w:p>
              </w:tc>
              <w:tc>
                <w:tcPr>
                  <w:tcW w:w="3118" w:type="dxa"/>
                  <w:tcBorders>
                    <w:top w:val="single" w:sz="4" w:space="0" w:color="auto"/>
                    <w:left w:val="single" w:sz="4" w:space="0" w:color="auto"/>
                    <w:right w:val="single" w:sz="4" w:space="0" w:color="auto"/>
                  </w:tcBorders>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Ensamble</w:t>
                  </w:r>
                </w:p>
              </w:tc>
              <w:tc>
                <w:tcPr>
                  <w:tcW w:w="5322" w:type="dxa"/>
                  <w:tcBorders>
                    <w:top w:val="nil"/>
                    <w:left w:val="nil"/>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Una vez finalizado el proceso de entrega, se deberá proceder al ensamble.</w:t>
                  </w:r>
                  <w:r w:rsidRPr="00AC628D">
                    <w:rPr>
                      <w:rFonts w:ascii="Century Gothic" w:hAnsi="Century Gothic"/>
                      <w:color w:val="000000"/>
                      <w:sz w:val="16"/>
                      <w:szCs w:val="16"/>
                      <w:lang w:eastAsia="es-ES"/>
                    </w:rPr>
                    <w:br/>
                    <w:t>• Un especialista certificado por fábrica procederá con la tarea de verificación de la instalación.</w:t>
                  </w:r>
                  <w:r w:rsidRPr="00AC628D">
                    <w:rPr>
                      <w:rFonts w:ascii="Century Gothic" w:hAnsi="Century Gothic"/>
                      <w:color w:val="000000"/>
                      <w:sz w:val="16"/>
                      <w:szCs w:val="16"/>
                      <w:lang w:eastAsia="es-ES"/>
                    </w:rPr>
                    <w:br/>
                    <w:t>• Se Verificará todas las conexiones hayan sido realizadas acorde a las recomendaciones y exigencias del fabricante.</w:t>
                  </w:r>
                  <w:r w:rsidRPr="00AC628D">
                    <w:rPr>
                      <w:rFonts w:ascii="Century Gothic" w:hAnsi="Century Gothic"/>
                      <w:color w:val="000000"/>
                      <w:sz w:val="16"/>
                      <w:szCs w:val="16"/>
                      <w:lang w:eastAsia="es-ES"/>
                    </w:rPr>
                    <w:br/>
                    <w:t>• Se Verificará la calidad de las tareas de instalación.</w:t>
                  </w:r>
                  <w:r w:rsidRPr="00AC628D">
                    <w:rPr>
                      <w:rFonts w:ascii="Century Gothic" w:hAnsi="Century Gothic"/>
                      <w:color w:val="000000"/>
                      <w:sz w:val="16"/>
                      <w:szCs w:val="16"/>
                      <w:lang w:eastAsia="es-ES"/>
                    </w:rPr>
                    <w:br/>
                    <w:t>• Se Verificará las condiciones ambientales y la ubicación y espaciamiento necesarios para las unidades internas y externas.</w:t>
                  </w:r>
                  <w:r w:rsidRPr="00AC628D">
                    <w:rPr>
                      <w:rFonts w:ascii="Century Gothic" w:hAnsi="Century Gothic"/>
                      <w:color w:val="000000"/>
                      <w:sz w:val="16"/>
                      <w:szCs w:val="16"/>
                      <w:lang w:eastAsia="es-ES"/>
                    </w:rPr>
                    <w:br/>
                    <w:t>• Se Verificará el aterramiento.</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7.3</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Pruebas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Una vez que la Empresa Contratada concluya la instalación, se deberán realizar pruebas, con la presencia y a conformidad de personal técnico de la GNEE</w:t>
                  </w:r>
                  <w:r w:rsidRPr="00AC628D">
                    <w:rPr>
                      <w:rFonts w:ascii="Century Gothic" w:hAnsi="Century Gothic"/>
                      <w:color w:val="000000"/>
                      <w:sz w:val="16"/>
                      <w:szCs w:val="16"/>
                      <w:lang w:eastAsia="es-ES"/>
                    </w:rPr>
                    <w:br/>
                  </w:r>
                  <w:r w:rsidRPr="00AC628D">
                    <w:rPr>
                      <w:rFonts w:ascii="Century Gothic" w:hAnsi="Century Gothic"/>
                      <w:color w:val="000000"/>
                      <w:sz w:val="16"/>
                      <w:szCs w:val="16"/>
                      <w:lang w:eastAsia="es-ES"/>
                    </w:rPr>
                    <w:br/>
                    <w:t>Se deberán realizar pruebas de start-up conjunta de todo el funcionamiento integral de las oficinas de manera conjunta con personal técnico de la GNEE y finalmente entregar el informe de pruebas start-up y de pruebas adicionales.</w:t>
                  </w:r>
                </w:p>
              </w:tc>
            </w:tr>
            <w:tr w:rsidR="009D451E" w:rsidRPr="00AC628D" w:rsidTr="003F55EB">
              <w:trPr>
                <w:trHeight w:val="3173"/>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7.4</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Puesta en Marcha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Se deberá realizar esta tarea con personal certificado por fábrica.</w:t>
                  </w:r>
                  <w:r w:rsidRPr="00AC628D">
                    <w:rPr>
                      <w:rFonts w:ascii="Century Gothic" w:hAnsi="Century Gothic"/>
                      <w:color w:val="000000"/>
                      <w:sz w:val="16"/>
                      <w:szCs w:val="16"/>
                      <w:lang w:eastAsia="es-ES"/>
                    </w:rPr>
                    <w:br/>
                    <w:t>• Se Deberá realizar una inspección previa para garantizar que las condiciones tanto ambientales como de instalación son las idóneas y según las restricciones de fábrica.</w:t>
                  </w:r>
                  <w:r w:rsidRPr="00AC628D">
                    <w:rPr>
                      <w:rFonts w:ascii="Century Gothic" w:hAnsi="Century Gothic"/>
                      <w:color w:val="000000"/>
                      <w:sz w:val="16"/>
                      <w:szCs w:val="16"/>
                      <w:lang w:eastAsia="es-ES"/>
                    </w:rPr>
                    <w:br/>
                    <w:t>• Se Encenderá el equipo y verificará los parámetros de operación.</w:t>
                  </w:r>
                  <w:r w:rsidRPr="00AC628D">
                    <w:rPr>
                      <w:rFonts w:ascii="Century Gothic" w:hAnsi="Century Gothic"/>
                      <w:color w:val="000000"/>
                      <w:sz w:val="16"/>
                      <w:szCs w:val="16"/>
                      <w:lang w:eastAsia="es-ES"/>
                    </w:rPr>
                    <w:br/>
                    <w:t>• Se Verificará la operación de las unidades externas.</w:t>
                  </w:r>
                  <w:r w:rsidRPr="00AC628D">
                    <w:rPr>
                      <w:rFonts w:ascii="Century Gothic" w:hAnsi="Century Gothic"/>
                      <w:color w:val="000000"/>
                      <w:sz w:val="16"/>
                      <w:szCs w:val="16"/>
                      <w:lang w:eastAsia="es-ES"/>
                    </w:rPr>
                    <w:br/>
                    <w:t>• Se Asegurará todos los modos de operación de la unidad y la función de los componentes internos.</w:t>
                  </w:r>
                  <w:r w:rsidRPr="00AC628D">
                    <w:rPr>
                      <w:rFonts w:ascii="Century Gothic" w:hAnsi="Century Gothic"/>
                      <w:color w:val="000000"/>
                      <w:sz w:val="16"/>
                      <w:szCs w:val="16"/>
                      <w:lang w:eastAsia="es-ES"/>
                    </w:rPr>
                    <w:br/>
                    <w:t>• Se Probará las unidades, configurará los parámetros de conectividad.</w:t>
                  </w:r>
                  <w:r w:rsidRPr="00AC628D">
                    <w:rPr>
                      <w:rFonts w:ascii="Century Gothic" w:hAnsi="Century Gothic"/>
                      <w:color w:val="000000"/>
                      <w:sz w:val="16"/>
                      <w:szCs w:val="16"/>
                      <w:lang w:eastAsia="es-ES"/>
                    </w:rPr>
                    <w:br/>
                    <w:t>• Se Configurará el control redundante del UPS y establecerá los umbrales de alarma en base a las recomendaciones o mejores prácticas del cliente.</w:t>
                  </w:r>
                </w:p>
                <w:p w:rsidR="009D451E" w:rsidRPr="00235581" w:rsidRDefault="009D451E" w:rsidP="003F55EB">
                  <w:pPr>
                    <w:rPr>
                      <w:rFonts w:ascii="Century Gothic" w:hAnsi="Century Gothic"/>
                      <w:b/>
                      <w:bCs/>
                      <w:color w:val="000000"/>
                      <w:sz w:val="16"/>
                      <w:szCs w:val="16"/>
                      <w:lang w:eastAsia="es-ES"/>
                    </w:rPr>
                  </w:pPr>
                  <w:r w:rsidRPr="00AC628D">
                    <w:rPr>
                      <w:rFonts w:ascii="Century Gothic" w:hAnsi="Century Gothic"/>
                      <w:color w:val="000000"/>
                      <w:sz w:val="16"/>
                      <w:szCs w:val="16"/>
                      <w:lang w:eastAsia="es-ES"/>
                    </w:rPr>
                    <w:t>• Se Capacitará al personal de la GNEE acerca de la operación básica y parámetros de control</w:t>
                  </w:r>
                  <w:r w:rsidRPr="00AC628D">
                    <w:rPr>
                      <w:rFonts w:ascii="Century Gothic" w:hAnsi="Century Gothic"/>
                      <w:color w:val="000000"/>
                      <w:sz w:val="16"/>
                      <w:szCs w:val="16"/>
                      <w:lang w:eastAsia="es-ES"/>
                    </w:rPr>
                    <w:br/>
                  </w:r>
                  <w:r w:rsidRPr="00AC628D">
                    <w:rPr>
                      <w:rFonts w:ascii="Century Gothic" w:hAnsi="Century Gothic"/>
                      <w:b/>
                      <w:bCs/>
                      <w:color w:val="000000"/>
                      <w:sz w:val="16"/>
                      <w:szCs w:val="16"/>
                      <w:lang w:eastAsia="es-ES"/>
                    </w:rPr>
                    <w:br/>
                    <w:t>Se realizará prueba del UPS con banco de carga resistivo a una potencia mínima del 50 %</w:t>
                  </w:r>
                  <w:r w:rsidR="00235581">
                    <w:rPr>
                      <w:rFonts w:ascii="Century Gothic" w:hAnsi="Century Gothic"/>
                      <w:b/>
                      <w:bCs/>
                      <w:color w:val="000000"/>
                      <w:sz w:val="16"/>
                      <w:szCs w:val="16"/>
                      <w:lang w:eastAsia="es-ES"/>
                    </w:rPr>
                    <w:t xml:space="preserve"> de la carga de diseño del UPS.</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8.</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Garantía</w:t>
                  </w:r>
                </w:p>
              </w:tc>
            </w:tr>
            <w:tr w:rsidR="009D451E" w:rsidRPr="00AC628D" w:rsidTr="003F55EB">
              <w:trPr>
                <w:trHeight w:val="27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8.1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Garantía </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La empresa Contratada deberá presentar una Certificado en la cual se certifique que los bienes son nuevos (de primer uso), originales de marca, con una garantía de fábrica mínima de 2años</w:t>
                  </w:r>
                  <w:r w:rsidRPr="00AC628D">
                    <w:rPr>
                      <w:rFonts w:ascii="Century Gothic" w:hAnsi="Century Gothic"/>
                      <w:color w:val="000000"/>
                      <w:sz w:val="16"/>
                      <w:szCs w:val="16"/>
                      <w:lang w:eastAsia="es-ES"/>
                    </w:rPr>
                    <w:br/>
                  </w:r>
                  <w:r w:rsidRPr="00AC628D">
                    <w:rPr>
                      <w:rFonts w:ascii="Century Gothic" w:hAnsi="Century Gothic"/>
                      <w:color w:val="000000"/>
                      <w:sz w:val="16"/>
                      <w:szCs w:val="16"/>
                      <w:lang w:eastAsia="es-ES"/>
                    </w:rPr>
                    <w:br/>
                    <w:t>Dicha garantía deberá estar vigente a partir de la entrega de los equipos.</w:t>
                  </w:r>
                  <w:r w:rsidRPr="00AC628D">
                    <w:rPr>
                      <w:rFonts w:ascii="Century Gothic" w:hAnsi="Century Gothic"/>
                      <w:color w:val="000000"/>
                      <w:sz w:val="16"/>
                      <w:szCs w:val="16"/>
                      <w:lang w:eastAsia="es-ES"/>
                    </w:rPr>
                    <w:br/>
                    <w:t>EL servicio para soporte Técnico debe estar disponible 7x24x365.</w:t>
                  </w:r>
                </w:p>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br/>
                    <w:t>El tiempo de respuesta OnSite no deberá exceder las 48 horas.  El servicio de soporte debe ser provisto por un técnico certificado por el fabricante.</w:t>
                  </w:r>
                </w:p>
              </w:tc>
            </w:tr>
            <w:tr w:rsidR="009D451E" w:rsidRPr="00AC628D" w:rsidTr="003F55EB">
              <w:trPr>
                <w:trHeight w:val="810"/>
              </w:trPr>
              <w:tc>
                <w:tcPr>
                  <w:tcW w:w="916" w:type="dxa"/>
                  <w:tcBorders>
                    <w:top w:val="nil"/>
                    <w:left w:val="single" w:sz="8" w:space="0" w:color="auto"/>
                    <w:bottom w:val="nil"/>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8.2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Compatibilidad de Equipamiento</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El UPS  y otros accesorios requeridos solicitados en la presente licitación deben ser 100% compatibles entre sí y monitoreables.</w:t>
                  </w:r>
                </w:p>
              </w:tc>
            </w:tr>
            <w:tr w:rsidR="009D451E" w:rsidRPr="00AC628D" w:rsidTr="003F55EB">
              <w:trPr>
                <w:trHeight w:val="540"/>
              </w:trPr>
              <w:tc>
                <w:tcPr>
                  <w:tcW w:w="91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8.3</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Soporte de Apoyo Post Implementación.</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El Apoyo de post implementación debe ser considerado tipo llave en mano. </w:t>
                  </w:r>
                </w:p>
              </w:tc>
            </w:tr>
            <w:tr w:rsidR="009D451E" w:rsidRPr="00AC628D" w:rsidTr="003F55EB">
              <w:trPr>
                <w:trHeight w:val="810"/>
              </w:trPr>
              <w:tc>
                <w:tcPr>
                  <w:tcW w:w="916" w:type="dxa"/>
                  <w:tcBorders>
                    <w:top w:val="nil"/>
                    <w:left w:val="single" w:sz="8" w:space="0" w:color="auto"/>
                    <w:bottom w:val="single" w:sz="4" w:space="0" w:color="auto"/>
                    <w:right w:val="single" w:sz="4" w:space="0" w:color="auto"/>
                  </w:tcBorders>
                  <w:shd w:val="clear" w:color="auto" w:fill="auto"/>
                  <w:noWrap/>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8.4</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val="es-BO" w:eastAsia="es-ES"/>
                    </w:rPr>
                    <w:t>Acceso a mejores practicas</w:t>
                  </w:r>
                </w:p>
              </w:tc>
              <w:tc>
                <w:tcPr>
                  <w:tcW w:w="5322" w:type="dxa"/>
                  <w:tcBorders>
                    <w:top w:val="nil"/>
                    <w:left w:val="nil"/>
                    <w:bottom w:val="single" w:sz="4" w:space="0" w:color="auto"/>
                    <w:right w:val="single" w:sz="8" w:space="0" w:color="auto"/>
                  </w:tcBorders>
                  <w:shd w:val="clear" w:color="auto" w:fill="auto"/>
                  <w:vAlign w:val="center"/>
                  <w:hideMark/>
                </w:tcPr>
                <w:p w:rsidR="009D451E" w:rsidRPr="00235581" w:rsidRDefault="009D451E" w:rsidP="003F55EB">
                  <w:pPr>
                    <w:jc w:val="both"/>
                    <w:rPr>
                      <w:rFonts w:ascii="Century Gothic" w:hAnsi="Century Gothic"/>
                      <w:color w:val="000000"/>
                      <w:sz w:val="16"/>
                      <w:szCs w:val="16"/>
                      <w:lang w:val="es-BO" w:eastAsia="es-ES"/>
                    </w:rPr>
                  </w:pPr>
                  <w:r w:rsidRPr="00AC628D">
                    <w:rPr>
                      <w:rFonts w:ascii="Century Gothic" w:hAnsi="Century Gothic"/>
                      <w:color w:val="000000"/>
                      <w:sz w:val="16"/>
                      <w:szCs w:val="16"/>
                      <w:lang w:val="es-BO" w:eastAsia="es-ES"/>
                    </w:rPr>
                    <w:t>Acceso a soluciones basadas en las mejores prácticas para conseguir la consistencia y el soporte adecuado, contando además con la posibilidad de acceder a la infraestructura y base de conocimientos mundiales de Fábrica, vía Internet.</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lastRenderedPageBreak/>
                    <w:t>9.</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Características Ambientales</w:t>
                  </w:r>
                </w:p>
              </w:tc>
            </w:tr>
            <w:tr w:rsidR="009D451E" w:rsidRPr="00AC628D" w:rsidTr="003F55EB">
              <w:trPr>
                <w:trHeight w:val="496"/>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9.1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Emisión sonora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La unidad UPS no deberá emitir ruidos mayores a 61 dBA medidos a un metro del equipo.</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10.</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Normas de Calidad y Conformidad</w:t>
                  </w:r>
                </w:p>
              </w:tc>
            </w:tr>
            <w:tr w:rsidR="009D451E" w:rsidRPr="00AC628D" w:rsidTr="003F55EB">
              <w:trPr>
                <w:trHeight w:val="1097"/>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10.1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Certificaciones de calidad</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s="Calibri"/>
                      <w:color w:val="000000"/>
                      <w:sz w:val="16"/>
                      <w:szCs w:val="16"/>
                      <w:lang w:val="es-419" w:eastAsia="es-419"/>
                    </w:rPr>
                    <w:t>La marca ofertada deberá tener certificación ISO 9001, se debe adjuntar a la propuesta una copia simple.</w:t>
                  </w:r>
                </w:p>
              </w:tc>
            </w:tr>
            <w:tr w:rsidR="009D451E" w:rsidRPr="00AC628D" w:rsidTr="003F55EB">
              <w:trPr>
                <w:trHeight w:val="847"/>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10.2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Cumplimiento de Normativa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s="Calibri"/>
                      <w:color w:val="000000"/>
                      <w:sz w:val="16"/>
                      <w:szCs w:val="16"/>
                      <w:lang w:val="es-419" w:eastAsia="es-419"/>
                    </w:rPr>
                    <w:t>El equipamiento UPS deberá estar diseñado y construido bajo normas internacionales cumpliendo el fabricante con las normas y certificaciones siguientes (verificable en manual u hoja de datos, que adjunte en su propuesta o sitio web del fabricante indicar url en la que se pueda verificar que la UPS ofertada cumple con las normas indicadas)</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11.</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Servicios Conexos</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11.1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Mantenimiento preventivo </w:t>
                  </w:r>
                </w:p>
              </w:tc>
              <w:tc>
                <w:tcPr>
                  <w:tcW w:w="5322" w:type="dxa"/>
                  <w:tcBorders>
                    <w:top w:val="nil"/>
                    <w:left w:val="nil"/>
                    <w:bottom w:val="single" w:sz="4" w:space="0" w:color="auto"/>
                    <w:right w:val="single" w:sz="8" w:space="0" w:color="auto"/>
                  </w:tcBorders>
                  <w:shd w:val="clear" w:color="auto" w:fill="auto"/>
                  <w:vAlign w:val="center"/>
                  <w:hideMark/>
                </w:tcPr>
                <w:p w:rsidR="009D451E" w:rsidRPr="00235581" w:rsidRDefault="009D451E" w:rsidP="00235581">
                  <w:pPr>
                    <w:tabs>
                      <w:tab w:val="left" w:pos="284"/>
                    </w:tabs>
                    <w:spacing w:after="120"/>
                    <w:jc w:val="both"/>
                    <w:rPr>
                      <w:rFonts w:ascii="Century Gothic" w:hAnsi="Century Gothic" w:cs="Arial"/>
                      <w:bCs/>
                      <w:sz w:val="16"/>
                      <w:szCs w:val="16"/>
                      <w:lang w:eastAsia="es-ES"/>
                    </w:rPr>
                  </w:pPr>
                  <w:r w:rsidRPr="00AC628D">
                    <w:rPr>
                      <w:rFonts w:ascii="Century Gothic" w:hAnsi="Century Gothic" w:cs="Arial"/>
                      <w:bCs/>
                      <w:sz w:val="16"/>
                      <w:szCs w:val="16"/>
                      <w:lang w:eastAsia="es-ES"/>
                    </w:rPr>
                    <w:t>Durante el tiempo de garantía la empresa contratada deberá efectuar mantenimiento preventivo conforme a recomendaciones de fábrica y cronograma a ser definido en la ejecución y finalización del proyecto de instalación, se realizará un acta que será parte del contrato para los Mantenimientos preventivos de rutina de los cuales la Empresa Contratada debe entregar in</w:t>
                  </w:r>
                  <w:r w:rsidR="00235581">
                    <w:rPr>
                      <w:rFonts w:ascii="Century Gothic" w:hAnsi="Century Gothic" w:cs="Arial"/>
                      <w:bCs/>
                      <w:sz w:val="16"/>
                      <w:szCs w:val="16"/>
                      <w:lang w:eastAsia="es-ES"/>
                    </w:rPr>
                    <w:t>forme de las tareas realizadas.</w:t>
                  </w:r>
                </w:p>
              </w:tc>
            </w:tr>
            <w:tr w:rsidR="009D451E" w:rsidRPr="00AC628D" w:rsidTr="003F55EB">
              <w:trPr>
                <w:trHeight w:val="57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11.2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Mantenimiento correctivo</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s="Arial"/>
                      <w:bCs/>
                      <w:sz w:val="16"/>
                      <w:szCs w:val="16"/>
                      <w:lang w:eastAsia="es-ES"/>
                    </w:rPr>
                  </w:pPr>
                  <w:r w:rsidRPr="00AC628D">
                    <w:rPr>
                      <w:rFonts w:ascii="Century Gothic" w:hAnsi="Century Gothic" w:cs="Arial"/>
                      <w:bCs/>
                      <w:sz w:val="16"/>
                      <w:szCs w:val="16"/>
                      <w:lang w:eastAsia="es-ES"/>
                    </w:rPr>
                    <w:t>Durante el tiempo de garantía la empresa contratada deberá efectuar mantenimiento correctivo si se requiriese.  La Empresa Contratada debe entregar in</w:t>
                  </w:r>
                  <w:r w:rsidR="00235581">
                    <w:rPr>
                      <w:rFonts w:ascii="Century Gothic" w:hAnsi="Century Gothic" w:cs="Arial"/>
                      <w:bCs/>
                      <w:sz w:val="16"/>
                      <w:szCs w:val="16"/>
                      <w:lang w:eastAsia="es-ES"/>
                    </w:rPr>
                    <w:t>forme de las tareas realizadas.</w:t>
                  </w:r>
                </w:p>
                <w:p w:rsidR="009D451E" w:rsidRPr="00AC628D" w:rsidRDefault="009D451E" w:rsidP="003F55EB">
                  <w:pPr>
                    <w:jc w:val="both"/>
                    <w:rPr>
                      <w:rFonts w:ascii="Century Gothic" w:hAnsi="Century Gothic"/>
                      <w:color w:val="000000"/>
                      <w:sz w:val="16"/>
                      <w:szCs w:val="16"/>
                      <w:lang w:eastAsia="es-ES"/>
                    </w:rPr>
                  </w:pP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12.</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Manuales, Documentación y Capacitación</w:t>
                  </w:r>
                </w:p>
              </w:tc>
            </w:tr>
            <w:tr w:rsidR="009D451E" w:rsidRPr="00AC628D" w:rsidTr="003F55EB">
              <w:trPr>
                <w:trHeight w:val="81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12.1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Manuales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La Empresa contratada deberá entregar toda la documentación técnica, manuales de Instalación, Referencia de Comandos, Configuración del Equipo, Operación, Administración y Mantenimiento, en formato Impreso y/o Digital.</w:t>
                  </w:r>
                </w:p>
              </w:tc>
            </w:tr>
            <w:tr w:rsidR="009D451E" w:rsidRPr="00AC628D" w:rsidTr="00235581">
              <w:trPr>
                <w:trHeight w:val="3162"/>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12.2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Informe post-instalación</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La Empresa contratada debe elaborar y entregar un informe técnico luego de la instalación detallando la siguiente información:</w:t>
                  </w:r>
                  <w:r w:rsidRPr="00AC628D">
                    <w:rPr>
                      <w:rFonts w:ascii="Century Gothic" w:hAnsi="Century Gothic"/>
                      <w:color w:val="000000"/>
                      <w:sz w:val="16"/>
                      <w:szCs w:val="16"/>
                      <w:lang w:eastAsia="es-ES"/>
                    </w:rPr>
                    <w:br/>
                    <w:t>• Actividades Realizadas</w:t>
                  </w:r>
                  <w:r w:rsidRPr="00AC628D">
                    <w:rPr>
                      <w:rFonts w:ascii="Century Gothic" w:hAnsi="Century Gothic"/>
                      <w:color w:val="000000"/>
                      <w:sz w:val="16"/>
                      <w:szCs w:val="16"/>
                      <w:lang w:eastAsia="es-ES"/>
                    </w:rPr>
                    <w:br/>
                    <w:t>• Planos y diagramas (en formato digital e impreso) de la instalación del equipo.</w:t>
                  </w:r>
                  <w:r w:rsidRPr="00AC628D">
                    <w:rPr>
                      <w:rFonts w:ascii="Century Gothic" w:hAnsi="Century Gothic"/>
                      <w:color w:val="000000"/>
                      <w:sz w:val="16"/>
                      <w:szCs w:val="16"/>
                      <w:lang w:eastAsia="es-ES"/>
                    </w:rPr>
                    <w:br/>
                    <w:t>• Documentación de la instalación eléctrica y de su etiquetado.</w:t>
                  </w:r>
                  <w:r w:rsidRPr="00AC628D">
                    <w:rPr>
                      <w:rFonts w:ascii="Century Gothic" w:hAnsi="Century Gothic"/>
                      <w:color w:val="000000"/>
                      <w:sz w:val="16"/>
                      <w:szCs w:val="16"/>
                      <w:lang w:eastAsia="es-ES"/>
                    </w:rPr>
                    <w:br/>
                    <w:t>• Configuración del equipo.</w:t>
                  </w:r>
                  <w:r w:rsidRPr="00AC628D">
                    <w:rPr>
                      <w:rFonts w:ascii="Century Gothic" w:hAnsi="Century Gothic"/>
                      <w:color w:val="000000"/>
                      <w:sz w:val="16"/>
                      <w:szCs w:val="16"/>
                      <w:lang w:eastAsia="es-ES"/>
                    </w:rPr>
                    <w:br/>
                    <w:t>• Recomendaciones para el óptimo funcionamiento del equipo</w:t>
                  </w:r>
                  <w:r w:rsidRPr="00AC628D">
                    <w:rPr>
                      <w:rFonts w:ascii="Century Gothic" w:hAnsi="Century Gothic"/>
                      <w:color w:val="000000"/>
                      <w:sz w:val="16"/>
                      <w:szCs w:val="16"/>
                      <w:lang w:eastAsia="es-ES"/>
                    </w:rPr>
                    <w:br/>
                    <w:t>• Entregar el informe de pruebas start-up y de pruebas adicionales.</w:t>
                  </w:r>
                  <w:r w:rsidRPr="00AC628D">
                    <w:rPr>
                      <w:rFonts w:ascii="Century Gothic" w:hAnsi="Century Gothic"/>
                      <w:color w:val="000000"/>
                      <w:sz w:val="16"/>
                      <w:szCs w:val="16"/>
                      <w:lang w:eastAsia="es-ES"/>
                    </w:rPr>
                    <w:br/>
                  </w:r>
                  <w:r w:rsidRPr="00AC628D">
                    <w:rPr>
                      <w:rFonts w:ascii="Century Gothic" w:hAnsi="Century Gothic"/>
                      <w:color w:val="000000"/>
                      <w:sz w:val="16"/>
                      <w:szCs w:val="16"/>
                      <w:lang w:eastAsia="es-ES"/>
                    </w:rPr>
                    <w:br/>
                    <w:t>La Empresa contratada deberá prever el almacenaje de materiales durante 60 días calendario ante cualquier contingencia o imprev</w:t>
                  </w:r>
                  <w:r w:rsidR="00235581">
                    <w:rPr>
                      <w:rFonts w:ascii="Century Gothic" w:hAnsi="Century Gothic"/>
                      <w:color w:val="000000"/>
                      <w:sz w:val="16"/>
                      <w:szCs w:val="16"/>
                      <w:lang w:eastAsia="es-ES"/>
                    </w:rPr>
                    <w:t>isto en obra en sus almacenes.</w:t>
                  </w:r>
                </w:p>
              </w:tc>
            </w:tr>
            <w:tr w:rsidR="009D451E" w:rsidRPr="00AC628D" w:rsidTr="003F55EB">
              <w:trPr>
                <w:trHeight w:val="1114"/>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12.3</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Capacitación</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tabs>
                      <w:tab w:val="left" w:pos="284"/>
                    </w:tabs>
                    <w:spacing w:after="120"/>
                    <w:jc w:val="both"/>
                    <w:rPr>
                      <w:rFonts w:ascii="Century Gothic" w:hAnsi="Century Gothic" w:cs="Arial"/>
                      <w:bCs/>
                      <w:sz w:val="16"/>
                      <w:szCs w:val="16"/>
                      <w:lang w:eastAsia="es-ES"/>
                    </w:rPr>
                  </w:pPr>
                  <w:r w:rsidRPr="00AC628D">
                    <w:rPr>
                      <w:rFonts w:ascii="Century Gothic" w:hAnsi="Century Gothic" w:cs="Arial"/>
                      <w:bCs/>
                      <w:sz w:val="16"/>
                      <w:szCs w:val="16"/>
                      <w:lang w:eastAsia="es-ES"/>
                    </w:rPr>
                    <w:t>La empresa contratada deberá realizar la transferencia de conocimientos al personal designado por la GTIC (se debe contemplar como mínimo 3 personas), la Capacitación debe tener una duración de al menos 5 horas, abarcar como mínimo la transferencia de conocimiento de los componentes instalados componentes como ser UPSs, PDUs.</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s="Arial"/>
                      <w:bCs/>
                      <w:sz w:val="16"/>
                      <w:szCs w:val="16"/>
                      <w:lang w:eastAsia="es-ES"/>
                    </w:rPr>
                    <w:t>Las capacitaciones deben realizarse en el periodo de entrega de los bienes  y no deben implicar ningún costo adicional para YPFB.</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13.</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Lugar, plazo de entrega y condiciones complementarias</w:t>
                  </w:r>
                </w:p>
              </w:tc>
            </w:tr>
            <w:tr w:rsidR="009D451E" w:rsidRPr="00AC628D" w:rsidTr="003F55EB">
              <w:trPr>
                <w:trHeight w:val="509"/>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13.1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Lugar</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Todo el equipamiento debe ser entregado en las oficinas de YPFB – GNEE de la ciudad de Camiri en la calle francisco Menacho# 201.</w:t>
                  </w:r>
                </w:p>
              </w:tc>
            </w:tr>
            <w:tr w:rsidR="009D451E" w:rsidRPr="00AC628D" w:rsidTr="003F55EB">
              <w:trPr>
                <w:trHeight w:val="692"/>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lastRenderedPageBreak/>
                    <w:t>13.2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Embalaje</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Los equipos y partes deben ser entregados en embalajes originales, con sellos de fábrica que garanticen su apertura en el lugar de destino.</w:t>
                  </w:r>
                </w:p>
              </w:tc>
            </w:tr>
          </w:tbl>
          <w:p w:rsidR="009D451E" w:rsidRPr="00AC628D" w:rsidRDefault="009D451E" w:rsidP="003F55EB">
            <w:pPr>
              <w:spacing w:line="276" w:lineRule="auto"/>
              <w:jc w:val="both"/>
              <w:rPr>
                <w:rFonts w:ascii="Verdana" w:hAnsi="Verdana" w:cs="Calibri"/>
                <w:color w:val="000000"/>
                <w:sz w:val="18"/>
                <w:szCs w:val="18"/>
                <w:lang w:eastAsia="es-ES"/>
              </w:rPr>
            </w:pPr>
          </w:p>
          <w:tbl>
            <w:tblPr>
              <w:tblW w:w="9356" w:type="dxa"/>
              <w:tblInd w:w="70" w:type="dxa"/>
              <w:tblLayout w:type="fixed"/>
              <w:tblCellMar>
                <w:left w:w="70" w:type="dxa"/>
                <w:right w:w="70" w:type="dxa"/>
              </w:tblCellMar>
              <w:tblLook w:val="04A0" w:firstRow="1" w:lastRow="0" w:firstColumn="1" w:lastColumn="0" w:noHBand="0" w:noVBand="1"/>
            </w:tblPr>
            <w:tblGrid>
              <w:gridCol w:w="916"/>
              <w:gridCol w:w="3118"/>
              <w:gridCol w:w="5322"/>
            </w:tblGrid>
            <w:tr w:rsidR="009D451E" w:rsidRPr="00AC628D" w:rsidTr="003F55EB">
              <w:trPr>
                <w:trHeight w:val="300"/>
              </w:trPr>
              <w:tc>
                <w:tcPr>
                  <w:tcW w:w="9356" w:type="dxa"/>
                  <w:gridSpan w:val="3"/>
                  <w:tcBorders>
                    <w:top w:val="single" w:sz="8"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jc w:val="center"/>
                    <w:rPr>
                      <w:rFonts w:ascii="Century Gothic" w:hAnsi="Century Gothic"/>
                      <w:b/>
                      <w:bCs/>
                      <w:color w:val="000000"/>
                      <w:sz w:val="16"/>
                      <w:szCs w:val="16"/>
                      <w:lang w:val="es-419" w:eastAsia="es-419"/>
                    </w:rPr>
                  </w:pPr>
                  <w:r w:rsidRPr="00AC628D">
                    <w:rPr>
                      <w:rFonts w:ascii="Century Gothic" w:hAnsi="Century Gothic"/>
                      <w:b/>
                      <w:bCs/>
                      <w:color w:val="000000"/>
                      <w:sz w:val="16"/>
                      <w:szCs w:val="16"/>
                      <w:lang w:eastAsia="es-ES"/>
                    </w:rPr>
                    <w:t>ITEM 2 SOLUCION UPS 10 KVA</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9CC2E5"/>
                  <w:vAlign w:val="center"/>
                  <w:hideMark/>
                </w:tcPr>
                <w:p w:rsidR="009D451E" w:rsidRPr="00AC628D" w:rsidRDefault="009D451E" w:rsidP="003F55EB">
                  <w:pPr>
                    <w:jc w:val="center"/>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Nro.</w:t>
                  </w:r>
                </w:p>
              </w:tc>
              <w:tc>
                <w:tcPr>
                  <w:tcW w:w="3118" w:type="dxa"/>
                  <w:tcBorders>
                    <w:top w:val="nil"/>
                    <w:left w:val="nil"/>
                    <w:bottom w:val="single" w:sz="4" w:space="0" w:color="auto"/>
                    <w:right w:val="single" w:sz="4" w:space="0" w:color="auto"/>
                  </w:tcBorders>
                  <w:shd w:val="clear" w:color="auto" w:fill="9CC2E5"/>
                  <w:vAlign w:val="center"/>
                  <w:hideMark/>
                </w:tcPr>
                <w:p w:rsidR="009D451E" w:rsidRPr="00AC628D" w:rsidRDefault="009D451E" w:rsidP="003F55EB">
                  <w:pPr>
                    <w:jc w:val="center"/>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Datos Técnicos</w:t>
                  </w:r>
                </w:p>
              </w:tc>
              <w:tc>
                <w:tcPr>
                  <w:tcW w:w="5322" w:type="dxa"/>
                  <w:tcBorders>
                    <w:top w:val="nil"/>
                    <w:left w:val="nil"/>
                    <w:bottom w:val="single" w:sz="4" w:space="0" w:color="auto"/>
                    <w:right w:val="single" w:sz="8" w:space="0" w:color="auto"/>
                  </w:tcBorders>
                  <w:shd w:val="clear" w:color="auto" w:fill="9CC2E5"/>
                  <w:vAlign w:val="center"/>
                  <w:hideMark/>
                </w:tcPr>
                <w:p w:rsidR="009D451E" w:rsidRPr="00AC628D" w:rsidRDefault="009D451E" w:rsidP="003F55EB">
                  <w:pPr>
                    <w:jc w:val="center"/>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Pedido</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1.</w:t>
                  </w:r>
                  <w:r w:rsidRPr="00AC628D">
                    <w:rPr>
                      <w:b/>
                      <w:bCs/>
                      <w:color w:val="000000"/>
                      <w:sz w:val="16"/>
                      <w:szCs w:val="16"/>
                      <w:lang w:eastAsia="es-ES"/>
                    </w:rPr>
                    <w:t xml:space="preserve">     </w:t>
                  </w:r>
                  <w:r w:rsidRPr="00AC628D">
                    <w:rPr>
                      <w:rFonts w:ascii="Century Gothic" w:hAnsi="Century Gothic"/>
                      <w:b/>
                      <w:bCs/>
                      <w:color w:val="000000"/>
                      <w:sz w:val="16"/>
                      <w:szCs w:val="16"/>
                      <w:lang w:eastAsia="es-ES"/>
                    </w:rPr>
                    <w:t>Características Generales</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Tipo de equipo</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UPS modular con módulos de potencia de tipo hot swap</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Marca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Especificar Marca</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1.3</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Modelo</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Especificar Modelo</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1.4</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Cantidad</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Uno (1)</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2.</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Características de Operación</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Presentación</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Tipo Rack</w:t>
                  </w:r>
                </w:p>
              </w:tc>
            </w:tr>
            <w:tr w:rsidR="009D451E" w:rsidRPr="00AC628D" w:rsidTr="003F55EB">
              <w:trPr>
                <w:trHeight w:val="81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Dimensiones del gabinete de UPS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Ancho: 520 mm máximo</w:t>
                  </w:r>
                  <w:r w:rsidRPr="00AC628D">
                    <w:rPr>
                      <w:rFonts w:ascii="Century Gothic" w:hAnsi="Century Gothic"/>
                      <w:color w:val="000000"/>
                      <w:sz w:val="16"/>
                      <w:szCs w:val="16"/>
                      <w:lang w:eastAsia="es-ES"/>
                    </w:rPr>
                    <w:br/>
                    <w:t>Alto: 1165 mm máximo</w:t>
                  </w:r>
                  <w:r w:rsidRPr="00AC628D">
                    <w:rPr>
                      <w:rFonts w:ascii="Century Gothic" w:hAnsi="Century Gothic"/>
                      <w:color w:val="000000"/>
                      <w:sz w:val="16"/>
                      <w:szCs w:val="16"/>
                      <w:lang w:eastAsia="es-ES"/>
                    </w:rPr>
                    <w:br/>
                    <w:t>Profundidad: 855 mm máximo</w:t>
                  </w:r>
                </w:p>
              </w:tc>
            </w:tr>
            <w:tr w:rsidR="009D451E" w:rsidRPr="00AC628D" w:rsidTr="003F55EB">
              <w:trPr>
                <w:trHeight w:val="1260"/>
              </w:trPr>
              <w:tc>
                <w:tcPr>
                  <w:tcW w:w="916" w:type="dxa"/>
                  <w:tcBorders>
                    <w:top w:val="nil"/>
                    <w:left w:val="single" w:sz="8"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2.3</w:t>
                  </w:r>
                </w:p>
              </w:tc>
              <w:tc>
                <w:tcPr>
                  <w:tcW w:w="3118" w:type="dxa"/>
                  <w:tcBorders>
                    <w:top w:val="nil"/>
                    <w:left w:val="nil"/>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Capacidad Nominal  del UPS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235581">
                  <w:pPr>
                    <w:spacing w:line="360" w:lineRule="auto"/>
                    <w:jc w:val="both"/>
                    <w:rPr>
                      <w:rFonts w:ascii="Century Gothic" w:hAnsi="Century Gothic"/>
                      <w:color w:val="000000"/>
                      <w:sz w:val="16"/>
                      <w:szCs w:val="16"/>
                      <w:lang w:eastAsia="es-ES"/>
                    </w:rPr>
                  </w:pPr>
                  <w:r w:rsidRPr="00AC628D">
                    <w:rPr>
                      <w:rFonts w:ascii="Century Gothic" w:hAnsi="Century Gothic"/>
                      <w:b/>
                      <w:color w:val="000000"/>
                      <w:sz w:val="16"/>
                      <w:szCs w:val="16"/>
                      <w:lang w:eastAsia="es-ES"/>
                    </w:rPr>
                    <w:t>Adquisición de 1 UPS de 10KVA trifásico</w:t>
                  </w:r>
                  <w:r w:rsidRPr="00AC628D">
                    <w:rPr>
                      <w:rFonts w:ascii="Century Gothic" w:hAnsi="Century Gothic"/>
                      <w:color w:val="000000"/>
                      <w:sz w:val="16"/>
                      <w:szCs w:val="16"/>
                      <w:lang w:eastAsia="es-ES"/>
                    </w:rPr>
                    <w:t xml:space="preserve"> con capacidad de crecimiento en paralelo con otro equipo de las mismas características; de tal forma que aumente la tolerancia a fallas o la capacidad de salida se dupliquen si fuese necesario, Debe tener tecnología DSP doble que provea la sincronización óptima de las fuentes de alimentación. </w:t>
                  </w:r>
                </w:p>
                <w:p w:rsidR="009D451E" w:rsidRPr="00AC628D" w:rsidRDefault="009D451E" w:rsidP="003F55EB">
                  <w:pPr>
                    <w:spacing w:before="120" w:after="120" w:line="360" w:lineRule="auto"/>
                    <w:jc w:val="both"/>
                    <w:rPr>
                      <w:rFonts w:ascii="Century Gothic" w:hAnsi="Century Gothic" w:cs="Verdana"/>
                      <w:bCs/>
                      <w:sz w:val="16"/>
                      <w:szCs w:val="16"/>
                      <w:lang w:eastAsia="es-ES"/>
                    </w:rPr>
                  </w:pPr>
                  <w:r w:rsidRPr="00AC628D">
                    <w:rPr>
                      <w:rFonts w:ascii="Century Gothic" w:hAnsi="Century Gothic" w:cs="Verdana"/>
                      <w:bCs/>
                      <w:sz w:val="16"/>
                      <w:szCs w:val="16"/>
                      <w:lang w:eastAsia="es-ES"/>
                    </w:rPr>
                    <w:t>La empresa contratada realizará una evaluación de la red eléctrica actual de las oficinas 155, de YPFB-GNEE, revisando y verificando inicialmente todas las instalaciones de puesta a tierra, bajo estándares R56, se realizará un análisis de balance de carga de los circuitos (toma normal, toma regulada y tomas de fuerza). De esta forma se realizará el diseño del nuevo sistema de distribución de las oficinas mencionadas anteriormente, contemplando el sistema de tomas eléctricas, con el sistema de iluminación, sistemas de puesta a tierra y sistemas de protección de nivel 1 y nivel 2.</w:t>
                  </w:r>
                </w:p>
                <w:p w:rsidR="009D451E" w:rsidRPr="00AC628D" w:rsidRDefault="009D451E" w:rsidP="003F55EB">
                  <w:pPr>
                    <w:spacing w:before="120" w:after="120" w:line="360" w:lineRule="auto"/>
                    <w:jc w:val="both"/>
                    <w:rPr>
                      <w:rFonts w:ascii="Century Gothic" w:hAnsi="Century Gothic" w:cs="Verdana"/>
                      <w:bCs/>
                      <w:sz w:val="16"/>
                      <w:szCs w:val="16"/>
                      <w:lang w:eastAsia="es-ES"/>
                    </w:rPr>
                  </w:pPr>
                  <w:r w:rsidRPr="00AC628D">
                    <w:rPr>
                      <w:rFonts w:ascii="Century Gothic" w:hAnsi="Century Gothic" w:cs="Verdana"/>
                      <w:bCs/>
                      <w:sz w:val="16"/>
                      <w:szCs w:val="16"/>
                      <w:lang w:eastAsia="es-ES"/>
                    </w:rPr>
                    <w:t>Tomando como punto de referencia la ley de electricidad No 1604, en cuanto a baja tensión y media tensión, usando como análisis básicos la norma boliviana NB777.</w:t>
                  </w:r>
                </w:p>
                <w:p w:rsidR="009D451E" w:rsidRPr="00235581" w:rsidRDefault="009D451E" w:rsidP="00235581">
                  <w:pPr>
                    <w:spacing w:before="120" w:after="120" w:line="360" w:lineRule="auto"/>
                    <w:jc w:val="both"/>
                    <w:rPr>
                      <w:rFonts w:ascii="Century Gothic" w:hAnsi="Century Gothic" w:cs="Verdana"/>
                      <w:b/>
                      <w:bCs/>
                      <w:sz w:val="16"/>
                      <w:szCs w:val="16"/>
                      <w:lang w:eastAsia="es-ES"/>
                    </w:rPr>
                  </w:pPr>
                  <w:r w:rsidRPr="00AC628D">
                    <w:rPr>
                      <w:rFonts w:ascii="Century Gothic" w:hAnsi="Century Gothic" w:cs="Verdana"/>
                      <w:b/>
                      <w:bCs/>
                      <w:sz w:val="16"/>
                      <w:szCs w:val="16"/>
                      <w:lang w:eastAsia="es-ES"/>
                    </w:rPr>
                    <w:t>La Empresa Contratada, debe proveer un (1) shelter de comunicación de un área de 3x4, debido a que no se puede realizar modificaciones en la infraestructura de las oficinas mencionadas anteriormente, este ambiente debe contener un (1) aire acondicionado, en el cual se albergara el sistema de UPS, así mismo, toda  la distribución d</w:t>
                  </w:r>
                  <w:r w:rsidR="00235581">
                    <w:rPr>
                      <w:rFonts w:ascii="Century Gothic" w:hAnsi="Century Gothic" w:cs="Verdana"/>
                      <w:b/>
                      <w:bCs/>
                      <w:sz w:val="16"/>
                      <w:szCs w:val="16"/>
                      <w:lang w:eastAsia="es-ES"/>
                    </w:rPr>
                    <w:t>ebe partir desde dicho Shelter.</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2.4</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Configuración del UPS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Sistema de energía ininterrumpido en configuración 2 (N+1) que alimente a la carga critica de las oficinas de la GNEE</w:t>
                  </w:r>
                </w:p>
              </w:tc>
            </w:tr>
            <w:tr w:rsidR="009D451E" w:rsidRPr="004917F3"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lastRenderedPageBreak/>
                    <w:t>2.5</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Tecnología del UPS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val="en-US" w:eastAsia="es-ES"/>
                    </w:rPr>
                  </w:pPr>
                  <w:r w:rsidRPr="00AC628D">
                    <w:rPr>
                      <w:rFonts w:ascii="Century Gothic" w:hAnsi="Century Gothic"/>
                      <w:color w:val="000000"/>
                      <w:sz w:val="16"/>
                      <w:szCs w:val="16"/>
                      <w:lang w:val="en-US" w:eastAsia="es-ES"/>
                    </w:rPr>
                    <w:t>UPS Doble conversion True On Line.</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2.6</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Tensión nominal</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220/380V, 230/400V, or 240/415V, Seleccionable por usuario</w:t>
                  </w:r>
                </w:p>
              </w:tc>
            </w:tr>
            <w:tr w:rsidR="009D451E" w:rsidRPr="00AC628D" w:rsidTr="003F55EB">
              <w:trPr>
                <w:trHeight w:val="467"/>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2.7</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Factor de potencia a la Entrada con carga completa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Factor de potencia a la Entrada &gt;/= 0,99</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2.8</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Distorsión de corriente</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Distorsión de corriente THDi a la entrada &lt;= 3% </w:t>
                  </w:r>
                </w:p>
              </w:tc>
            </w:tr>
            <w:tr w:rsidR="009D451E" w:rsidRPr="00AC628D" w:rsidTr="003F55EB">
              <w:trPr>
                <w:trHeight w:val="961"/>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2.9</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Capacidad de Sobrecarga del inversor </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Capacidad de Sobrecarga mínima</w:t>
                  </w:r>
                  <w:r w:rsidRPr="00AC628D">
                    <w:rPr>
                      <w:rFonts w:ascii="Century Gothic" w:hAnsi="Century Gothic"/>
                      <w:color w:val="000000"/>
                      <w:sz w:val="16"/>
                      <w:szCs w:val="16"/>
                      <w:lang w:eastAsia="es-ES"/>
                    </w:rPr>
                    <w:br/>
                    <w:t>&lt;105 % durante 60 min</w:t>
                  </w:r>
                  <w:r w:rsidRPr="00AC628D">
                    <w:rPr>
                      <w:rFonts w:ascii="Century Gothic" w:hAnsi="Century Gothic"/>
                      <w:color w:val="000000"/>
                      <w:sz w:val="16"/>
                      <w:szCs w:val="16"/>
                      <w:lang w:eastAsia="es-ES"/>
                    </w:rPr>
                    <w:br/>
                    <w:t>105-125 % durante 10 min</w:t>
                  </w:r>
                  <w:r w:rsidRPr="00AC628D">
                    <w:rPr>
                      <w:rFonts w:ascii="Century Gothic" w:hAnsi="Century Gothic"/>
                      <w:color w:val="000000"/>
                      <w:sz w:val="16"/>
                      <w:szCs w:val="16"/>
                      <w:lang w:eastAsia="es-ES"/>
                    </w:rPr>
                    <w:br/>
                    <w:t>125-150 % durante 1 min</w:t>
                  </w:r>
                  <w:r w:rsidRPr="00AC628D">
                    <w:rPr>
                      <w:rFonts w:ascii="Century Gothic" w:hAnsi="Century Gothic"/>
                      <w:color w:val="000000"/>
                      <w:sz w:val="16"/>
                      <w:szCs w:val="16"/>
                      <w:lang w:eastAsia="es-ES"/>
                    </w:rPr>
                    <w:br/>
                    <w:t>Mayor a 150%, 200 ms</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2.10</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Distorsión armónica de Tensión</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THDV &lt;= a 2% para carga no líneal, &lt; a 6% para carga lineal</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Display</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Las unidades deberán contar con un display LCD retro iluminado que permita la visualización la Carga, Potencia, eventos, logs, etc. </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Programación de tiempo de arranque</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Programación de Tiempo de arranque Progresivo de 5 a 30 Segundos.</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2.13</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Baterías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EL UPS deberá tener soporte de baterías que permitan una autonomía de al menos 30 minutos a 100% de carga.</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2.14</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Carga de baterías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La carga de las baterías  deberá ser programable de acuerdo a las condiciones del fabricante de baterías y con carga compensada  por temperatura.</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2.15</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Protección </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El UPS deberá contar con protección EOD programable para evitar daños en las baterías durante descargas prolongadas.</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2.16</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Tolerancia de voltaje para bypass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Tolerancia de Voltaje para Bypass máximo +/- 20%.</w:t>
                  </w:r>
                </w:p>
              </w:tc>
            </w:tr>
            <w:tr w:rsidR="009D451E" w:rsidRPr="00AC628D" w:rsidTr="003F55EB">
              <w:trPr>
                <w:trHeight w:val="1898"/>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2.17</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Modos de operación </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Normal</w:t>
                  </w:r>
                  <w:r w:rsidRPr="00AC628D">
                    <w:rPr>
                      <w:rFonts w:ascii="Century Gothic" w:hAnsi="Century Gothic"/>
                      <w:color w:val="000000"/>
                      <w:sz w:val="16"/>
                      <w:szCs w:val="16"/>
                      <w:lang w:eastAsia="es-ES"/>
                    </w:rPr>
                    <w:br/>
                    <w:t>Batería</w:t>
                  </w:r>
                  <w:r w:rsidRPr="00AC628D">
                    <w:rPr>
                      <w:rFonts w:ascii="Century Gothic" w:hAnsi="Century Gothic"/>
                      <w:color w:val="000000"/>
                      <w:sz w:val="16"/>
                      <w:szCs w:val="16"/>
                      <w:lang w:eastAsia="es-ES"/>
                    </w:rPr>
                    <w:br/>
                    <w:t>Auto reinicio</w:t>
                  </w:r>
                  <w:r w:rsidRPr="00AC628D">
                    <w:rPr>
                      <w:rFonts w:ascii="Century Gothic" w:hAnsi="Century Gothic"/>
                      <w:color w:val="000000"/>
                      <w:sz w:val="16"/>
                      <w:szCs w:val="16"/>
                      <w:lang w:eastAsia="es-ES"/>
                    </w:rPr>
                    <w:br/>
                    <w:t>Arranque autónomo</w:t>
                  </w:r>
                  <w:r w:rsidRPr="00AC628D">
                    <w:rPr>
                      <w:rFonts w:ascii="Century Gothic" w:hAnsi="Century Gothic"/>
                      <w:color w:val="000000"/>
                      <w:sz w:val="16"/>
                      <w:szCs w:val="16"/>
                      <w:lang w:eastAsia="es-ES"/>
                    </w:rPr>
                    <w:br/>
                    <w:t>Mantenimiento (bypass manual)</w:t>
                  </w:r>
                  <w:r w:rsidRPr="00AC628D">
                    <w:rPr>
                      <w:rFonts w:ascii="Century Gothic" w:hAnsi="Century Gothic"/>
                      <w:color w:val="000000"/>
                      <w:sz w:val="16"/>
                      <w:szCs w:val="16"/>
                      <w:lang w:eastAsia="es-ES"/>
                    </w:rPr>
                    <w:br/>
                    <w:t>Redundancia paralela</w:t>
                  </w:r>
                  <w:r w:rsidRPr="00AC628D">
                    <w:rPr>
                      <w:rFonts w:ascii="Century Gothic" w:hAnsi="Century Gothic"/>
                      <w:color w:val="000000"/>
                      <w:sz w:val="16"/>
                      <w:szCs w:val="16"/>
                      <w:lang w:eastAsia="es-ES"/>
                    </w:rPr>
                    <w:br/>
                    <w:t>Suspendido</w:t>
                  </w:r>
                  <w:r w:rsidRPr="00AC628D">
                    <w:rPr>
                      <w:rFonts w:ascii="Century Gothic" w:hAnsi="Century Gothic"/>
                      <w:color w:val="000000"/>
                      <w:sz w:val="16"/>
                      <w:szCs w:val="16"/>
                      <w:lang w:eastAsia="es-ES"/>
                    </w:rPr>
                    <w:br/>
                    <w:t>Bypass (programado para tareas de mantenimiento y automático en caso de sobrecarga, sin interrupción en el suministro de energía).</w:t>
                  </w:r>
                </w:p>
              </w:tc>
            </w:tr>
            <w:tr w:rsidR="009D451E" w:rsidRPr="00AC628D" w:rsidTr="003F55EB">
              <w:trPr>
                <w:trHeight w:val="2039"/>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2.18</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Monitoreo</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La unidad deberá contar con monitoreo remoto a través de la red Ethernet a través de los protocolos HTTP, HHTPS y SNMP. </w:t>
                  </w:r>
                  <w:r w:rsidRPr="00AC628D">
                    <w:rPr>
                      <w:rFonts w:ascii="Century Gothic" w:hAnsi="Century Gothic"/>
                      <w:color w:val="000000"/>
                      <w:sz w:val="16"/>
                      <w:szCs w:val="16"/>
                      <w:lang w:eastAsia="es-ES"/>
                    </w:rPr>
                    <w:br/>
                    <w:t>El proponente deberá incluir en su propuesta todos los accesorios adicionales u opcionales que se requieran para el monitoreo solicitado.  No se requerirá de compras adicionales.</w:t>
                  </w:r>
                </w:p>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La Empresa Contratada,  deberá incluir el software de monitoreo y las licencias que se requieran. El Monitoreo debe ser integrado.</w:t>
                  </w:r>
                </w:p>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br/>
                    <w:t>Las Licencias deben ser perpetuas.</w:t>
                  </w:r>
                </w:p>
                <w:p w:rsidR="009D451E" w:rsidRPr="00AC628D" w:rsidRDefault="009D451E" w:rsidP="003F55EB">
                  <w:pPr>
                    <w:jc w:val="both"/>
                    <w:rPr>
                      <w:rFonts w:ascii="Century Gothic" w:hAnsi="Century Gothic"/>
                      <w:color w:val="000000"/>
                      <w:sz w:val="16"/>
                      <w:szCs w:val="16"/>
                      <w:lang w:eastAsia="es-ES"/>
                    </w:rPr>
                  </w:pPr>
                </w:p>
              </w:tc>
            </w:tr>
            <w:tr w:rsidR="009D451E" w:rsidRPr="00AC628D" w:rsidTr="003F55EB">
              <w:trPr>
                <w:trHeight w:val="1635"/>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2.19</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Aterramiento de los Racks de UPS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Hardware de posicionamiento y puesta a tierra preinstalado por el fabricante.</w:t>
                  </w:r>
                  <w:r w:rsidRPr="00AC628D">
                    <w:rPr>
                      <w:rFonts w:ascii="Century Gothic" w:hAnsi="Century Gothic"/>
                      <w:color w:val="000000"/>
                      <w:sz w:val="16"/>
                      <w:szCs w:val="16"/>
                      <w:lang w:eastAsia="es-ES"/>
                    </w:rPr>
                    <w:br/>
                  </w:r>
                  <w:r w:rsidRPr="00AC628D">
                    <w:rPr>
                      <w:rFonts w:ascii="Century Gothic" w:hAnsi="Century Gothic"/>
                      <w:color w:val="000000"/>
                      <w:sz w:val="16"/>
                      <w:szCs w:val="16"/>
                      <w:lang w:eastAsia="es-ES"/>
                    </w:rPr>
                    <w:br/>
                    <w:t>Todos los componentes del rack, tales como puertas, paneles laterales, techos, etc., Deben estar unidos directamente al bastidor.</w:t>
                  </w:r>
                  <w:r w:rsidRPr="00AC628D">
                    <w:rPr>
                      <w:rFonts w:ascii="Century Gothic" w:hAnsi="Century Gothic"/>
                      <w:color w:val="000000"/>
                      <w:sz w:val="16"/>
                      <w:szCs w:val="16"/>
                      <w:lang w:eastAsia="es-ES"/>
                    </w:rPr>
                    <w:br/>
                  </w:r>
                  <w:r w:rsidRPr="00AC628D">
                    <w:rPr>
                      <w:rFonts w:ascii="Century Gothic" w:hAnsi="Century Gothic"/>
                      <w:color w:val="000000"/>
                      <w:sz w:val="16"/>
                      <w:szCs w:val="16"/>
                      <w:lang w:eastAsia="es-ES"/>
                    </w:rPr>
                    <w:br/>
                    <w:t>Puntos a tierra deben estar incluidos en el marco del rack para unir externamente cada unidad a la tierra.</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3.</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Características de componentes</w:t>
                  </w:r>
                  <w:r w:rsidRPr="00AC628D">
                    <w:rPr>
                      <w:rFonts w:ascii="Century Gothic" w:hAnsi="Century Gothic"/>
                      <w:color w:val="000000"/>
                      <w:sz w:val="16"/>
                      <w:szCs w:val="16"/>
                      <w:lang w:eastAsia="es-ES"/>
                    </w:rPr>
                    <w:t xml:space="preserve"> </w:t>
                  </w:r>
                </w:p>
              </w:tc>
            </w:tr>
            <w:tr w:rsidR="009D451E" w:rsidRPr="00AC628D" w:rsidTr="003F55EB">
              <w:trPr>
                <w:trHeight w:val="81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3.1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1 Bypass externo</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El UPS deberá  ser provista  con un (1) Bypass externo que permita retirar la unidad sin necesidad de quitar la carga u ocasionar cortes, no se aceptarán los dispositivos de bypass basados en conmutación de contactores.</w:t>
                  </w:r>
                </w:p>
              </w:tc>
            </w:tr>
            <w:tr w:rsidR="009D451E" w:rsidRPr="00AC628D" w:rsidTr="003F55EB">
              <w:trPr>
                <w:trHeight w:val="6717"/>
              </w:trPr>
              <w:tc>
                <w:tcPr>
                  <w:tcW w:w="916" w:type="dxa"/>
                  <w:vMerge w:val="restart"/>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lastRenderedPageBreak/>
                    <w:t>3.2</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rsidR="009D451E" w:rsidRPr="00AC628D" w:rsidRDefault="009D451E" w:rsidP="003F55EB">
                  <w:pPr>
                    <w:jc w:val="center"/>
                    <w:rPr>
                      <w:rFonts w:ascii="Century Gothic" w:hAnsi="Century Gothic"/>
                      <w:color w:val="000000"/>
                      <w:sz w:val="16"/>
                      <w:szCs w:val="16"/>
                      <w:lang w:eastAsia="es-ES"/>
                    </w:rPr>
                  </w:pPr>
                  <w:r w:rsidRPr="00AC628D">
                    <w:rPr>
                      <w:rFonts w:ascii="Century Gothic" w:hAnsi="Century Gothic"/>
                      <w:color w:val="000000"/>
                      <w:sz w:val="16"/>
                      <w:szCs w:val="16"/>
                      <w:lang w:eastAsia="es-ES"/>
                    </w:rPr>
                    <w:t>Distribución de Energía Regulada</w:t>
                  </w:r>
                </w:p>
              </w:tc>
              <w:tc>
                <w:tcPr>
                  <w:tcW w:w="5322" w:type="dxa"/>
                  <w:tcBorders>
                    <w:top w:val="single" w:sz="4" w:space="0" w:color="auto"/>
                    <w:left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El UPS deberá proveerse un (1) panel de distribución de energía regulada, de la misma marca que el UPS, que podrá ser instalado junto al UPS o montable en pared en sala blanca, de las siguientes características técnicas:</w:t>
                  </w:r>
                  <w:r w:rsidRPr="00AC628D">
                    <w:rPr>
                      <w:rFonts w:ascii="Century Gothic" w:hAnsi="Century Gothic"/>
                      <w:color w:val="000000"/>
                      <w:sz w:val="16"/>
                      <w:szCs w:val="16"/>
                      <w:lang w:eastAsia="es-ES"/>
                    </w:rPr>
                    <w:br/>
                  </w:r>
                </w:p>
                <w:p w:rsidR="009D451E" w:rsidRPr="00AC628D" w:rsidRDefault="009D451E" w:rsidP="003F55EB">
                  <w:pPr>
                    <w:numPr>
                      <w:ilvl w:val="0"/>
                      <w:numId w:val="40"/>
                    </w:numPr>
                    <w:rPr>
                      <w:rFonts w:ascii="Century Gothic" w:hAnsi="Century Gothic"/>
                      <w:color w:val="000000"/>
                      <w:sz w:val="16"/>
                      <w:szCs w:val="16"/>
                      <w:lang w:eastAsia="es-ES"/>
                    </w:rPr>
                  </w:pPr>
                  <w:r w:rsidRPr="00AC628D">
                    <w:rPr>
                      <w:rFonts w:ascii="Century Gothic" w:hAnsi="Century Gothic"/>
                      <w:color w:val="000000"/>
                      <w:sz w:val="16"/>
                      <w:szCs w:val="16"/>
                      <w:lang w:eastAsia="es-ES"/>
                    </w:rPr>
                    <w:t>Un (1) Tablero:</w:t>
                  </w:r>
                </w:p>
                <w:p w:rsidR="009D451E" w:rsidRPr="00AC628D" w:rsidRDefault="009D451E" w:rsidP="003F55EB">
                  <w:pPr>
                    <w:ind w:left="720"/>
                    <w:rPr>
                      <w:rFonts w:ascii="Century Gothic" w:hAnsi="Century Gothic"/>
                      <w:color w:val="000000"/>
                      <w:sz w:val="16"/>
                      <w:szCs w:val="16"/>
                      <w:lang w:eastAsia="es-ES"/>
                    </w:rPr>
                  </w:pPr>
                  <w:r w:rsidRPr="00AC628D">
                    <w:rPr>
                      <w:rFonts w:ascii="Century Gothic" w:hAnsi="Century Gothic"/>
                      <w:color w:val="000000"/>
                      <w:sz w:val="16"/>
                      <w:szCs w:val="16"/>
                      <w:lang w:eastAsia="es-ES"/>
                    </w:rPr>
                    <w:br/>
                    <w:t xml:space="preserve">    -  Provisionar Un (1) tablero deberá estar construido en plancha  metálica de acero galvanizado con pintura electrostática  anticorrosiva.</w:t>
                  </w:r>
                  <w:r w:rsidRPr="00AC628D">
                    <w:rPr>
                      <w:rFonts w:ascii="Century Gothic" w:hAnsi="Century Gothic"/>
                      <w:color w:val="000000"/>
                      <w:sz w:val="16"/>
                      <w:szCs w:val="16"/>
                      <w:lang w:eastAsia="es-ES"/>
                    </w:rPr>
                    <w:br/>
                    <w:t>-  Deberá cumplir especificaciones IP20 o Nema Tipo 1, con puerta con bisagras y chapa con llave.</w:t>
                  </w:r>
                  <w:r w:rsidRPr="00AC628D">
                    <w:rPr>
                      <w:rFonts w:ascii="Century Gothic" w:hAnsi="Century Gothic"/>
                      <w:color w:val="000000"/>
                      <w:sz w:val="16"/>
                      <w:szCs w:val="16"/>
                      <w:lang w:eastAsia="es-ES"/>
                    </w:rPr>
                    <w:br/>
                    <w:t>-  El tablero deberá tener acceso para instalación de cableado por la parte superior con aperturas para al menos 40 circuitos.</w:t>
                  </w:r>
                  <w:r w:rsidRPr="00AC628D">
                    <w:rPr>
                      <w:rFonts w:ascii="Century Gothic" w:hAnsi="Century Gothic"/>
                      <w:color w:val="000000"/>
                      <w:sz w:val="16"/>
                      <w:szCs w:val="16"/>
                      <w:lang w:eastAsia="es-ES"/>
                    </w:rPr>
                    <w:br/>
                    <w:t>-  Todo el servicio deberá ser posible, únicamente por la puerta principal no requiriendo accesos laterales.</w:t>
                  </w:r>
                  <w:r w:rsidRPr="00AC628D">
                    <w:rPr>
                      <w:rFonts w:ascii="Century Gothic" w:hAnsi="Century Gothic"/>
                      <w:color w:val="000000"/>
                      <w:sz w:val="16"/>
                      <w:szCs w:val="16"/>
                      <w:lang w:eastAsia="es-ES"/>
                    </w:rPr>
                    <w:br/>
                    <w:t>-  Las dimensiones máximas deberán ser de 650 x 350 x 2000 mm. (Ancho x Profundo x altura).</w:t>
                  </w:r>
                  <w:r w:rsidRPr="00AC628D">
                    <w:rPr>
                      <w:rFonts w:ascii="Century Gothic" w:hAnsi="Century Gothic"/>
                      <w:color w:val="000000"/>
                      <w:sz w:val="16"/>
                      <w:szCs w:val="16"/>
                      <w:lang w:eastAsia="es-ES"/>
                    </w:rPr>
                    <w:br/>
                    <w:t>-  Voltaje de entrada: 380-220 VAC/50Hz / 3 Líneas + Neutro + Tierra.</w:t>
                  </w:r>
                  <w:r w:rsidRPr="00AC628D">
                    <w:rPr>
                      <w:rFonts w:ascii="Century Gothic" w:hAnsi="Century Gothic"/>
                      <w:color w:val="000000"/>
                      <w:sz w:val="16"/>
                      <w:szCs w:val="16"/>
                      <w:lang w:eastAsia="es-ES"/>
                    </w:rPr>
                    <w:br/>
                    <w:t>-  Voltaje de Salida: 380-220 VAC/50Hz / 3 Líneas + Neutro + Tierra.</w:t>
                  </w:r>
                  <w:r w:rsidRPr="00AC628D">
                    <w:rPr>
                      <w:rFonts w:ascii="Century Gothic" w:hAnsi="Century Gothic"/>
                      <w:color w:val="000000"/>
                      <w:sz w:val="16"/>
                      <w:szCs w:val="16"/>
                      <w:lang w:eastAsia="es-ES"/>
                    </w:rPr>
                    <w:br/>
                    <w:t>-  Breaker de entrada: Interruptor Termo magnético de caja moldeada con una capacidad de al menos 3x125 A.</w:t>
                  </w:r>
                  <w:r w:rsidRPr="00AC628D">
                    <w:rPr>
                      <w:rFonts w:ascii="Century Gothic" w:hAnsi="Century Gothic"/>
                      <w:color w:val="000000"/>
                      <w:sz w:val="16"/>
                      <w:szCs w:val="16"/>
                      <w:lang w:eastAsia="es-ES"/>
                    </w:rPr>
                    <w:br/>
                    <w:t xml:space="preserve">-  El Tablero deberá contener un embarramiento prefabricado que acepte conexiones plug-in/Bolt-In para la conexión de las cargas. </w:t>
                  </w:r>
                  <w:r w:rsidRPr="00AC628D">
                    <w:rPr>
                      <w:rFonts w:ascii="Century Gothic" w:hAnsi="Century Gothic"/>
                      <w:color w:val="000000"/>
                      <w:sz w:val="16"/>
                      <w:szCs w:val="16"/>
                      <w:lang w:eastAsia="es-ES"/>
                    </w:rPr>
                    <w:br/>
                    <w:t xml:space="preserve">-  El tablero estará totalmente cerrado con una tapa con bisagras que permite el acceso al tablero. </w:t>
                  </w:r>
                  <w:r w:rsidRPr="00AC628D">
                    <w:rPr>
                      <w:rFonts w:ascii="Century Gothic" w:hAnsi="Century Gothic"/>
                      <w:color w:val="000000"/>
                      <w:sz w:val="16"/>
                      <w:szCs w:val="16"/>
                      <w:lang w:eastAsia="es-ES"/>
                    </w:rPr>
                    <w:br/>
                    <w:t xml:space="preserve">-  El tablero tendrá una calificación de &gt;=125 amperios, con una capacidad de interrupción de &gt;= 35 kA. El tablero deberá proveer un total de al menos 40 posiciones de interruptores unipolares para carga. </w:t>
                  </w:r>
                  <w:r w:rsidRPr="00AC628D">
                    <w:rPr>
                      <w:rFonts w:ascii="Century Gothic" w:hAnsi="Century Gothic"/>
                      <w:color w:val="000000"/>
                      <w:sz w:val="16"/>
                      <w:szCs w:val="16"/>
                      <w:lang w:eastAsia="es-ES"/>
                    </w:rPr>
                    <w:br/>
                    <w:t>-  El tablero deberá incluir barras de neutro y de tierra separados, aislados para las conexiones de neutro y tierra con la seguridad de al menos 40 circuitos de salida. La barra de distribución de neutro tendrá un tamaño de al menos 1,73 veces la calificación completa de carga para acomodar corrientes de armónicos altos asociados con cargas no lineales monofásicas.</w:t>
                  </w:r>
                  <w:r w:rsidRPr="00AC628D">
                    <w:rPr>
                      <w:rFonts w:ascii="Century Gothic" w:hAnsi="Century Gothic"/>
                      <w:color w:val="000000"/>
                      <w:sz w:val="16"/>
                      <w:szCs w:val="16"/>
                      <w:lang w:eastAsia="es-ES"/>
                    </w:rPr>
                    <w:br/>
                    <w:t>-  Termo magnéticos tipo Plug-In/Bolt-In con al menos 40 circuitos de 1 x &gt;= 30A instalados de manera inicial P</w:t>
                  </w:r>
                </w:p>
                <w:p w:rsidR="009D451E" w:rsidRPr="00AC628D" w:rsidRDefault="009D451E" w:rsidP="003F55EB">
                  <w:pPr>
                    <w:ind w:left="720"/>
                    <w:rPr>
                      <w:rFonts w:ascii="Century Gothic" w:hAnsi="Century Gothic"/>
                      <w:color w:val="000000"/>
                      <w:sz w:val="16"/>
                      <w:szCs w:val="16"/>
                      <w:lang w:eastAsia="es-ES"/>
                    </w:rPr>
                  </w:pPr>
                  <w:r w:rsidRPr="00AC628D">
                    <w:rPr>
                      <w:rFonts w:ascii="Century Gothic" w:hAnsi="Century Gothic"/>
                      <w:color w:val="000000"/>
                      <w:sz w:val="16"/>
                      <w:szCs w:val="16"/>
                      <w:lang w:eastAsia="es-ES"/>
                    </w:rPr>
                    <w:t>por tablero</w:t>
                  </w:r>
                </w:p>
                <w:p w:rsidR="009D451E" w:rsidRPr="00AC628D" w:rsidRDefault="009D451E" w:rsidP="003F55EB">
                  <w:pPr>
                    <w:rPr>
                      <w:rFonts w:ascii="Century Gothic" w:hAnsi="Century Gothic"/>
                      <w:sz w:val="16"/>
                      <w:szCs w:val="16"/>
                      <w:lang w:eastAsia="es-ES"/>
                    </w:rPr>
                  </w:pPr>
                </w:p>
              </w:tc>
            </w:tr>
            <w:tr w:rsidR="009D451E" w:rsidRPr="00AC628D" w:rsidTr="003F55EB">
              <w:trPr>
                <w:trHeight w:val="1890"/>
              </w:trPr>
              <w:tc>
                <w:tcPr>
                  <w:tcW w:w="916" w:type="dxa"/>
                  <w:vMerge/>
                  <w:tcBorders>
                    <w:top w:val="nil"/>
                    <w:left w:val="single" w:sz="8" w:space="0" w:color="auto"/>
                    <w:bottom w:val="single" w:sz="4" w:space="0" w:color="auto"/>
                    <w:right w:val="single" w:sz="4" w:space="0" w:color="auto"/>
                  </w:tcBorders>
                  <w:vAlign w:val="center"/>
                  <w:hideMark/>
                </w:tcPr>
                <w:p w:rsidR="009D451E" w:rsidRPr="00AC628D" w:rsidRDefault="009D451E" w:rsidP="003F55EB">
                  <w:pPr>
                    <w:rPr>
                      <w:rFonts w:ascii="Century Gothic" w:hAnsi="Century Gothic"/>
                      <w:color w:val="000000"/>
                      <w:sz w:val="16"/>
                      <w:szCs w:val="16"/>
                      <w:lang w:eastAsia="es-ES"/>
                    </w:rPr>
                  </w:pPr>
                </w:p>
              </w:tc>
              <w:tc>
                <w:tcPr>
                  <w:tcW w:w="3118" w:type="dxa"/>
                  <w:vMerge/>
                  <w:tcBorders>
                    <w:top w:val="nil"/>
                    <w:left w:val="single" w:sz="4" w:space="0" w:color="auto"/>
                    <w:bottom w:val="single" w:sz="4" w:space="0" w:color="auto"/>
                    <w:right w:val="single" w:sz="4" w:space="0" w:color="auto"/>
                  </w:tcBorders>
                  <w:vAlign w:val="center"/>
                  <w:hideMark/>
                </w:tcPr>
                <w:p w:rsidR="009D451E" w:rsidRPr="00AC628D" w:rsidRDefault="009D451E" w:rsidP="003F55EB">
                  <w:pPr>
                    <w:rPr>
                      <w:rFonts w:ascii="Century Gothic" w:hAnsi="Century Gothic"/>
                      <w:color w:val="000000"/>
                      <w:sz w:val="16"/>
                      <w:szCs w:val="16"/>
                      <w:lang w:eastAsia="es-ES"/>
                    </w:rPr>
                  </w:pP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9D451E" w:rsidRPr="00AC628D" w:rsidRDefault="009D451E" w:rsidP="003F55EB">
                  <w:pPr>
                    <w:ind w:left="720"/>
                    <w:rPr>
                      <w:rFonts w:ascii="Century Gothic" w:hAnsi="Century Gothic"/>
                      <w:color w:val="000000"/>
                      <w:sz w:val="16"/>
                      <w:szCs w:val="16"/>
                      <w:lang w:eastAsia="es-ES"/>
                    </w:rPr>
                  </w:pPr>
                  <w:r w:rsidRPr="00AC628D">
                    <w:rPr>
                      <w:rFonts w:ascii="Century Gothic" w:hAnsi="Century Gothic"/>
                      <w:color w:val="000000"/>
                      <w:sz w:val="16"/>
                      <w:szCs w:val="16"/>
                      <w:lang w:eastAsia="es-ES"/>
                    </w:rPr>
                    <w:t>El tablero deberá contar con un sistema que permita el monitoreo del breaker principal y los termo magnéticos de distribución.</w:t>
                  </w:r>
                  <w:r w:rsidRPr="00AC628D">
                    <w:rPr>
                      <w:rFonts w:ascii="Century Gothic" w:hAnsi="Century Gothic"/>
                      <w:color w:val="000000"/>
                      <w:sz w:val="16"/>
                      <w:szCs w:val="16"/>
                      <w:lang w:eastAsia="es-ES"/>
                    </w:rPr>
                    <w:br/>
                    <w:t>-  Deberá tener una interfaz de usuario (Pantalla LCD) montada en la puerta, que permita la operación y observar parámetros de operación, logs de alarmas, alarmas activas, modificación de parámetros y alarma audible.</w:t>
                  </w:r>
                  <w:r w:rsidRPr="00AC628D">
                    <w:rPr>
                      <w:rFonts w:ascii="Century Gothic" w:hAnsi="Century Gothic"/>
                      <w:color w:val="000000"/>
                      <w:sz w:val="16"/>
                      <w:szCs w:val="16"/>
                      <w:lang w:eastAsia="es-ES"/>
                    </w:rPr>
                    <w:br/>
                    <w:t>-  El dispositivo de monitoreo deberá reportar alarmas y estado del breaker principal, reportando mínimamente los siguientes parámetros</w:t>
                  </w:r>
                </w:p>
              </w:tc>
            </w:tr>
            <w:tr w:rsidR="009D451E" w:rsidRPr="00AC628D" w:rsidTr="003F55EB">
              <w:trPr>
                <w:trHeight w:val="6008"/>
              </w:trPr>
              <w:tc>
                <w:tcPr>
                  <w:tcW w:w="916" w:type="dxa"/>
                  <w:vMerge/>
                  <w:tcBorders>
                    <w:top w:val="nil"/>
                    <w:left w:val="single" w:sz="8" w:space="0" w:color="auto"/>
                    <w:bottom w:val="single" w:sz="4" w:space="0" w:color="auto"/>
                    <w:right w:val="single" w:sz="4" w:space="0" w:color="auto"/>
                  </w:tcBorders>
                  <w:vAlign w:val="center"/>
                  <w:hideMark/>
                </w:tcPr>
                <w:p w:rsidR="009D451E" w:rsidRPr="00AC628D" w:rsidRDefault="009D451E" w:rsidP="003F55EB">
                  <w:pPr>
                    <w:rPr>
                      <w:rFonts w:ascii="Century Gothic" w:hAnsi="Century Gothic"/>
                      <w:color w:val="000000"/>
                      <w:sz w:val="16"/>
                      <w:szCs w:val="16"/>
                      <w:lang w:eastAsia="es-ES"/>
                    </w:rPr>
                  </w:pPr>
                </w:p>
              </w:tc>
              <w:tc>
                <w:tcPr>
                  <w:tcW w:w="3118" w:type="dxa"/>
                  <w:vMerge/>
                  <w:tcBorders>
                    <w:top w:val="nil"/>
                    <w:left w:val="single" w:sz="4" w:space="0" w:color="auto"/>
                    <w:bottom w:val="single" w:sz="4" w:space="0" w:color="auto"/>
                    <w:right w:val="single" w:sz="4" w:space="0" w:color="auto"/>
                  </w:tcBorders>
                  <w:vAlign w:val="center"/>
                  <w:hideMark/>
                </w:tcPr>
                <w:p w:rsidR="009D451E" w:rsidRPr="00AC628D" w:rsidRDefault="009D451E" w:rsidP="003F55EB">
                  <w:pPr>
                    <w:rPr>
                      <w:rFonts w:ascii="Century Gothic" w:hAnsi="Century Gothic"/>
                      <w:color w:val="000000"/>
                      <w:sz w:val="16"/>
                      <w:szCs w:val="16"/>
                      <w:lang w:eastAsia="es-ES"/>
                    </w:rPr>
                  </w:pPr>
                </w:p>
              </w:tc>
              <w:tc>
                <w:tcPr>
                  <w:tcW w:w="5322" w:type="dxa"/>
                  <w:tcBorders>
                    <w:top w:val="single" w:sz="4" w:space="0" w:color="auto"/>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       ·   Voltaje Línea – Línea</w:t>
                  </w:r>
                  <w:r w:rsidRPr="00AC628D">
                    <w:rPr>
                      <w:rFonts w:ascii="Century Gothic" w:hAnsi="Century Gothic"/>
                      <w:color w:val="000000"/>
                      <w:sz w:val="16"/>
                      <w:szCs w:val="16"/>
                      <w:lang w:eastAsia="es-ES"/>
                    </w:rPr>
                    <w:br/>
                    <w:t xml:space="preserve">       ·   Voltaje Línea – Neutro</w:t>
                  </w:r>
                  <w:r w:rsidRPr="00AC628D">
                    <w:rPr>
                      <w:rFonts w:ascii="Century Gothic" w:hAnsi="Century Gothic"/>
                      <w:color w:val="000000"/>
                      <w:sz w:val="16"/>
                      <w:szCs w:val="16"/>
                      <w:lang w:eastAsia="es-ES"/>
                    </w:rPr>
                    <w:br/>
                    <w:t xml:space="preserve">       ·   Corriente de Neutro</w:t>
                  </w:r>
                  <w:r w:rsidRPr="00AC628D">
                    <w:rPr>
                      <w:rFonts w:ascii="Century Gothic" w:hAnsi="Century Gothic"/>
                      <w:color w:val="000000"/>
                      <w:sz w:val="16"/>
                      <w:szCs w:val="16"/>
                      <w:lang w:eastAsia="es-ES"/>
                    </w:rPr>
                    <w:br/>
                    <w:t xml:space="preserve">       ·   Corriente de tierra</w:t>
                  </w:r>
                  <w:r w:rsidRPr="00AC628D">
                    <w:rPr>
                      <w:rFonts w:ascii="Century Gothic" w:hAnsi="Century Gothic"/>
                      <w:color w:val="000000"/>
                      <w:sz w:val="16"/>
                      <w:szCs w:val="16"/>
                      <w:lang w:eastAsia="es-ES"/>
                    </w:rPr>
                    <w:br/>
                    <w:t xml:space="preserve">       ·   Potencia total (kVA)</w:t>
                  </w:r>
                  <w:r w:rsidRPr="00AC628D">
                    <w:rPr>
                      <w:rFonts w:ascii="Century Gothic" w:hAnsi="Century Gothic"/>
                      <w:color w:val="000000"/>
                      <w:sz w:val="16"/>
                      <w:szCs w:val="16"/>
                      <w:lang w:eastAsia="es-ES"/>
                    </w:rPr>
                    <w:br/>
                    <w:t xml:space="preserve">       ·   Factor de Potencia</w:t>
                  </w:r>
                  <w:r w:rsidRPr="00AC628D">
                    <w:rPr>
                      <w:rFonts w:ascii="Century Gothic" w:hAnsi="Century Gothic"/>
                      <w:color w:val="000000"/>
                      <w:sz w:val="16"/>
                      <w:szCs w:val="16"/>
                      <w:lang w:eastAsia="es-ES"/>
                    </w:rPr>
                    <w:br/>
                    <w:t xml:space="preserve">       ·   Distorsión armónica de voltaje (THD)</w:t>
                  </w:r>
                  <w:r w:rsidRPr="00AC628D">
                    <w:rPr>
                      <w:rFonts w:ascii="Century Gothic" w:hAnsi="Century Gothic"/>
                      <w:color w:val="000000"/>
                      <w:sz w:val="16"/>
                      <w:szCs w:val="16"/>
                      <w:lang w:eastAsia="es-ES"/>
                    </w:rPr>
                    <w:br/>
                    <w:t xml:space="preserve">       ·   Distorsión armónica de Corriente (THD)</w:t>
                  </w:r>
                  <w:r w:rsidRPr="00AC628D">
                    <w:rPr>
                      <w:rFonts w:ascii="Century Gothic" w:hAnsi="Century Gothic"/>
                      <w:color w:val="000000"/>
                      <w:sz w:val="16"/>
                      <w:szCs w:val="16"/>
                      <w:lang w:eastAsia="es-ES"/>
                    </w:rPr>
                    <w:br/>
                    <w:t xml:space="preserve">       ·   Factor de Cresta</w:t>
                  </w:r>
                  <w:r w:rsidRPr="00AC628D">
                    <w:rPr>
                      <w:rFonts w:ascii="Century Gothic" w:hAnsi="Century Gothic"/>
                      <w:color w:val="000000"/>
                      <w:sz w:val="16"/>
                      <w:szCs w:val="16"/>
                      <w:lang w:eastAsia="es-ES"/>
                    </w:rPr>
                    <w:br/>
                    <w:t>-  El dispositivo de monitoreo deberá reportar alarmas y estado de cada termo magnético, reportando mínimamente los siguientes parámetros:</w:t>
                  </w:r>
                  <w:r w:rsidRPr="00AC628D">
                    <w:rPr>
                      <w:rFonts w:ascii="Century Gothic" w:hAnsi="Century Gothic"/>
                      <w:color w:val="000000"/>
                      <w:sz w:val="16"/>
                      <w:szCs w:val="16"/>
                      <w:lang w:eastAsia="es-ES"/>
                    </w:rPr>
                    <w:br/>
                    <w:t xml:space="preserve">       ·   Corriente</w:t>
                  </w:r>
                  <w:r w:rsidRPr="00AC628D">
                    <w:rPr>
                      <w:rFonts w:ascii="Century Gothic" w:hAnsi="Century Gothic"/>
                      <w:color w:val="000000"/>
                      <w:sz w:val="16"/>
                      <w:szCs w:val="16"/>
                      <w:lang w:eastAsia="es-ES"/>
                    </w:rPr>
                    <w:br/>
                    <w:t xml:space="preserve">       ·   Porcentaje de carga</w:t>
                  </w:r>
                  <w:r w:rsidRPr="00AC628D">
                    <w:rPr>
                      <w:rFonts w:ascii="Century Gothic" w:hAnsi="Century Gothic"/>
                      <w:color w:val="000000"/>
                      <w:sz w:val="16"/>
                      <w:szCs w:val="16"/>
                      <w:lang w:eastAsia="es-ES"/>
                    </w:rPr>
                    <w:br/>
                    <w:t xml:space="preserve">       ·   Potencia (kW)</w:t>
                  </w:r>
                  <w:r w:rsidRPr="00AC628D">
                    <w:rPr>
                      <w:rFonts w:ascii="Century Gothic" w:hAnsi="Century Gothic"/>
                      <w:color w:val="000000"/>
                      <w:sz w:val="16"/>
                      <w:szCs w:val="16"/>
                      <w:lang w:eastAsia="es-ES"/>
                    </w:rPr>
                    <w:br/>
                    <w:t xml:space="preserve">       ·   Consumo (kW-h)</w:t>
                  </w:r>
                  <w:r w:rsidRPr="00AC628D">
                    <w:rPr>
                      <w:rFonts w:ascii="Century Gothic" w:hAnsi="Century Gothic"/>
                      <w:color w:val="000000"/>
                      <w:sz w:val="16"/>
                      <w:szCs w:val="16"/>
                      <w:lang w:eastAsia="es-ES"/>
                    </w:rPr>
                    <w:br/>
                    <w:t>-  El dispositivo de monitoreo debe reportar las siguientes alarmas:</w:t>
                  </w:r>
                  <w:r w:rsidRPr="00AC628D">
                    <w:rPr>
                      <w:rFonts w:ascii="Century Gothic" w:hAnsi="Century Gothic"/>
                      <w:color w:val="000000"/>
                      <w:sz w:val="16"/>
                      <w:szCs w:val="16"/>
                      <w:lang w:eastAsia="es-ES"/>
                    </w:rPr>
                    <w:br/>
                    <w:t xml:space="preserve">       ·   Sobre voltaje del breaker principal.</w:t>
                  </w:r>
                  <w:r w:rsidRPr="00AC628D">
                    <w:rPr>
                      <w:rFonts w:ascii="Century Gothic" w:hAnsi="Century Gothic"/>
                      <w:color w:val="000000"/>
                      <w:sz w:val="16"/>
                      <w:szCs w:val="16"/>
                      <w:lang w:eastAsia="es-ES"/>
                    </w:rPr>
                    <w:br/>
                    <w:t xml:space="preserve">       ·   Baja tensión del breaker principal.</w:t>
                  </w:r>
                  <w:r w:rsidRPr="00AC628D">
                    <w:rPr>
                      <w:rFonts w:ascii="Century Gothic" w:hAnsi="Century Gothic"/>
                      <w:color w:val="000000"/>
                      <w:sz w:val="16"/>
                      <w:szCs w:val="16"/>
                      <w:lang w:eastAsia="es-ES"/>
                    </w:rPr>
                    <w:br/>
                    <w:t xml:space="preserve">       ·   Sobre corriente de neutro Acometida Principal.</w:t>
                  </w:r>
                  <w:r w:rsidRPr="00AC628D">
                    <w:rPr>
                      <w:rFonts w:ascii="Century Gothic" w:hAnsi="Century Gothic"/>
                      <w:color w:val="000000"/>
                      <w:sz w:val="16"/>
                      <w:szCs w:val="16"/>
                      <w:lang w:eastAsia="es-ES"/>
                    </w:rPr>
                    <w:br/>
                    <w:t xml:space="preserve">       ·   Sobre corriente de tierra Acometida Principal.</w:t>
                  </w:r>
                  <w:r w:rsidRPr="00AC628D">
                    <w:rPr>
                      <w:rFonts w:ascii="Century Gothic" w:hAnsi="Century Gothic"/>
                      <w:color w:val="000000"/>
                      <w:sz w:val="16"/>
                      <w:szCs w:val="16"/>
                      <w:lang w:eastAsia="es-ES"/>
                    </w:rPr>
                    <w:br/>
                    <w:t xml:space="preserve">       ·   Sobre corriente de breaker principal y termo magnéticos de distribución.</w:t>
                  </w:r>
                  <w:r w:rsidRPr="00AC628D">
                    <w:rPr>
                      <w:rFonts w:ascii="Century Gothic" w:hAnsi="Century Gothic"/>
                      <w:color w:val="000000"/>
                      <w:sz w:val="16"/>
                      <w:szCs w:val="16"/>
                      <w:lang w:eastAsia="es-ES"/>
                    </w:rPr>
                    <w:br/>
                    <w:t xml:space="preserve">       ·   Aviso de sobre corriente de breaker principal y termo magnéticos de distribución (Umbrales programables).</w:t>
                  </w:r>
                  <w:r w:rsidRPr="00AC628D">
                    <w:rPr>
                      <w:rFonts w:ascii="Century Gothic" w:hAnsi="Century Gothic"/>
                      <w:color w:val="000000"/>
                      <w:sz w:val="16"/>
                      <w:szCs w:val="16"/>
                      <w:lang w:eastAsia="es-ES"/>
                    </w:rPr>
                    <w:br/>
                    <w:t xml:space="preserve">       ·   Aviso de baja corriente de termos magnéticos de distribución (Umbrales programables).</w:t>
                  </w:r>
                  <w:r w:rsidRPr="00AC628D">
                    <w:rPr>
                      <w:rFonts w:ascii="Century Gothic" w:hAnsi="Century Gothic"/>
                      <w:color w:val="000000"/>
                      <w:sz w:val="16"/>
                      <w:szCs w:val="16"/>
                      <w:lang w:eastAsia="es-ES"/>
                    </w:rPr>
                    <w:br/>
                    <w:t>-  La unidad deberá tener instalada una interfaz que permita la conexión a través de Ethernet a un sistema de gestión, se requiere al menos los siguientes protocolos SNMP v1, v2, v3 y HTTP</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3.3</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Acceso a componentes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El acceso a todos los componentes del sistema deberá ser por la parte frontal y trasera de la unidad.</w:t>
                  </w:r>
                </w:p>
              </w:tc>
            </w:tr>
            <w:tr w:rsidR="009D451E" w:rsidRPr="00AC628D" w:rsidTr="003F55EB">
              <w:trPr>
                <w:trHeight w:val="2323"/>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3.4</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Aspectos Generales de Funcionamiento</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Doble conversión en línea</w:t>
                  </w:r>
                  <w:r w:rsidRPr="00AC628D">
                    <w:rPr>
                      <w:rFonts w:ascii="Century Gothic" w:hAnsi="Century Gothic"/>
                      <w:color w:val="000000"/>
                      <w:sz w:val="16"/>
                      <w:szCs w:val="16"/>
                      <w:lang w:eastAsia="es-ES"/>
                    </w:rPr>
                    <w:br/>
                    <w:t>Modular</w:t>
                  </w:r>
                  <w:r w:rsidRPr="00AC628D">
                    <w:rPr>
                      <w:rFonts w:ascii="Century Gothic" w:hAnsi="Century Gothic"/>
                      <w:color w:val="000000"/>
                      <w:sz w:val="16"/>
                      <w:szCs w:val="16"/>
                      <w:lang w:eastAsia="es-ES"/>
                    </w:rPr>
                    <w:br/>
                    <w:t>Escalable</w:t>
                  </w:r>
                  <w:r w:rsidRPr="00AC628D">
                    <w:rPr>
                      <w:rFonts w:ascii="Century Gothic" w:hAnsi="Century Gothic"/>
                      <w:color w:val="000000"/>
                      <w:sz w:val="16"/>
                      <w:szCs w:val="16"/>
                      <w:lang w:eastAsia="es-ES"/>
                    </w:rPr>
                    <w:br/>
                    <w:t>Redundante internamente</w:t>
                  </w:r>
                  <w:r w:rsidRPr="00AC628D">
                    <w:rPr>
                      <w:rFonts w:ascii="Century Gothic" w:hAnsi="Century Gothic"/>
                      <w:color w:val="000000"/>
                      <w:sz w:val="16"/>
                      <w:szCs w:val="16"/>
                      <w:lang w:eastAsia="es-ES"/>
                    </w:rPr>
                    <w:br/>
                    <w:t>Módulos de potencia mantenibles en caliente.</w:t>
                  </w:r>
                  <w:r w:rsidRPr="00AC628D">
                    <w:rPr>
                      <w:rFonts w:ascii="Century Gothic" w:hAnsi="Century Gothic"/>
                      <w:color w:val="000000"/>
                      <w:sz w:val="16"/>
                      <w:szCs w:val="16"/>
                      <w:lang w:eastAsia="es-ES"/>
                    </w:rPr>
                    <w:br/>
                    <w:t>Debe contar con un puerto de red Ethernet TCP/IP para la gestión remota.</w:t>
                  </w:r>
                  <w:r w:rsidRPr="00AC628D">
                    <w:rPr>
                      <w:rFonts w:ascii="Century Gothic" w:hAnsi="Century Gothic"/>
                      <w:color w:val="000000"/>
                      <w:sz w:val="16"/>
                      <w:szCs w:val="16"/>
                      <w:lang w:eastAsia="es-ES"/>
                    </w:rPr>
                    <w:br/>
                    <w:t>Bypass estático: SI y automático sin interrupción del suministro de corriente a la carga y mantenible en caliente.</w:t>
                  </w:r>
                  <w:r w:rsidRPr="00AC628D">
                    <w:rPr>
                      <w:rFonts w:ascii="Century Gothic" w:hAnsi="Century Gothic"/>
                      <w:color w:val="000000"/>
                      <w:sz w:val="16"/>
                      <w:szCs w:val="16"/>
                      <w:lang w:eastAsia="es-ES"/>
                    </w:rPr>
                    <w:br/>
                    <w:t>Bypass para mantenimiento: SI.</w:t>
                  </w:r>
                  <w:r w:rsidRPr="00AC628D">
                    <w:rPr>
                      <w:rFonts w:ascii="Century Gothic" w:hAnsi="Century Gothic"/>
                      <w:color w:val="000000"/>
                      <w:sz w:val="16"/>
                      <w:szCs w:val="16"/>
                      <w:lang w:eastAsia="es-ES"/>
                    </w:rPr>
                    <w:br/>
                    <w:t>Capacidad de alimentación por el techo o por el piso.</w:t>
                  </w:r>
                </w:p>
              </w:tc>
            </w:tr>
            <w:tr w:rsidR="009D451E" w:rsidRPr="00AC628D" w:rsidTr="003F55EB">
              <w:trPr>
                <w:trHeight w:val="162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3.5</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Entrada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Entrada de voltaje: 380V 3PH</w:t>
                  </w:r>
                  <w:r w:rsidRPr="00AC628D">
                    <w:rPr>
                      <w:rFonts w:ascii="Century Gothic" w:hAnsi="Century Gothic"/>
                      <w:color w:val="000000"/>
                      <w:sz w:val="16"/>
                      <w:szCs w:val="16"/>
                      <w:lang w:eastAsia="es-ES"/>
                    </w:rPr>
                    <w:br/>
                    <w:t>Frecuencia de entrada: 50/60 Hz +/- 5 Hz (auto-seleccionable)</w:t>
                  </w:r>
                  <w:r w:rsidRPr="00AC628D">
                    <w:rPr>
                      <w:rFonts w:ascii="Century Gothic" w:hAnsi="Century Gothic"/>
                      <w:color w:val="000000"/>
                      <w:sz w:val="16"/>
                      <w:szCs w:val="16"/>
                      <w:lang w:eastAsia="es-ES"/>
                    </w:rPr>
                    <w:br/>
                    <w:t>Tipo de enchufe: bornera de 5 cables (3 fases + Neutro + Tierra)</w:t>
                  </w:r>
                  <w:r w:rsidRPr="00AC628D">
                    <w:rPr>
                      <w:rFonts w:ascii="Century Gothic" w:hAnsi="Century Gothic"/>
                      <w:color w:val="000000"/>
                      <w:sz w:val="16"/>
                      <w:szCs w:val="16"/>
                      <w:lang w:eastAsia="es-ES"/>
                    </w:rPr>
                    <w:br/>
                    <w:t>Variación de tensión de entrada para operaciones principales: 305 - 477V</w:t>
                  </w:r>
                  <w:r w:rsidRPr="00AC628D">
                    <w:rPr>
                      <w:rFonts w:ascii="Century Gothic" w:hAnsi="Century Gothic"/>
                      <w:color w:val="000000"/>
                      <w:sz w:val="16"/>
                      <w:szCs w:val="16"/>
                      <w:lang w:eastAsia="es-ES"/>
                    </w:rPr>
                    <w:br/>
                    <w:t>Factor de potencia: mayor al 98% con cargas superiores al 50%.</w:t>
                  </w:r>
                  <w:r w:rsidRPr="00AC628D">
                    <w:rPr>
                      <w:rFonts w:ascii="Century Gothic" w:hAnsi="Century Gothic"/>
                      <w:color w:val="000000"/>
                      <w:sz w:val="16"/>
                      <w:szCs w:val="16"/>
                      <w:lang w:eastAsia="es-ES"/>
                    </w:rPr>
                    <w:br/>
                    <w:t>Distorsión harmónica total de entrada: menor que 5% para carga del 100%.</w:t>
                  </w:r>
                </w:p>
              </w:tc>
            </w:tr>
            <w:tr w:rsidR="009D451E" w:rsidRPr="00AC628D" w:rsidTr="003F55EB">
              <w:trPr>
                <w:trHeight w:val="2595"/>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3.6</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Salida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Capacidad de Potencia de Salida requerida; De acuerdo a la capacidad calculada en el punto 2.3, con al menos 4 módulos de potencia instalados, y un módulo de spare adicional instalado para redundancia.</w:t>
                  </w:r>
                  <w:r w:rsidRPr="00AC628D">
                    <w:rPr>
                      <w:rFonts w:ascii="Century Gothic" w:hAnsi="Century Gothic"/>
                      <w:color w:val="000000"/>
                      <w:sz w:val="16"/>
                      <w:szCs w:val="16"/>
                      <w:lang w:eastAsia="es-ES"/>
                    </w:rPr>
                    <w:br/>
                    <w:t>Factor de Potencia: 1</w:t>
                  </w:r>
                  <w:r w:rsidRPr="00AC628D">
                    <w:rPr>
                      <w:rFonts w:ascii="Century Gothic" w:hAnsi="Century Gothic"/>
                      <w:color w:val="000000"/>
                      <w:sz w:val="16"/>
                      <w:szCs w:val="16"/>
                      <w:lang w:eastAsia="es-ES"/>
                    </w:rPr>
                    <w:br/>
                  </w:r>
                  <w:r w:rsidRPr="00AC628D">
                    <w:rPr>
                      <w:rFonts w:ascii="Century Gothic" w:hAnsi="Century Gothic"/>
                      <w:color w:val="000000"/>
                      <w:sz w:val="16"/>
                      <w:szCs w:val="16"/>
                      <w:lang w:eastAsia="es-ES"/>
                    </w:rPr>
                    <w:br/>
                    <w:t>Potencia de diseño requerido en configuración N+1: Especificar</w:t>
                  </w:r>
                  <w:r w:rsidRPr="00AC628D">
                    <w:rPr>
                      <w:rFonts w:ascii="Century Gothic" w:hAnsi="Century Gothic"/>
                      <w:color w:val="000000"/>
                      <w:sz w:val="16"/>
                      <w:szCs w:val="16"/>
                      <w:lang w:eastAsia="es-ES"/>
                    </w:rPr>
                    <w:br/>
                    <w:t>Tensión de salida nominal 230V, 400V 3PH</w:t>
                  </w:r>
                  <w:r w:rsidRPr="00AC628D">
                    <w:rPr>
                      <w:rFonts w:ascii="Century Gothic" w:hAnsi="Century Gothic"/>
                      <w:color w:val="000000"/>
                      <w:sz w:val="16"/>
                      <w:szCs w:val="16"/>
                      <w:lang w:eastAsia="es-ES"/>
                    </w:rPr>
                    <w:br/>
                    <w:t>Eficiencia con carga completa; 96.0%</w:t>
                  </w:r>
                  <w:r w:rsidRPr="00AC628D">
                    <w:rPr>
                      <w:rFonts w:ascii="Century Gothic" w:hAnsi="Century Gothic"/>
                      <w:color w:val="000000"/>
                      <w:sz w:val="16"/>
                      <w:szCs w:val="16"/>
                      <w:lang w:eastAsia="es-ES"/>
                    </w:rPr>
                    <w:br/>
                    <w:t>Distorsión de tensión de salida; Menos que 1% con cargas lineales, y menor al 4% con cargas no lineales a plena carga</w:t>
                  </w:r>
                  <w:r w:rsidRPr="00AC628D">
                    <w:rPr>
                      <w:rFonts w:ascii="Century Gothic" w:hAnsi="Century Gothic"/>
                      <w:color w:val="000000"/>
                      <w:sz w:val="16"/>
                      <w:szCs w:val="16"/>
                      <w:lang w:eastAsia="es-ES"/>
                    </w:rPr>
                    <w:br/>
                    <w:t>Topología: Doble conversión en línea.</w:t>
                  </w:r>
                  <w:r w:rsidRPr="00AC628D">
                    <w:rPr>
                      <w:rFonts w:ascii="Century Gothic" w:hAnsi="Century Gothic"/>
                      <w:color w:val="000000"/>
                      <w:sz w:val="16"/>
                      <w:szCs w:val="16"/>
                      <w:lang w:eastAsia="es-ES"/>
                    </w:rPr>
                    <w:br/>
                    <w:t>Tipo de forma de onda; Onda senoidal.</w:t>
                  </w:r>
                </w:p>
              </w:tc>
            </w:tr>
            <w:tr w:rsidR="009D451E" w:rsidRPr="00AC628D" w:rsidTr="003F55EB">
              <w:trPr>
                <w:trHeight w:val="3315"/>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lastRenderedPageBreak/>
                    <w:t>3.7</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Baterías y Autonomía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Las baterías de la unidad deberán ser del tipo VRLA con placas de plomo puro de alta calidad y deberán tener una expectativa de vida de mínimamente 10 años (Presentar respaldos del fabricante de baterías).</w:t>
                  </w:r>
                  <w:r w:rsidRPr="00AC628D">
                    <w:rPr>
                      <w:rFonts w:ascii="Century Gothic" w:hAnsi="Century Gothic"/>
                      <w:color w:val="000000"/>
                      <w:sz w:val="16"/>
                      <w:szCs w:val="16"/>
                      <w:lang w:eastAsia="es-ES"/>
                    </w:rPr>
                    <w:br/>
                    <w:t>El set de baterías deberá estar incluido en la propuesta.</w:t>
                  </w:r>
                  <w:r w:rsidRPr="00AC628D">
                    <w:rPr>
                      <w:rFonts w:ascii="Century Gothic" w:hAnsi="Century Gothic"/>
                      <w:color w:val="000000"/>
                      <w:sz w:val="16"/>
                      <w:szCs w:val="16"/>
                      <w:lang w:eastAsia="es-ES"/>
                    </w:rPr>
                    <w:br/>
                    <w:t>Tiempo de autonomía: mínimo 20 minutos a 100% de carga (80 KW).</w:t>
                  </w:r>
                  <w:r w:rsidRPr="00AC628D">
                    <w:rPr>
                      <w:rFonts w:ascii="Century Gothic" w:hAnsi="Century Gothic"/>
                      <w:color w:val="000000"/>
                      <w:sz w:val="16"/>
                      <w:szCs w:val="16"/>
                      <w:lang w:eastAsia="es-ES"/>
                    </w:rPr>
                    <w:br/>
                    <w:t>Tensión nominal de baterías: +/-12V.</w:t>
                  </w:r>
                  <w:r w:rsidRPr="00AC628D">
                    <w:rPr>
                      <w:rFonts w:ascii="Century Gothic" w:hAnsi="Century Gothic"/>
                      <w:color w:val="000000"/>
                      <w:sz w:val="16"/>
                      <w:szCs w:val="16"/>
                      <w:lang w:eastAsia="es-ES"/>
                    </w:rPr>
                    <w:br/>
                    <w:t>Baterías configurables, para bloques de 30, 32, 34, 36, 38 y 40 bloques.</w:t>
                  </w:r>
                  <w:r w:rsidRPr="00AC628D">
                    <w:rPr>
                      <w:rFonts w:ascii="Century Gothic" w:hAnsi="Century Gothic"/>
                      <w:color w:val="000000"/>
                      <w:sz w:val="16"/>
                      <w:szCs w:val="16"/>
                      <w:lang w:eastAsia="es-ES"/>
                    </w:rPr>
                    <w:br/>
                    <w:t>Tensión de la batería al final de la descarga: 1,63 Vpc configurable hasta 1,60 Vpc.</w:t>
                  </w:r>
                  <w:r w:rsidRPr="00AC628D">
                    <w:rPr>
                      <w:rFonts w:ascii="Century Gothic" w:hAnsi="Century Gothic"/>
                      <w:color w:val="000000"/>
                      <w:sz w:val="16"/>
                      <w:szCs w:val="16"/>
                      <w:lang w:eastAsia="es-ES"/>
                    </w:rPr>
                    <w:br/>
                  </w:r>
                  <w:r w:rsidRPr="00AC628D">
                    <w:rPr>
                      <w:rFonts w:ascii="Century Gothic" w:hAnsi="Century Gothic"/>
                      <w:color w:val="000000"/>
                      <w:sz w:val="16"/>
                      <w:szCs w:val="16"/>
                      <w:lang w:eastAsia="es-ES"/>
                    </w:rPr>
                    <w:br/>
                    <w:t>El UPS deberá incluir herramientas para efectuar test on line de las baterías para verificar su capacidad.</w:t>
                  </w:r>
                  <w:r w:rsidRPr="00AC628D">
                    <w:rPr>
                      <w:rFonts w:ascii="Century Gothic" w:hAnsi="Century Gothic"/>
                      <w:color w:val="000000"/>
                      <w:sz w:val="16"/>
                      <w:szCs w:val="16"/>
                      <w:lang w:eastAsia="es-ES"/>
                    </w:rPr>
                    <w:br/>
                  </w:r>
                  <w:r w:rsidRPr="00AC628D">
                    <w:rPr>
                      <w:rFonts w:ascii="Century Gothic" w:hAnsi="Century Gothic"/>
                      <w:color w:val="000000"/>
                      <w:sz w:val="16"/>
                      <w:szCs w:val="16"/>
                      <w:lang w:eastAsia="es-ES"/>
                    </w:rPr>
                    <w:br/>
                    <w:t>Monitoreo Periódico cada 6 meses de resistencia y/o capacitancia realizada por el proveedor y debe emitir informe.</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4.</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Panel BYPASS para Mantenimiento</w:t>
                  </w:r>
                </w:p>
              </w:tc>
            </w:tr>
            <w:tr w:rsidR="009D451E" w:rsidRPr="00AC628D" w:rsidTr="003F55EB">
              <w:trPr>
                <w:trHeight w:val="815"/>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4.1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Panel BYPASS para Mantenimiento</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Deberá ser provisto con su panel dentro del mismo rack del UPS.</w:t>
                  </w:r>
                  <w:r w:rsidRPr="00AC628D">
                    <w:rPr>
                      <w:rFonts w:ascii="Century Gothic" w:hAnsi="Century Gothic"/>
                      <w:color w:val="000000"/>
                      <w:sz w:val="16"/>
                      <w:szCs w:val="16"/>
                      <w:lang w:eastAsia="es-ES"/>
                    </w:rPr>
                    <w:br/>
                    <w:t>Deberá permitir que el UPS pueda ser mantenido en sus componentes esenciales en modo aislado, sin dejar de alimentar a la carga crítica.</w:t>
                  </w:r>
                  <w:r w:rsidRPr="00AC628D">
                    <w:rPr>
                      <w:rFonts w:ascii="Century Gothic" w:hAnsi="Century Gothic"/>
                      <w:color w:val="000000"/>
                      <w:sz w:val="16"/>
                      <w:szCs w:val="16"/>
                      <w:lang w:eastAsia="es-ES"/>
                    </w:rPr>
                    <w:br/>
                    <w:t>Deberá ser de la misma marca y totalmente compatible con el UPS.</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5.</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 xml:space="preserve">Características Eléctricas </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5.1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Voltaje</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Voltaje de Alimentación: 380 VAC / 50 Hz (3fases + Neutro)</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5.2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Tolerancia de voltaje</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Tolerancia de voltaje de Entrada de 305 a 477 VAC sin entrar en modo de Baterías. </w:t>
                  </w:r>
                </w:p>
              </w:tc>
            </w:tr>
            <w:tr w:rsidR="009D451E" w:rsidRPr="00AC628D" w:rsidTr="003F55EB">
              <w:trPr>
                <w:trHeight w:val="622"/>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5.3</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Tolerancia de frecuencia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Tolerancia de frecuencia de Entrada  de 40 a 70 Hz sin entrar a modo de baterías.</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6.</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 xml:space="preserve">auditoria del sistema eléctrico </w:t>
                  </w:r>
                </w:p>
              </w:tc>
            </w:tr>
            <w:tr w:rsidR="009D451E" w:rsidRPr="00AC628D" w:rsidTr="003F55EB">
              <w:trPr>
                <w:trHeight w:val="549"/>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6.1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Ubicación</w:t>
                  </w:r>
                </w:p>
              </w:tc>
              <w:tc>
                <w:tcPr>
                  <w:tcW w:w="5322" w:type="dxa"/>
                  <w:tcBorders>
                    <w:top w:val="nil"/>
                    <w:left w:val="nil"/>
                    <w:bottom w:val="single" w:sz="4" w:space="0" w:color="auto"/>
                    <w:right w:val="single" w:sz="8" w:space="0" w:color="auto"/>
                  </w:tcBorders>
                  <w:shd w:val="clear" w:color="auto" w:fill="auto"/>
                  <w:vAlign w:val="center"/>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Oficinas Casa 155 de la GNEE en Camiri. </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6.2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Detalles de Certificación</w:t>
                  </w:r>
                </w:p>
              </w:tc>
              <w:tc>
                <w:tcPr>
                  <w:tcW w:w="5322" w:type="dxa"/>
                  <w:tcBorders>
                    <w:top w:val="nil"/>
                    <w:left w:val="nil"/>
                    <w:bottom w:val="single" w:sz="4" w:space="0" w:color="auto"/>
                    <w:right w:val="single" w:sz="8" w:space="0" w:color="auto"/>
                  </w:tcBorders>
                  <w:shd w:val="clear" w:color="auto" w:fill="auto"/>
                  <w:vAlign w:val="center"/>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La Empresa Contratada, deberá realizar la certificación de los sistemas eléctricos, con un certificador de gama alta.</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6.3</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Medida de bucle en cortocircuito:</w:t>
                  </w:r>
                </w:p>
              </w:tc>
              <w:tc>
                <w:tcPr>
                  <w:tcW w:w="5322" w:type="dxa"/>
                  <w:tcBorders>
                    <w:top w:val="nil"/>
                    <w:left w:val="nil"/>
                    <w:bottom w:val="single" w:sz="4" w:space="0" w:color="auto"/>
                    <w:right w:val="single" w:sz="8" w:space="0" w:color="auto"/>
                  </w:tcBorders>
                  <w:shd w:val="clear" w:color="auto" w:fill="auto"/>
                  <w:vAlign w:val="center"/>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Medida de impedancia con 23 A (44 A fase a fase), resistencia de cortocircuito Rzw=10Ω,</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Rango de medida: 95...440V, frecuencia 45...65 Hz,</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Medida de bucle en cortocircuito con resolución 0,01Ω, sin actuación de las protecciones diferenciales (IΔn≥30mA),</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Cálculo automático del cortocircuito, detección de la tensión fase-neutro y fase-fase,</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Conexión tipo enchufe UNI-Schuko para medida automática,</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adaptador AGT para medidas en redes trifásicas.</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Ensayo de protecciones diferenciales, generales y selectivas para corriente diferencial de 10, 30, 100, 300, 500 y 1000 mA.</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6.4</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Medida de la resistencia de aislamiento</w:t>
                  </w:r>
                </w:p>
                <w:p w:rsidR="009D451E" w:rsidRPr="00AC628D" w:rsidRDefault="009D451E" w:rsidP="003F55EB">
                  <w:pPr>
                    <w:rPr>
                      <w:rFonts w:ascii="Century Gothic" w:hAnsi="Century Gothic"/>
                      <w:color w:val="000000"/>
                      <w:sz w:val="16"/>
                      <w:szCs w:val="16"/>
                      <w:lang w:eastAsia="es-ES"/>
                    </w:rPr>
                  </w:pPr>
                </w:p>
              </w:tc>
              <w:tc>
                <w:tcPr>
                  <w:tcW w:w="5322" w:type="dxa"/>
                  <w:tcBorders>
                    <w:top w:val="nil"/>
                    <w:left w:val="nil"/>
                    <w:bottom w:val="single" w:sz="4" w:space="0" w:color="auto"/>
                    <w:right w:val="single" w:sz="8" w:space="0" w:color="auto"/>
                  </w:tcBorders>
                  <w:shd w:val="clear" w:color="auto" w:fill="auto"/>
                  <w:vAlign w:val="center"/>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Con aplicación de las tensiones de ensayo: 50 V, 100 V, 250 V, 500 V, 1000 V,</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Rango de media hasta 10 GΩ,</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Conexión enchufe UNI-Schuko para medida de aislamiento,</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Descarga automática después de la medida,</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Medida automática de todas las resistencias en cables de 3, 4 ó 5 hilos empleando el adaptador opcional AutoISO-1000C,</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Señales acústicas a intervalos de 5 s para la obtención de la curva característica de aislamiento,</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Protección de seguridad frente a sobretensiones</w:t>
                  </w:r>
                </w:p>
              </w:tc>
            </w:tr>
            <w:tr w:rsidR="009D451E" w:rsidRPr="00AC628D" w:rsidTr="003F55EB">
              <w:trPr>
                <w:trHeight w:val="622"/>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6.5</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Medida de la resistencia de puesta a tierra</w:t>
                  </w:r>
                </w:p>
              </w:tc>
              <w:tc>
                <w:tcPr>
                  <w:tcW w:w="5322" w:type="dxa"/>
                  <w:tcBorders>
                    <w:top w:val="nil"/>
                    <w:left w:val="nil"/>
                    <w:bottom w:val="single" w:sz="4" w:space="0" w:color="auto"/>
                    <w:right w:val="single" w:sz="8" w:space="0" w:color="auto"/>
                  </w:tcBorders>
                  <w:shd w:val="clear" w:color="auto" w:fill="auto"/>
                  <w:vAlign w:val="center"/>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Medición 3 y 4p con el método técnico,</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Medición 3p con el método técnico + tenazas,</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Medición con dos tenazas.</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Medición de la resistividad del suelo con el método de Wenner.</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Medición de intensidad luminosa.</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lastRenderedPageBreak/>
                    <w:t>Verificación rápida de conexión correcta del borne PE mediante el electrodo de contacto.</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Medición y registro de voltaje, frecuencia, corriente alterna, cos</w:t>
                  </w:r>
                  <w:r w:rsidRPr="00AC628D">
                    <w:rPr>
                      <w:rFonts w:ascii="Calibri" w:hAnsi="Calibri" w:cs="Calibri"/>
                      <w:color w:val="000000"/>
                      <w:sz w:val="16"/>
                      <w:szCs w:val="16"/>
                      <w:lang w:eastAsia="es-ES"/>
                    </w:rPr>
                    <w:t>ϕ</w:t>
                  </w:r>
                  <w:r w:rsidRPr="00AC628D">
                    <w:rPr>
                      <w:rFonts w:ascii="Century Gothic" w:hAnsi="Century Gothic"/>
                      <w:color w:val="000000"/>
                      <w:sz w:val="16"/>
                      <w:szCs w:val="16"/>
                      <w:lang w:eastAsia="es-ES"/>
                    </w:rPr>
                    <w:t>,</w:t>
                  </w:r>
                  <w:r w:rsidRPr="00AC628D">
                    <w:rPr>
                      <w:rFonts w:ascii="Century Gothic" w:hAnsi="Century Gothic" w:cs="Century Gothic"/>
                      <w:color w:val="000000"/>
                      <w:sz w:val="16"/>
                      <w:szCs w:val="16"/>
                      <w:lang w:eastAsia="es-ES"/>
                    </w:rPr>
                    <w:t> </w:t>
                  </w:r>
                  <w:r w:rsidRPr="00AC628D">
                    <w:rPr>
                      <w:rFonts w:ascii="Century Gothic" w:hAnsi="Century Gothic"/>
                      <w:color w:val="000000"/>
                      <w:sz w:val="16"/>
                      <w:szCs w:val="16"/>
                      <w:lang w:eastAsia="es-ES"/>
                    </w:rPr>
                    <w:t>potencia (activa, reactiva y aparente), voltaje de arm</w:t>
                  </w:r>
                  <w:r w:rsidRPr="00AC628D">
                    <w:rPr>
                      <w:rFonts w:ascii="Century Gothic" w:hAnsi="Century Gothic" w:cs="Century Gothic"/>
                      <w:color w:val="000000"/>
                      <w:sz w:val="16"/>
                      <w:szCs w:val="16"/>
                      <w:lang w:eastAsia="es-ES"/>
                    </w:rPr>
                    <w:t>ó</w:t>
                  </w:r>
                  <w:r w:rsidRPr="00AC628D">
                    <w:rPr>
                      <w:rFonts w:ascii="Century Gothic" w:hAnsi="Century Gothic"/>
                      <w:color w:val="000000"/>
                      <w:sz w:val="16"/>
                      <w:szCs w:val="16"/>
                      <w:lang w:eastAsia="es-ES"/>
                    </w:rPr>
                    <w:t>nicos y THD calculado de hasta 40 armónicos</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Comprobación y verificación de la secuencia de fases </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Comprobación bidireccional de continuidad en cables PE empleando 200 mA</w:t>
                  </w:r>
                </w:p>
              </w:tc>
            </w:tr>
            <w:tr w:rsidR="009D451E" w:rsidRPr="00AC628D" w:rsidTr="003F55EB">
              <w:trPr>
                <w:trHeight w:val="54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lastRenderedPageBreak/>
                    <w:t>6.6</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Especificaciones técnicas de los protectores</w:t>
                  </w:r>
                </w:p>
                <w:p w:rsidR="009D451E" w:rsidRPr="00AC628D" w:rsidRDefault="009D451E" w:rsidP="003F55EB">
                  <w:pPr>
                    <w:rPr>
                      <w:rFonts w:ascii="Century Gothic" w:hAnsi="Century Gothic"/>
                      <w:color w:val="000000"/>
                      <w:sz w:val="16"/>
                      <w:szCs w:val="16"/>
                      <w:lang w:eastAsia="es-ES"/>
                    </w:rPr>
                  </w:pPr>
                </w:p>
              </w:tc>
              <w:tc>
                <w:tcPr>
                  <w:tcW w:w="5322" w:type="dxa"/>
                  <w:tcBorders>
                    <w:top w:val="nil"/>
                    <w:left w:val="nil"/>
                    <w:bottom w:val="single" w:sz="4" w:space="0" w:color="auto"/>
                    <w:right w:val="single" w:sz="8" w:space="0" w:color="auto"/>
                  </w:tcBorders>
                  <w:shd w:val="clear" w:color="auto" w:fill="auto"/>
                  <w:vAlign w:val="center"/>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En proyectos que toman de la red de Baja Tensión, la corriente nominal del disyuntor principal instalado no debe ser mayor a 70 amperes. </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La protección principal  del  panel  de  medición  debe  ser  a  través  de  un  disyuntor  termo-magnético  no regulable.</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En  proyectos  de  Baja  Tensión,  debe  indicarse  las  características  técnicas  de  cada  uno  de  los  equipos  de protección a instalar, de acuerdo al diagrama unifilar presentado, para el circuito principal como también de los circuitos secundarios. </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En  caso  de  proyectos  de  Media  Tensión  debe  indicarse  las  características  técnicas  de  los  pararrayos, seccionadores fusibles, aisladores y otros. Esto es aplicable también a seccionadores cuchillas, interruptores y reconectador cuando que corresponda, indicando el BIL y clase de los mismos.</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Cuando la instalación requiera de un reconectador se debe contemplar la instalación de un transformador de potencial monofásico para alimentar la caja de control del mismo.</w:t>
                  </w:r>
                </w:p>
                <w:p w:rsidR="009D451E" w:rsidRPr="00AC628D" w:rsidRDefault="009D451E" w:rsidP="003F55EB">
                  <w:pPr>
                    <w:rPr>
                      <w:rFonts w:ascii="Century Gothic" w:hAnsi="Century Gothic"/>
                      <w:color w:val="000000"/>
                      <w:sz w:val="16"/>
                      <w:szCs w:val="16"/>
                      <w:lang w:eastAsia="es-ES"/>
                    </w:rPr>
                  </w:pP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7.     Características de Instalación </w:t>
                  </w:r>
                </w:p>
              </w:tc>
            </w:tr>
            <w:tr w:rsidR="009D451E" w:rsidRPr="00AC628D" w:rsidTr="003F55EB">
              <w:trPr>
                <w:trHeight w:val="5074"/>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7.1</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Instalación</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b/>
                      <w:color w:val="000000"/>
                      <w:sz w:val="16"/>
                      <w:szCs w:val="16"/>
                      <w:lang w:eastAsia="es-ES"/>
                    </w:rPr>
                    <w:t>La unidad UPS deberá ser instalada bajo la modalidad llave en mano, conforme lo siguiente:</w:t>
                  </w:r>
                  <w:r w:rsidRPr="00AC628D">
                    <w:rPr>
                      <w:rFonts w:ascii="Century Gothic" w:hAnsi="Century Gothic"/>
                      <w:color w:val="000000"/>
                      <w:sz w:val="16"/>
                      <w:szCs w:val="16"/>
                      <w:lang w:eastAsia="es-ES"/>
                    </w:rPr>
                    <w:br/>
                    <w:t>La unidad UPS deberá estar instalada en configuración redundante S+S, además de tener configuración interna N+1, esta conexión deberá ser realizada en el equipo.  El proveedor deberá incluir  las partes y accesorios adicionales que se requieran para la instalación.</w:t>
                  </w:r>
                  <w:r w:rsidRPr="00AC628D">
                    <w:rPr>
                      <w:rFonts w:ascii="Century Gothic" w:hAnsi="Century Gothic"/>
                      <w:color w:val="000000"/>
                      <w:sz w:val="16"/>
                      <w:szCs w:val="16"/>
                      <w:lang w:eastAsia="es-ES"/>
                    </w:rPr>
                    <w:br/>
                    <w:t>Se deberá proveer las acometidas eléctricas para la unidad UPS con el cable y protecciones termos magnéticos adecuados y recomendadas en los manuales de instalación.</w:t>
                  </w:r>
                  <w:r w:rsidRPr="00AC628D">
                    <w:rPr>
                      <w:rFonts w:ascii="Century Gothic" w:hAnsi="Century Gothic"/>
                      <w:color w:val="000000"/>
                      <w:sz w:val="16"/>
                      <w:szCs w:val="16"/>
                      <w:lang w:eastAsia="es-ES"/>
                    </w:rPr>
                    <w:br/>
                    <w:t>Deberá incluir Instalación eléctrica completa, desde el tablero de distribución AC con provisión de cables, conectores, disyuntores necesarios, conexión a tierra, ductos para cables de alimentación y todos los materiales y accesorios necesarios para instalación del equipo.</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El UPS y sus accesorios, como así también el aterramiento, traslados, posicionamiento e instalación, deberán ser provisto sin costos adicionales.</w:t>
                  </w:r>
                  <w:r w:rsidRPr="00AC628D">
                    <w:rPr>
                      <w:rFonts w:ascii="Century Gothic" w:hAnsi="Century Gothic"/>
                      <w:color w:val="000000"/>
                      <w:sz w:val="16"/>
                      <w:szCs w:val="16"/>
                      <w:lang w:eastAsia="es-ES"/>
                    </w:rPr>
                    <w:br/>
                    <w:t>Debe considerarse mínimamente:</w:t>
                  </w:r>
                  <w:r w:rsidRPr="00AC628D">
                    <w:rPr>
                      <w:rFonts w:ascii="Century Gothic" w:hAnsi="Century Gothic"/>
                      <w:color w:val="000000"/>
                      <w:sz w:val="16"/>
                      <w:szCs w:val="16"/>
                      <w:lang w:eastAsia="es-ES"/>
                    </w:rPr>
                    <w:br/>
                  </w:r>
                  <w:r w:rsidRPr="00AC628D">
                    <w:rPr>
                      <w:rFonts w:ascii="Century Gothic" w:hAnsi="Century Gothic"/>
                      <w:b/>
                      <w:bCs/>
                      <w:color w:val="000000"/>
                      <w:sz w:val="16"/>
                      <w:szCs w:val="16"/>
                      <w:lang w:eastAsia="es-ES"/>
                    </w:rPr>
                    <w:t>Cableado desde el tablero Principal a UPS</w:t>
                  </w:r>
                  <w:r w:rsidRPr="00AC628D">
                    <w:rPr>
                      <w:rFonts w:ascii="Century Gothic" w:hAnsi="Century Gothic"/>
                      <w:color w:val="000000"/>
                      <w:sz w:val="16"/>
                      <w:szCs w:val="16"/>
                      <w:lang w:eastAsia="es-ES"/>
                    </w:rPr>
                    <w:t xml:space="preserve">   </w:t>
                  </w:r>
                  <w:r w:rsidRPr="00AC628D">
                    <w:rPr>
                      <w:rFonts w:ascii="Century Gothic" w:hAnsi="Century Gothic"/>
                      <w:color w:val="000000"/>
                      <w:sz w:val="16"/>
                      <w:szCs w:val="16"/>
                      <w:lang w:eastAsia="es-ES"/>
                    </w:rPr>
                    <w:br/>
                  </w:r>
                  <w:r w:rsidRPr="00AC628D">
                    <w:rPr>
                      <w:rFonts w:ascii="Century Gothic" w:hAnsi="Century Gothic"/>
                      <w:b/>
                      <w:bCs/>
                      <w:color w:val="000000"/>
                      <w:sz w:val="16"/>
                      <w:szCs w:val="16"/>
                      <w:lang w:eastAsia="es-ES"/>
                    </w:rPr>
                    <w:t>Cableado desde UPS a tablero de bypass:</w:t>
                  </w:r>
                  <w:r w:rsidRPr="00AC628D">
                    <w:rPr>
                      <w:rFonts w:ascii="Century Gothic" w:hAnsi="Century Gothic"/>
                      <w:color w:val="000000"/>
                      <w:sz w:val="16"/>
                      <w:szCs w:val="16"/>
                      <w:lang w:eastAsia="es-ES"/>
                    </w:rPr>
                    <w:br/>
                  </w:r>
                  <w:r w:rsidRPr="00AC628D">
                    <w:rPr>
                      <w:rFonts w:ascii="Century Gothic" w:hAnsi="Century Gothic"/>
                      <w:b/>
                      <w:bCs/>
                      <w:color w:val="000000"/>
                      <w:sz w:val="16"/>
                      <w:szCs w:val="16"/>
                      <w:lang w:eastAsia="es-ES"/>
                    </w:rPr>
                    <w:t>Cableado desde tablero principal a Tablero de bypass:</w:t>
                  </w:r>
                  <w:r w:rsidRPr="00AC628D">
                    <w:rPr>
                      <w:rFonts w:ascii="Century Gothic" w:hAnsi="Century Gothic"/>
                      <w:color w:val="000000"/>
                      <w:sz w:val="16"/>
                      <w:szCs w:val="16"/>
                      <w:lang w:eastAsia="es-ES"/>
                    </w:rPr>
                    <w:br/>
                  </w:r>
                  <w:r w:rsidRPr="00AC628D">
                    <w:rPr>
                      <w:rFonts w:ascii="Century Gothic" w:hAnsi="Century Gothic"/>
                      <w:b/>
                      <w:bCs/>
                      <w:color w:val="000000"/>
                      <w:sz w:val="16"/>
                      <w:szCs w:val="16"/>
                      <w:lang w:eastAsia="es-ES"/>
                    </w:rPr>
                    <w:t>Cableado desde tablero de bypass a panel de distribución de energía:</w:t>
                  </w:r>
                  <w:r w:rsidRPr="00AC628D">
                    <w:rPr>
                      <w:rFonts w:ascii="Century Gothic" w:hAnsi="Century Gothic"/>
                      <w:color w:val="000000"/>
                      <w:sz w:val="16"/>
                      <w:szCs w:val="16"/>
                      <w:lang w:eastAsia="es-ES"/>
                    </w:rPr>
                    <w:t xml:space="preserve">  </w:t>
                  </w:r>
                  <w:r w:rsidRPr="00AC628D">
                    <w:rPr>
                      <w:rFonts w:ascii="Century Gothic" w:hAnsi="Century Gothic"/>
                      <w:color w:val="000000"/>
                      <w:sz w:val="16"/>
                      <w:szCs w:val="16"/>
                      <w:lang w:eastAsia="es-ES"/>
                    </w:rPr>
                    <w:br/>
                    <w:t>La instalación eléctrica deberá estar debidamente etiquetada y documentada.</w:t>
                  </w:r>
                </w:p>
              </w:tc>
            </w:tr>
            <w:tr w:rsidR="009D451E" w:rsidRPr="00AC628D" w:rsidTr="003F55EB">
              <w:trPr>
                <w:trHeight w:val="2525"/>
              </w:trPr>
              <w:tc>
                <w:tcPr>
                  <w:tcW w:w="916" w:type="dxa"/>
                  <w:tcBorders>
                    <w:top w:val="single" w:sz="4" w:space="0" w:color="auto"/>
                    <w:left w:val="single" w:sz="8" w:space="0" w:color="auto"/>
                    <w:right w:val="single" w:sz="4" w:space="0" w:color="auto"/>
                  </w:tcBorders>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lastRenderedPageBreak/>
                    <w:t>7.2</w:t>
                  </w:r>
                </w:p>
              </w:tc>
              <w:tc>
                <w:tcPr>
                  <w:tcW w:w="3118" w:type="dxa"/>
                  <w:tcBorders>
                    <w:top w:val="single" w:sz="4" w:space="0" w:color="auto"/>
                    <w:left w:val="single" w:sz="4" w:space="0" w:color="auto"/>
                    <w:right w:val="single" w:sz="4" w:space="0" w:color="auto"/>
                  </w:tcBorders>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Ensamble</w:t>
                  </w:r>
                </w:p>
              </w:tc>
              <w:tc>
                <w:tcPr>
                  <w:tcW w:w="5322" w:type="dxa"/>
                  <w:tcBorders>
                    <w:top w:val="nil"/>
                    <w:left w:val="nil"/>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Una vez finalizado el proceso de entrega, se deberá proceder al ensamble.</w:t>
                  </w:r>
                  <w:r w:rsidRPr="00AC628D">
                    <w:rPr>
                      <w:rFonts w:ascii="Century Gothic" w:hAnsi="Century Gothic"/>
                      <w:color w:val="000000"/>
                      <w:sz w:val="16"/>
                      <w:szCs w:val="16"/>
                      <w:lang w:eastAsia="es-ES"/>
                    </w:rPr>
                    <w:br/>
                    <w:t>• Un especialista certificado por fábrica procederá con la tarea de verificación de la instalación.</w:t>
                  </w:r>
                  <w:r w:rsidRPr="00AC628D">
                    <w:rPr>
                      <w:rFonts w:ascii="Century Gothic" w:hAnsi="Century Gothic"/>
                      <w:color w:val="000000"/>
                      <w:sz w:val="16"/>
                      <w:szCs w:val="16"/>
                      <w:lang w:eastAsia="es-ES"/>
                    </w:rPr>
                    <w:br/>
                    <w:t>• Se Verificará todas las conexiones hayan sido realizadas acorde a las recomendaciones y exigencias del fabricante.</w:t>
                  </w:r>
                  <w:r w:rsidRPr="00AC628D">
                    <w:rPr>
                      <w:rFonts w:ascii="Century Gothic" w:hAnsi="Century Gothic"/>
                      <w:color w:val="000000"/>
                      <w:sz w:val="16"/>
                      <w:szCs w:val="16"/>
                      <w:lang w:eastAsia="es-ES"/>
                    </w:rPr>
                    <w:br/>
                    <w:t>• Se Verificará la calidad de las tareas de instalación.</w:t>
                  </w:r>
                  <w:r w:rsidRPr="00AC628D">
                    <w:rPr>
                      <w:rFonts w:ascii="Century Gothic" w:hAnsi="Century Gothic"/>
                      <w:color w:val="000000"/>
                      <w:sz w:val="16"/>
                      <w:szCs w:val="16"/>
                      <w:lang w:eastAsia="es-ES"/>
                    </w:rPr>
                    <w:br/>
                    <w:t>• Se Verificará las condiciones ambientales y la ubicación y espaciamiento necesarios para las unidades internas y externas.</w:t>
                  </w:r>
                  <w:r w:rsidRPr="00AC628D">
                    <w:rPr>
                      <w:rFonts w:ascii="Century Gothic" w:hAnsi="Century Gothic"/>
                      <w:color w:val="000000"/>
                      <w:sz w:val="16"/>
                      <w:szCs w:val="16"/>
                      <w:lang w:eastAsia="es-ES"/>
                    </w:rPr>
                    <w:br/>
                    <w:t>• Se Verificará el aterramiento.</w:t>
                  </w:r>
                </w:p>
              </w:tc>
            </w:tr>
            <w:tr w:rsidR="009D451E" w:rsidRPr="00AC628D" w:rsidTr="003F55EB">
              <w:trPr>
                <w:trHeight w:val="3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7.3</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Pruebas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Una vez que la Empresa Contratada, concluya la instalación, se deberán realizar pruebas, con la presencia y a conformidad de personal técnico de la GNEE</w:t>
                  </w:r>
                  <w:r w:rsidRPr="00AC628D">
                    <w:rPr>
                      <w:rFonts w:ascii="Century Gothic" w:hAnsi="Century Gothic"/>
                      <w:color w:val="000000"/>
                      <w:sz w:val="16"/>
                      <w:szCs w:val="16"/>
                      <w:lang w:eastAsia="es-ES"/>
                    </w:rPr>
                    <w:br/>
                  </w:r>
                  <w:r w:rsidRPr="00AC628D">
                    <w:rPr>
                      <w:rFonts w:ascii="Century Gothic" w:hAnsi="Century Gothic"/>
                      <w:color w:val="000000"/>
                      <w:sz w:val="16"/>
                      <w:szCs w:val="16"/>
                      <w:lang w:eastAsia="es-ES"/>
                    </w:rPr>
                    <w:br/>
                    <w:t>Se deberán realizar pruebas de start-up conjunta de todo el funcionamiento integral de las oficinas de manera conjunta con personal técnico de la GNEE y finalmente entregar el informe de pruebas start-up y de pruebas adicionales.</w:t>
                  </w:r>
                </w:p>
              </w:tc>
            </w:tr>
            <w:tr w:rsidR="009D451E" w:rsidRPr="00AC628D" w:rsidTr="003F55EB">
              <w:trPr>
                <w:trHeight w:val="3173"/>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7.4</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Puesta en Marcha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Se deberá realizar esta tarea con personal certificado por fábrica.</w:t>
                  </w:r>
                  <w:r w:rsidRPr="00AC628D">
                    <w:rPr>
                      <w:rFonts w:ascii="Century Gothic" w:hAnsi="Century Gothic"/>
                      <w:color w:val="000000"/>
                      <w:sz w:val="16"/>
                      <w:szCs w:val="16"/>
                      <w:lang w:eastAsia="es-ES"/>
                    </w:rPr>
                    <w:br/>
                    <w:t>• Se Deberá realizar una inspección previa para garantizar que las condiciones tanto ambientales como de instalación son las idóneas y según las restricciones de fábrica.</w:t>
                  </w:r>
                  <w:r w:rsidRPr="00AC628D">
                    <w:rPr>
                      <w:rFonts w:ascii="Century Gothic" w:hAnsi="Century Gothic"/>
                      <w:color w:val="000000"/>
                      <w:sz w:val="16"/>
                      <w:szCs w:val="16"/>
                      <w:lang w:eastAsia="es-ES"/>
                    </w:rPr>
                    <w:br/>
                    <w:t>• Se Encenderá el equipo y verificará los parámetros de operación.</w:t>
                  </w:r>
                  <w:r w:rsidRPr="00AC628D">
                    <w:rPr>
                      <w:rFonts w:ascii="Century Gothic" w:hAnsi="Century Gothic"/>
                      <w:color w:val="000000"/>
                      <w:sz w:val="16"/>
                      <w:szCs w:val="16"/>
                      <w:lang w:eastAsia="es-ES"/>
                    </w:rPr>
                    <w:br/>
                    <w:t>• Se Verificará la operación de las unidades externas.</w:t>
                  </w:r>
                  <w:r w:rsidRPr="00AC628D">
                    <w:rPr>
                      <w:rFonts w:ascii="Century Gothic" w:hAnsi="Century Gothic"/>
                      <w:color w:val="000000"/>
                      <w:sz w:val="16"/>
                      <w:szCs w:val="16"/>
                      <w:lang w:eastAsia="es-ES"/>
                    </w:rPr>
                    <w:br/>
                    <w:t>• Se Asegurará todos los modos de operación de la unidad y la función de los componentes internos.</w:t>
                  </w:r>
                  <w:r w:rsidRPr="00AC628D">
                    <w:rPr>
                      <w:rFonts w:ascii="Century Gothic" w:hAnsi="Century Gothic"/>
                      <w:color w:val="000000"/>
                      <w:sz w:val="16"/>
                      <w:szCs w:val="16"/>
                      <w:lang w:eastAsia="es-ES"/>
                    </w:rPr>
                    <w:br/>
                    <w:t>• Se Probará las unidades, configurará los parámetros de conectividad.</w:t>
                  </w:r>
                  <w:r w:rsidRPr="00AC628D">
                    <w:rPr>
                      <w:rFonts w:ascii="Century Gothic" w:hAnsi="Century Gothic"/>
                      <w:color w:val="000000"/>
                      <w:sz w:val="16"/>
                      <w:szCs w:val="16"/>
                      <w:lang w:eastAsia="es-ES"/>
                    </w:rPr>
                    <w:br/>
                    <w:t>• Se Configurará el control redundante del UPS y establecerá los umbrales de alarma en base a las recomendaciones o mejores prácticas del cliente.</w:t>
                  </w:r>
                </w:p>
                <w:p w:rsidR="009D451E" w:rsidRPr="00AC628D" w:rsidRDefault="009D451E" w:rsidP="003F55EB">
                  <w:pPr>
                    <w:rPr>
                      <w:rFonts w:ascii="Century Gothic" w:hAnsi="Century Gothic"/>
                      <w:b/>
                      <w:bCs/>
                      <w:color w:val="000000"/>
                      <w:sz w:val="16"/>
                      <w:szCs w:val="16"/>
                      <w:lang w:eastAsia="es-ES"/>
                    </w:rPr>
                  </w:pPr>
                  <w:r w:rsidRPr="00AC628D">
                    <w:rPr>
                      <w:rFonts w:ascii="Century Gothic" w:hAnsi="Century Gothic"/>
                      <w:color w:val="000000"/>
                      <w:sz w:val="16"/>
                      <w:szCs w:val="16"/>
                      <w:lang w:eastAsia="es-ES"/>
                    </w:rPr>
                    <w:t>• Se Capacitará al personal del cliente acerca de la operación básica y parámetros de control</w:t>
                  </w:r>
                  <w:r w:rsidRPr="00AC628D">
                    <w:rPr>
                      <w:rFonts w:ascii="Century Gothic" w:hAnsi="Century Gothic"/>
                      <w:color w:val="000000"/>
                      <w:sz w:val="16"/>
                      <w:szCs w:val="16"/>
                      <w:lang w:eastAsia="es-ES"/>
                    </w:rPr>
                    <w:br/>
                  </w:r>
                  <w:r w:rsidRPr="00AC628D">
                    <w:rPr>
                      <w:rFonts w:ascii="Century Gothic" w:hAnsi="Century Gothic"/>
                      <w:b/>
                      <w:bCs/>
                      <w:color w:val="000000"/>
                      <w:sz w:val="16"/>
                      <w:szCs w:val="16"/>
                      <w:lang w:eastAsia="es-ES"/>
                    </w:rPr>
                    <w:br/>
                    <w:t>Se realizará prueba del UPS con banco de carga resistivo a una potencia mínima del 50 % de la carga de diseño del UPS.</w:t>
                  </w:r>
                </w:p>
                <w:p w:rsidR="009D451E" w:rsidRPr="00AC628D" w:rsidRDefault="009D451E" w:rsidP="003F55EB">
                  <w:pPr>
                    <w:rPr>
                      <w:rFonts w:ascii="Century Gothic" w:hAnsi="Century Gothic"/>
                      <w:color w:val="000000"/>
                      <w:sz w:val="16"/>
                      <w:szCs w:val="16"/>
                      <w:lang w:eastAsia="es-ES"/>
                    </w:rPr>
                  </w:pP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8.</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Garantía</w:t>
                  </w:r>
                </w:p>
              </w:tc>
            </w:tr>
            <w:tr w:rsidR="009D451E" w:rsidRPr="00AC628D" w:rsidTr="003F55EB">
              <w:trPr>
                <w:trHeight w:val="2700"/>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8.1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Garantía </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La empresa contratada deberá presentar un certificado en la cual se certifique que los bienes a ofertar deberán ser nuevos (de primer uso), originales de marca, con una garantía de fábrica mínima de 2 años </w:t>
                  </w:r>
                </w:p>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Dicha garantía deberá estar vigente a partir de la entrega de los equipos.</w:t>
                  </w:r>
                  <w:r w:rsidRPr="00AC628D">
                    <w:rPr>
                      <w:rFonts w:ascii="Century Gothic" w:hAnsi="Century Gothic"/>
                      <w:color w:val="000000"/>
                      <w:sz w:val="16"/>
                      <w:szCs w:val="16"/>
                      <w:lang w:eastAsia="es-ES"/>
                    </w:rPr>
                    <w:br/>
                  </w:r>
                  <w:r w:rsidRPr="00AC628D">
                    <w:rPr>
                      <w:rFonts w:ascii="Century Gothic" w:hAnsi="Century Gothic"/>
                      <w:color w:val="000000"/>
                      <w:sz w:val="16"/>
                      <w:szCs w:val="16"/>
                      <w:lang w:eastAsia="es-ES"/>
                    </w:rPr>
                    <w:br/>
                    <w:t>El servicio para soporte Técnico  debe estar disponible 7x24x365.</w:t>
                  </w:r>
                </w:p>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br/>
                    <w:t>El tiempo de respuesta OnSite no deberá exceder las 48 horas.  El servicio debe ser provisto por un técnico certificado por el fabricante.</w:t>
                  </w:r>
                </w:p>
              </w:tc>
            </w:tr>
            <w:tr w:rsidR="009D451E" w:rsidRPr="00AC628D" w:rsidTr="003F55EB">
              <w:trPr>
                <w:trHeight w:val="810"/>
              </w:trPr>
              <w:tc>
                <w:tcPr>
                  <w:tcW w:w="916" w:type="dxa"/>
                  <w:tcBorders>
                    <w:top w:val="nil"/>
                    <w:left w:val="single" w:sz="8" w:space="0" w:color="auto"/>
                    <w:bottom w:val="nil"/>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8.2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Compatibilidad de Equipamiento</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El UPS  y otros accesorios requeridos solicitados en la presente licitación deben ser 100% compatibles entre sí y monitoreables.</w:t>
                  </w:r>
                </w:p>
              </w:tc>
            </w:tr>
            <w:tr w:rsidR="009D451E" w:rsidRPr="00AC628D" w:rsidTr="003F55EB">
              <w:trPr>
                <w:trHeight w:val="540"/>
              </w:trPr>
              <w:tc>
                <w:tcPr>
                  <w:tcW w:w="91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8.3</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Soporte de Apoyo Post Implementación.</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El Apoyo de post implementación debe ser considerado tipo llave en mano. </w:t>
                  </w:r>
                </w:p>
              </w:tc>
            </w:tr>
            <w:tr w:rsidR="009D451E" w:rsidRPr="00AC628D" w:rsidTr="003F55EB">
              <w:trPr>
                <w:trHeight w:val="540"/>
              </w:trPr>
              <w:tc>
                <w:tcPr>
                  <w:tcW w:w="916"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8.4</w:t>
                  </w:r>
                </w:p>
              </w:tc>
              <w:tc>
                <w:tcPr>
                  <w:tcW w:w="3118" w:type="dxa"/>
                  <w:tcBorders>
                    <w:top w:val="nil"/>
                    <w:left w:val="nil"/>
                    <w:bottom w:val="single" w:sz="4" w:space="0" w:color="auto"/>
                    <w:right w:val="single" w:sz="4" w:space="0" w:color="auto"/>
                  </w:tcBorders>
                  <w:shd w:val="clear" w:color="auto" w:fill="auto"/>
                  <w:vAlign w:val="center"/>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val="es-BO" w:eastAsia="es-ES"/>
                    </w:rPr>
                    <w:t>Acceso a mejores practicas</w:t>
                  </w:r>
                </w:p>
              </w:tc>
              <w:tc>
                <w:tcPr>
                  <w:tcW w:w="5322" w:type="dxa"/>
                  <w:tcBorders>
                    <w:top w:val="nil"/>
                    <w:left w:val="nil"/>
                    <w:bottom w:val="single" w:sz="4" w:space="0" w:color="auto"/>
                    <w:right w:val="single" w:sz="8" w:space="0" w:color="auto"/>
                  </w:tcBorders>
                  <w:shd w:val="clear" w:color="auto" w:fill="auto"/>
                  <w:vAlign w:val="center"/>
                </w:tcPr>
                <w:p w:rsidR="009D451E" w:rsidRPr="00AC628D" w:rsidRDefault="009D451E" w:rsidP="003F55EB">
                  <w:pPr>
                    <w:jc w:val="both"/>
                    <w:rPr>
                      <w:rFonts w:ascii="Century Gothic" w:hAnsi="Century Gothic"/>
                      <w:color w:val="000000"/>
                      <w:sz w:val="16"/>
                      <w:szCs w:val="16"/>
                      <w:lang w:val="es-BO" w:eastAsia="es-ES"/>
                    </w:rPr>
                  </w:pPr>
                  <w:r w:rsidRPr="00AC628D">
                    <w:rPr>
                      <w:rFonts w:ascii="Century Gothic" w:hAnsi="Century Gothic"/>
                      <w:color w:val="000000"/>
                      <w:sz w:val="16"/>
                      <w:szCs w:val="16"/>
                      <w:lang w:val="es-BO" w:eastAsia="es-ES"/>
                    </w:rPr>
                    <w:t xml:space="preserve">Acceso a soluciones basadas en las mejores prácticas para conseguir la consistencia y el soporte adecuado, contando </w:t>
                  </w:r>
                  <w:r w:rsidRPr="00AC628D">
                    <w:rPr>
                      <w:rFonts w:ascii="Century Gothic" w:hAnsi="Century Gothic"/>
                      <w:color w:val="000000"/>
                      <w:sz w:val="16"/>
                      <w:szCs w:val="16"/>
                      <w:lang w:val="es-BO" w:eastAsia="es-ES"/>
                    </w:rPr>
                    <w:lastRenderedPageBreak/>
                    <w:t>además con la posibilidad de acceder a la infraestructura y base de conocimientos mundiales de Fábrica, vía Internet.</w:t>
                  </w:r>
                </w:p>
                <w:p w:rsidR="009D451E" w:rsidRPr="00AC628D" w:rsidRDefault="009D451E" w:rsidP="003F55EB">
                  <w:pPr>
                    <w:jc w:val="both"/>
                    <w:rPr>
                      <w:rFonts w:ascii="Century Gothic" w:hAnsi="Century Gothic"/>
                      <w:color w:val="000000"/>
                      <w:sz w:val="16"/>
                      <w:szCs w:val="16"/>
                      <w:lang w:eastAsia="es-ES"/>
                    </w:rPr>
                  </w:pP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lastRenderedPageBreak/>
                    <w:t>9.</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Características Ambientales</w:t>
                  </w:r>
                </w:p>
              </w:tc>
            </w:tr>
            <w:tr w:rsidR="009D451E" w:rsidRPr="00AC628D" w:rsidTr="003F55EB">
              <w:trPr>
                <w:trHeight w:val="496"/>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9.1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Emisión sonora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La unidad UPS no deberá emitir ruidos mayores a 90 dBA medidos a un metro del equipo.</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10.</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Normas de Calidad y Conformidad</w:t>
                  </w:r>
                </w:p>
              </w:tc>
            </w:tr>
            <w:tr w:rsidR="009D451E" w:rsidRPr="00AC628D" w:rsidTr="00235581">
              <w:trPr>
                <w:trHeight w:val="646"/>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10.1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Certificaciones de calidad</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s="Calibri"/>
                      <w:color w:val="000000"/>
                      <w:sz w:val="16"/>
                      <w:szCs w:val="16"/>
                      <w:lang w:val="es-419" w:eastAsia="es-419"/>
                    </w:rPr>
                    <w:t>La marca ofertada deberá tener certificación ISO 9001, se debe adjuntar a la propuesta una copia simple.</w:t>
                  </w:r>
                </w:p>
              </w:tc>
            </w:tr>
            <w:tr w:rsidR="009D451E" w:rsidRPr="00AC628D" w:rsidTr="003F55EB">
              <w:trPr>
                <w:trHeight w:val="847"/>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10.2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Cumplimiento de Normativa</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s="Calibri"/>
                      <w:color w:val="000000"/>
                      <w:sz w:val="16"/>
                      <w:szCs w:val="16"/>
                      <w:lang w:val="es-419" w:eastAsia="es-419"/>
                    </w:rPr>
                    <w:t>El equipamiento UPS deberá estar diseñado y construido bajo normas internacionales cumpliendo el fabricante con las normas y certificaciones siguientes (verificable en manual u hoja de datos, que adjunte en su propuesta o sitio web del fabricante indicar url en la que se pueda verificar que la UPS ofertada cumple con las normas indicadas)</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11.</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Servicios Conexos</w:t>
                  </w:r>
                </w:p>
              </w:tc>
            </w:tr>
            <w:tr w:rsidR="009D451E" w:rsidRPr="00AC628D" w:rsidTr="00235581">
              <w:trPr>
                <w:trHeight w:val="1471"/>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11.1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 xml:space="preserve">Mantenimiento preventivo </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tabs>
                      <w:tab w:val="left" w:pos="284"/>
                    </w:tabs>
                    <w:spacing w:after="120"/>
                    <w:jc w:val="both"/>
                    <w:rPr>
                      <w:rFonts w:ascii="Century Gothic" w:hAnsi="Century Gothic" w:cs="Arial"/>
                      <w:bCs/>
                      <w:sz w:val="16"/>
                      <w:szCs w:val="16"/>
                      <w:lang w:eastAsia="es-ES"/>
                    </w:rPr>
                  </w:pPr>
                  <w:r w:rsidRPr="00AC628D">
                    <w:rPr>
                      <w:rFonts w:ascii="Century Gothic" w:hAnsi="Century Gothic" w:cs="Arial"/>
                      <w:bCs/>
                      <w:sz w:val="16"/>
                      <w:szCs w:val="16"/>
                      <w:lang w:eastAsia="es-ES"/>
                    </w:rPr>
                    <w:t>Durante el tiempo de garantía la empresa contratada deberá efectuar mantenimiento preventivo conforme a recomendaciones de fábrica y cronograma a ser definido en la ejecución y finalización del proyecto de instalación se realizará un acta que será parte del contrato para los mantenimientos preventivos de rutina de los cuales la Empresa Contratada debe entregar informe de las tareas realizadas.</w:t>
                  </w:r>
                </w:p>
                <w:p w:rsidR="009D451E" w:rsidRPr="00AC628D" w:rsidRDefault="009D451E" w:rsidP="003F55EB">
                  <w:pPr>
                    <w:jc w:val="both"/>
                    <w:rPr>
                      <w:rFonts w:ascii="Century Gothic" w:hAnsi="Century Gothic"/>
                      <w:color w:val="000000"/>
                      <w:sz w:val="16"/>
                      <w:szCs w:val="16"/>
                      <w:lang w:eastAsia="es-ES"/>
                    </w:rPr>
                  </w:pPr>
                </w:p>
              </w:tc>
            </w:tr>
            <w:tr w:rsidR="009D451E" w:rsidRPr="00AC628D" w:rsidTr="00235581">
              <w:trPr>
                <w:trHeight w:val="914"/>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11.2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Mantenimiento correctivo</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s="Arial"/>
                      <w:bCs/>
                      <w:sz w:val="16"/>
                      <w:szCs w:val="16"/>
                      <w:lang w:eastAsia="es-ES"/>
                    </w:rPr>
                  </w:pPr>
                  <w:r w:rsidRPr="00AC628D">
                    <w:rPr>
                      <w:rFonts w:ascii="Century Gothic" w:hAnsi="Century Gothic" w:cs="Arial"/>
                      <w:bCs/>
                      <w:sz w:val="16"/>
                      <w:szCs w:val="16"/>
                      <w:lang w:eastAsia="es-ES"/>
                    </w:rPr>
                    <w:t>Durante el tiempo de garantía la empresa contratada deberá efectuar mantenimiento correctivo si se requiriese.  La Empresa Contratada debe entregar in</w:t>
                  </w:r>
                  <w:r w:rsidR="00235581">
                    <w:rPr>
                      <w:rFonts w:ascii="Century Gothic" w:hAnsi="Century Gothic" w:cs="Arial"/>
                      <w:bCs/>
                      <w:sz w:val="16"/>
                      <w:szCs w:val="16"/>
                      <w:lang w:eastAsia="es-ES"/>
                    </w:rPr>
                    <w:t>forme de las tareas realizadas.</w:t>
                  </w:r>
                </w:p>
                <w:p w:rsidR="009D451E" w:rsidRPr="00AC628D" w:rsidRDefault="009D451E" w:rsidP="003F55EB">
                  <w:pPr>
                    <w:jc w:val="both"/>
                    <w:rPr>
                      <w:rFonts w:ascii="Century Gothic" w:hAnsi="Century Gothic"/>
                      <w:color w:val="000000"/>
                      <w:sz w:val="16"/>
                      <w:szCs w:val="16"/>
                      <w:lang w:eastAsia="es-ES"/>
                    </w:rPr>
                  </w:pP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rPr>
                      <w:rFonts w:ascii="Century Gothic" w:hAnsi="Century Gothic"/>
                      <w:b/>
                      <w:color w:val="000000"/>
                      <w:sz w:val="16"/>
                      <w:szCs w:val="16"/>
                      <w:lang w:eastAsia="es-ES"/>
                    </w:rPr>
                  </w:pPr>
                  <w:r w:rsidRPr="00AC628D">
                    <w:rPr>
                      <w:rFonts w:ascii="Century Gothic" w:hAnsi="Century Gothic"/>
                      <w:b/>
                      <w:color w:val="000000"/>
                      <w:sz w:val="16"/>
                      <w:szCs w:val="16"/>
                      <w:lang w:eastAsia="es-ES"/>
                    </w:rPr>
                    <w:t>12. Manuales, Documentación y Capacitación</w:t>
                  </w:r>
                </w:p>
              </w:tc>
            </w:tr>
            <w:tr w:rsidR="009D451E" w:rsidRPr="00AC628D" w:rsidTr="00235581">
              <w:trPr>
                <w:trHeight w:val="1102"/>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12.1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Manuales</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La Empresa contratada deberá entregar toda la documentación técnica, manuales de Instalación, Referencia de Comandos, Configuración del Equipo, Operación, Administración y Mantenimiento, en formato Impreso y/o Digital.</w:t>
                  </w:r>
                </w:p>
              </w:tc>
            </w:tr>
            <w:tr w:rsidR="009D451E" w:rsidRPr="00AC628D" w:rsidTr="00235581">
              <w:trPr>
                <w:trHeight w:val="3102"/>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12.2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Informe post-instalación</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La Empresa contratada debe elaborar y entregar un informe técnico luego de la instalación detallando la siguiente información:</w:t>
                  </w:r>
                  <w:r w:rsidRPr="00AC628D">
                    <w:rPr>
                      <w:rFonts w:ascii="Century Gothic" w:hAnsi="Century Gothic"/>
                      <w:color w:val="000000"/>
                      <w:sz w:val="16"/>
                      <w:szCs w:val="16"/>
                      <w:lang w:eastAsia="es-ES"/>
                    </w:rPr>
                    <w:br/>
                    <w:t>• Actividades Realizadas</w:t>
                  </w:r>
                  <w:r w:rsidRPr="00AC628D">
                    <w:rPr>
                      <w:rFonts w:ascii="Century Gothic" w:hAnsi="Century Gothic"/>
                      <w:color w:val="000000"/>
                      <w:sz w:val="16"/>
                      <w:szCs w:val="16"/>
                      <w:lang w:eastAsia="es-ES"/>
                    </w:rPr>
                    <w:br/>
                    <w:t>• Planos y diagramas (en formato digital e impreso) de la instalación del equipo.</w:t>
                  </w:r>
                  <w:r w:rsidRPr="00AC628D">
                    <w:rPr>
                      <w:rFonts w:ascii="Century Gothic" w:hAnsi="Century Gothic"/>
                      <w:color w:val="000000"/>
                      <w:sz w:val="16"/>
                      <w:szCs w:val="16"/>
                      <w:lang w:eastAsia="es-ES"/>
                    </w:rPr>
                    <w:br/>
                    <w:t>• Documentación de la instalación eléctrica y de su etiquetado.</w:t>
                  </w:r>
                  <w:r w:rsidRPr="00AC628D">
                    <w:rPr>
                      <w:rFonts w:ascii="Century Gothic" w:hAnsi="Century Gothic"/>
                      <w:color w:val="000000"/>
                      <w:sz w:val="16"/>
                      <w:szCs w:val="16"/>
                      <w:lang w:eastAsia="es-ES"/>
                    </w:rPr>
                    <w:br/>
                    <w:t>• Configuración del equipo.</w:t>
                  </w:r>
                  <w:r w:rsidRPr="00AC628D">
                    <w:rPr>
                      <w:rFonts w:ascii="Century Gothic" w:hAnsi="Century Gothic"/>
                      <w:color w:val="000000"/>
                      <w:sz w:val="16"/>
                      <w:szCs w:val="16"/>
                      <w:lang w:eastAsia="es-ES"/>
                    </w:rPr>
                    <w:br/>
                    <w:t>• Recomendaciones para el óptimo funcionamiento del equipo</w:t>
                  </w:r>
                  <w:r w:rsidRPr="00AC628D">
                    <w:rPr>
                      <w:rFonts w:ascii="Century Gothic" w:hAnsi="Century Gothic"/>
                      <w:color w:val="000000"/>
                      <w:sz w:val="16"/>
                      <w:szCs w:val="16"/>
                      <w:lang w:eastAsia="es-ES"/>
                    </w:rPr>
                    <w:br/>
                    <w:t>• Entregar el informe de pruebas start-up y de pruebas adicionales.</w:t>
                  </w:r>
                  <w:r w:rsidRPr="00AC628D">
                    <w:rPr>
                      <w:rFonts w:ascii="Century Gothic" w:hAnsi="Century Gothic"/>
                      <w:color w:val="000000"/>
                      <w:sz w:val="16"/>
                      <w:szCs w:val="16"/>
                      <w:lang w:eastAsia="es-ES"/>
                    </w:rPr>
                    <w:br/>
                  </w:r>
                  <w:r w:rsidRPr="00AC628D">
                    <w:rPr>
                      <w:rFonts w:ascii="Century Gothic" w:hAnsi="Century Gothic"/>
                      <w:color w:val="000000"/>
                      <w:sz w:val="16"/>
                      <w:szCs w:val="16"/>
                      <w:lang w:eastAsia="es-ES"/>
                    </w:rPr>
                    <w:br/>
                    <w:t>La Empresa contratada deberá prever el almacenaje de materiales durante 60 días calendario ante cualquier contingencia o imprev</w:t>
                  </w:r>
                  <w:r w:rsidR="00235581">
                    <w:rPr>
                      <w:rFonts w:ascii="Century Gothic" w:hAnsi="Century Gothic"/>
                      <w:color w:val="000000"/>
                      <w:sz w:val="16"/>
                      <w:szCs w:val="16"/>
                      <w:lang w:eastAsia="es-ES"/>
                    </w:rPr>
                    <w:t>isto en obra en sus almacenes.</w:t>
                  </w:r>
                  <w:r w:rsidR="00235581">
                    <w:rPr>
                      <w:rFonts w:ascii="Century Gothic" w:hAnsi="Century Gothic"/>
                      <w:color w:val="000000"/>
                      <w:sz w:val="16"/>
                      <w:szCs w:val="16"/>
                      <w:lang w:eastAsia="es-ES"/>
                    </w:rPr>
                    <w:br/>
                  </w:r>
                </w:p>
              </w:tc>
            </w:tr>
            <w:tr w:rsidR="009D451E" w:rsidRPr="00AC628D" w:rsidTr="003F55EB">
              <w:trPr>
                <w:trHeight w:val="1114"/>
              </w:trPr>
              <w:tc>
                <w:tcPr>
                  <w:tcW w:w="916" w:type="dxa"/>
                  <w:tcBorders>
                    <w:top w:val="nil"/>
                    <w:left w:val="single" w:sz="8" w:space="0" w:color="auto"/>
                    <w:bottom w:val="single" w:sz="4" w:space="0" w:color="auto"/>
                    <w:right w:val="single" w:sz="4" w:space="0" w:color="auto"/>
                  </w:tcBorders>
                  <w:shd w:val="clear" w:color="auto" w:fill="auto"/>
                  <w:vAlign w:val="center"/>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12.3</w:t>
                  </w:r>
                </w:p>
              </w:tc>
              <w:tc>
                <w:tcPr>
                  <w:tcW w:w="3118" w:type="dxa"/>
                  <w:tcBorders>
                    <w:top w:val="nil"/>
                    <w:left w:val="nil"/>
                    <w:bottom w:val="single" w:sz="4" w:space="0" w:color="auto"/>
                    <w:right w:val="single" w:sz="4" w:space="0" w:color="auto"/>
                  </w:tcBorders>
                  <w:shd w:val="clear" w:color="auto" w:fill="auto"/>
                  <w:vAlign w:val="center"/>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Capacitación</w:t>
                  </w:r>
                </w:p>
              </w:tc>
              <w:tc>
                <w:tcPr>
                  <w:tcW w:w="5322" w:type="dxa"/>
                  <w:tcBorders>
                    <w:top w:val="nil"/>
                    <w:left w:val="nil"/>
                    <w:bottom w:val="single" w:sz="4" w:space="0" w:color="auto"/>
                    <w:right w:val="single" w:sz="8" w:space="0" w:color="auto"/>
                  </w:tcBorders>
                  <w:shd w:val="clear" w:color="auto" w:fill="auto"/>
                  <w:vAlign w:val="center"/>
                </w:tcPr>
                <w:p w:rsidR="009D451E" w:rsidRPr="00AC628D" w:rsidRDefault="009D451E" w:rsidP="003F55EB">
                  <w:pPr>
                    <w:tabs>
                      <w:tab w:val="left" w:pos="284"/>
                    </w:tabs>
                    <w:spacing w:after="120"/>
                    <w:jc w:val="both"/>
                    <w:rPr>
                      <w:rFonts w:ascii="Century Gothic" w:hAnsi="Century Gothic" w:cs="Arial"/>
                      <w:bCs/>
                      <w:sz w:val="16"/>
                      <w:szCs w:val="16"/>
                      <w:lang w:eastAsia="es-ES"/>
                    </w:rPr>
                  </w:pPr>
                  <w:r w:rsidRPr="00AC628D">
                    <w:rPr>
                      <w:rFonts w:ascii="Century Gothic" w:hAnsi="Century Gothic" w:cs="Arial"/>
                      <w:bCs/>
                      <w:sz w:val="16"/>
                      <w:szCs w:val="16"/>
                      <w:lang w:eastAsia="es-ES"/>
                    </w:rPr>
                    <w:t>La empresa contratada deberá realizar la transferencia de conocimientos al personal designado por la GTIC (se debe contemplar como mínimo 3 personas), la Capacitación debe tener una duración de al menos 5 horas, abarcar como mínimo la transferencia de conocimiento de los componentes instalados componentes como ser UPSs, PDUs.</w:t>
                  </w:r>
                </w:p>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s="Arial"/>
                      <w:bCs/>
                      <w:sz w:val="16"/>
                      <w:szCs w:val="16"/>
                      <w:lang w:eastAsia="es-ES"/>
                    </w:rPr>
                    <w:t>Las capacitaciones deben realizarse en el periodo de entrega de los bienes  y no deben implicar ningún costo adicional para YPFB.</w:t>
                  </w:r>
                </w:p>
              </w:tc>
            </w:tr>
            <w:tr w:rsidR="009D451E" w:rsidRPr="00AC628D" w:rsidTr="003F55EB">
              <w:trPr>
                <w:trHeight w:val="300"/>
              </w:trPr>
              <w:tc>
                <w:tcPr>
                  <w:tcW w:w="9356" w:type="dxa"/>
                  <w:gridSpan w:val="3"/>
                  <w:tcBorders>
                    <w:top w:val="single" w:sz="4" w:space="0" w:color="auto"/>
                    <w:left w:val="single" w:sz="8" w:space="0" w:color="auto"/>
                    <w:bottom w:val="single" w:sz="4" w:space="0" w:color="auto"/>
                    <w:right w:val="single" w:sz="8" w:space="0" w:color="000000"/>
                  </w:tcBorders>
                  <w:shd w:val="clear" w:color="auto" w:fill="9CC2E5"/>
                  <w:vAlign w:val="center"/>
                  <w:hideMark/>
                </w:tcPr>
                <w:p w:rsidR="009D451E" w:rsidRPr="00AC628D" w:rsidRDefault="009D451E" w:rsidP="003F55EB">
                  <w:pPr>
                    <w:ind w:firstLineChars="200" w:firstLine="321"/>
                    <w:rPr>
                      <w:rFonts w:ascii="Century Gothic" w:hAnsi="Century Gothic"/>
                      <w:b/>
                      <w:bCs/>
                      <w:color w:val="000000"/>
                      <w:sz w:val="16"/>
                      <w:szCs w:val="16"/>
                      <w:lang w:eastAsia="es-ES"/>
                    </w:rPr>
                  </w:pPr>
                  <w:r w:rsidRPr="00AC628D">
                    <w:rPr>
                      <w:rFonts w:ascii="Century Gothic" w:hAnsi="Century Gothic"/>
                      <w:b/>
                      <w:bCs/>
                      <w:color w:val="000000"/>
                      <w:sz w:val="16"/>
                      <w:szCs w:val="16"/>
                      <w:lang w:eastAsia="es-ES"/>
                    </w:rPr>
                    <w:t>13.</w:t>
                  </w:r>
                  <w:r w:rsidRPr="00AC628D">
                    <w:rPr>
                      <w:b/>
                      <w:bCs/>
                      <w:color w:val="000000"/>
                      <w:sz w:val="14"/>
                      <w:szCs w:val="14"/>
                      <w:lang w:eastAsia="es-ES"/>
                    </w:rPr>
                    <w:t xml:space="preserve">   </w:t>
                  </w:r>
                  <w:r w:rsidRPr="00AC628D">
                    <w:rPr>
                      <w:rFonts w:ascii="Century Gothic" w:hAnsi="Century Gothic"/>
                      <w:b/>
                      <w:bCs/>
                      <w:color w:val="000000"/>
                      <w:sz w:val="16"/>
                      <w:szCs w:val="16"/>
                      <w:lang w:eastAsia="es-ES"/>
                    </w:rPr>
                    <w:t>Lugar, plazo de entrega y condiciones complementarias</w:t>
                  </w:r>
                </w:p>
              </w:tc>
            </w:tr>
            <w:tr w:rsidR="009D451E" w:rsidRPr="00AC628D" w:rsidTr="003F55EB">
              <w:trPr>
                <w:trHeight w:val="509"/>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lastRenderedPageBreak/>
                    <w:t>13.1</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Lugar</w:t>
                  </w:r>
                </w:p>
              </w:tc>
              <w:tc>
                <w:tcPr>
                  <w:tcW w:w="5322" w:type="dxa"/>
                  <w:tcBorders>
                    <w:top w:val="nil"/>
                    <w:left w:val="nil"/>
                    <w:bottom w:val="single" w:sz="4" w:space="0" w:color="auto"/>
                    <w:right w:val="single" w:sz="8" w:space="0" w:color="auto"/>
                  </w:tcBorders>
                  <w:shd w:val="clear" w:color="auto" w:fill="auto"/>
                  <w:vAlign w:val="center"/>
                </w:tcPr>
                <w:p w:rsidR="009D451E" w:rsidRPr="00AC628D" w:rsidRDefault="009D451E" w:rsidP="003F55EB">
                  <w:pPr>
                    <w:autoSpaceDE w:val="0"/>
                    <w:autoSpaceDN w:val="0"/>
                    <w:adjustRightInd w:val="0"/>
                    <w:spacing w:line="276" w:lineRule="auto"/>
                    <w:jc w:val="both"/>
                    <w:rPr>
                      <w:rFonts w:ascii="Georgia" w:hAnsi="Georgia"/>
                      <w:color w:val="000000"/>
                      <w:sz w:val="16"/>
                      <w:szCs w:val="16"/>
                      <w:lang w:eastAsia="es-ES"/>
                    </w:rPr>
                  </w:pPr>
                  <w:r w:rsidRPr="00AC628D">
                    <w:rPr>
                      <w:rFonts w:ascii="Century Gothic" w:hAnsi="Century Gothic" w:cs="Calibri"/>
                      <w:sz w:val="16"/>
                      <w:szCs w:val="16"/>
                    </w:rPr>
                    <w:t xml:space="preserve">La entrega de los bienes será  en los Almacenes de Y.P.F.B. de la G.N.E.E, ubicada </w:t>
                  </w:r>
                  <w:r w:rsidRPr="00AC628D">
                    <w:rPr>
                      <w:rFonts w:ascii="Century Gothic" w:hAnsi="Century Gothic" w:cs="Calibri"/>
                      <w:sz w:val="16"/>
                      <w:szCs w:val="16"/>
                      <w:lang w:eastAsia="es-ES"/>
                    </w:rPr>
                    <w:t>Oficinas de la Gerencia Nacional de Exploración y Explotación, Calle Francisco Menacho # 201, zona ex campamento, en la ciudad de Camiri</w:t>
                  </w:r>
                  <w:r w:rsidRPr="00AC628D">
                    <w:rPr>
                      <w:rFonts w:ascii="Georgia" w:hAnsi="Georgia" w:cs="Calibri"/>
                      <w:sz w:val="22"/>
                      <w:szCs w:val="22"/>
                      <w:lang w:eastAsia="es-ES"/>
                    </w:rPr>
                    <w:t>.</w:t>
                  </w:r>
                </w:p>
              </w:tc>
            </w:tr>
            <w:tr w:rsidR="009D451E" w:rsidRPr="00AC628D" w:rsidTr="003F55EB">
              <w:trPr>
                <w:trHeight w:val="692"/>
              </w:trPr>
              <w:tc>
                <w:tcPr>
                  <w:tcW w:w="916" w:type="dxa"/>
                  <w:tcBorders>
                    <w:top w:val="nil"/>
                    <w:left w:val="single" w:sz="8" w:space="0" w:color="auto"/>
                    <w:bottom w:val="single" w:sz="4" w:space="0" w:color="auto"/>
                    <w:right w:val="single" w:sz="4" w:space="0" w:color="auto"/>
                  </w:tcBorders>
                  <w:shd w:val="clear" w:color="auto" w:fill="auto"/>
                  <w:vAlign w:val="center"/>
                  <w:hideMark/>
                </w:tcPr>
                <w:p w:rsidR="009D451E" w:rsidRPr="00AC628D" w:rsidRDefault="009D451E" w:rsidP="003F55EB">
                  <w:pPr>
                    <w:jc w:val="right"/>
                    <w:rPr>
                      <w:rFonts w:ascii="Century Gothic" w:hAnsi="Century Gothic"/>
                      <w:color w:val="000000"/>
                      <w:sz w:val="16"/>
                      <w:szCs w:val="16"/>
                      <w:lang w:eastAsia="es-ES"/>
                    </w:rPr>
                  </w:pPr>
                  <w:r w:rsidRPr="00AC628D">
                    <w:rPr>
                      <w:rFonts w:ascii="Century Gothic" w:hAnsi="Century Gothic"/>
                      <w:color w:val="000000"/>
                      <w:sz w:val="16"/>
                      <w:szCs w:val="16"/>
                      <w:lang w:eastAsia="es-ES"/>
                    </w:rPr>
                    <w:t>13.2</w:t>
                  </w:r>
                </w:p>
              </w:tc>
              <w:tc>
                <w:tcPr>
                  <w:tcW w:w="3118" w:type="dxa"/>
                  <w:tcBorders>
                    <w:top w:val="nil"/>
                    <w:left w:val="nil"/>
                    <w:bottom w:val="single" w:sz="4" w:space="0" w:color="auto"/>
                    <w:right w:val="single" w:sz="4" w:space="0" w:color="auto"/>
                  </w:tcBorders>
                  <w:shd w:val="clear" w:color="auto" w:fill="auto"/>
                  <w:vAlign w:val="center"/>
                  <w:hideMark/>
                </w:tcPr>
                <w:p w:rsidR="009D451E" w:rsidRPr="00AC628D" w:rsidRDefault="009D451E" w:rsidP="003F55EB">
                  <w:pPr>
                    <w:rPr>
                      <w:rFonts w:ascii="Century Gothic" w:hAnsi="Century Gothic"/>
                      <w:color w:val="000000"/>
                      <w:sz w:val="16"/>
                      <w:szCs w:val="16"/>
                      <w:lang w:eastAsia="es-ES"/>
                    </w:rPr>
                  </w:pPr>
                  <w:r w:rsidRPr="00AC628D">
                    <w:rPr>
                      <w:rFonts w:ascii="Century Gothic" w:hAnsi="Century Gothic"/>
                      <w:color w:val="000000"/>
                      <w:sz w:val="16"/>
                      <w:szCs w:val="16"/>
                      <w:lang w:eastAsia="es-ES"/>
                    </w:rPr>
                    <w:t>Embalaje</w:t>
                  </w:r>
                </w:p>
              </w:tc>
              <w:tc>
                <w:tcPr>
                  <w:tcW w:w="5322" w:type="dxa"/>
                  <w:tcBorders>
                    <w:top w:val="nil"/>
                    <w:left w:val="nil"/>
                    <w:bottom w:val="single" w:sz="4" w:space="0" w:color="auto"/>
                    <w:right w:val="single" w:sz="8" w:space="0" w:color="auto"/>
                  </w:tcBorders>
                  <w:shd w:val="clear" w:color="auto" w:fill="auto"/>
                  <w:vAlign w:val="center"/>
                  <w:hideMark/>
                </w:tcPr>
                <w:p w:rsidR="009D451E" w:rsidRPr="00AC628D" w:rsidRDefault="009D451E" w:rsidP="003F55EB">
                  <w:pPr>
                    <w:jc w:val="both"/>
                    <w:rPr>
                      <w:rFonts w:ascii="Century Gothic" w:hAnsi="Century Gothic"/>
                      <w:color w:val="000000"/>
                      <w:sz w:val="16"/>
                      <w:szCs w:val="16"/>
                      <w:lang w:eastAsia="es-ES"/>
                    </w:rPr>
                  </w:pPr>
                  <w:r w:rsidRPr="00AC628D">
                    <w:rPr>
                      <w:rFonts w:ascii="Century Gothic" w:hAnsi="Century Gothic"/>
                      <w:color w:val="000000"/>
                      <w:sz w:val="16"/>
                      <w:szCs w:val="16"/>
                      <w:lang w:eastAsia="es-ES"/>
                    </w:rPr>
                    <w:t>Los equipos y partes deben ser entregados en embalajes originales, con sellos de fábrica que garanticen su a</w:t>
                  </w:r>
                  <w:r w:rsidR="00235581">
                    <w:rPr>
                      <w:rFonts w:ascii="Century Gothic" w:hAnsi="Century Gothic"/>
                      <w:color w:val="000000"/>
                      <w:sz w:val="16"/>
                      <w:szCs w:val="16"/>
                      <w:lang w:eastAsia="es-ES"/>
                    </w:rPr>
                    <w:t>pertura en el lugar de destino.</w:t>
                  </w:r>
                </w:p>
                <w:p w:rsidR="009D451E" w:rsidRPr="00AC628D" w:rsidRDefault="009D451E" w:rsidP="003F55EB">
                  <w:pPr>
                    <w:jc w:val="both"/>
                    <w:rPr>
                      <w:rFonts w:ascii="Century Gothic" w:hAnsi="Century Gothic"/>
                      <w:color w:val="000000"/>
                      <w:sz w:val="16"/>
                      <w:szCs w:val="16"/>
                      <w:lang w:eastAsia="es-ES"/>
                    </w:rPr>
                  </w:pPr>
                </w:p>
              </w:tc>
            </w:tr>
          </w:tbl>
          <w:p w:rsidR="009D451E" w:rsidRPr="00AC628D" w:rsidRDefault="009D451E" w:rsidP="003F55EB">
            <w:pPr>
              <w:spacing w:line="276" w:lineRule="auto"/>
              <w:jc w:val="both"/>
              <w:rPr>
                <w:rFonts w:ascii="Verdana" w:hAnsi="Verdana" w:cs="Calibri"/>
                <w:color w:val="000000"/>
                <w:sz w:val="18"/>
                <w:szCs w:val="18"/>
                <w:lang w:eastAsia="es-ES"/>
              </w:rPr>
            </w:pPr>
          </w:p>
        </w:tc>
      </w:tr>
      <w:tr w:rsidR="009D451E" w:rsidRPr="00AC628D" w:rsidTr="003F55EB">
        <w:trPr>
          <w:trHeight w:val="499"/>
        </w:trPr>
        <w:tc>
          <w:tcPr>
            <w:tcW w:w="9640" w:type="dxa"/>
            <w:shd w:val="clear" w:color="auto" w:fill="B8CCE4"/>
            <w:vAlign w:val="center"/>
          </w:tcPr>
          <w:p w:rsidR="009D451E" w:rsidRPr="00AC628D" w:rsidRDefault="009D451E" w:rsidP="003F55EB">
            <w:pPr>
              <w:spacing w:line="276" w:lineRule="auto"/>
              <w:rPr>
                <w:rFonts w:ascii="Verdana" w:hAnsi="Verdana" w:cs="Calibri"/>
                <w:sz w:val="18"/>
                <w:szCs w:val="18"/>
                <w:lang w:eastAsia="es-BO"/>
              </w:rPr>
            </w:pPr>
            <w:r w:rsidRPr="00AC628D">
              <w:rPr>
                <w:rFonts w:ascii="Verdana" w:hAnsi="Verdana" w:cs="Calibri"/>
                <w:b/>
                <w:bCs/>
                <w:sz w:val="18"/>
                <w:szCs w:val="18"/>
                <w:lang w:eastAsia="es-ES"/>
              </w:rPr>
              <w:lastRenderedPageBreak/>
              <w:t xml:space="preserve">PLAZO DE ENTREGA </w:t>
            </w:r>
          </w:p>
        </w:tc>
      </w:tr>
      <w:tr w:rsidR="009D451E" w:rsidRPr="00AC628D" w:rsidTr="003F55EB">
        <w:trPr>
          <w:trHeight w:val="629"/>
        </w:trPr>
        <w:tc>
          <w:tcPr>
            <w:tcW w:w="9640" w:type="dxa"/>
            <w:shd w:val="clear" w:color="auto" w:fill="auto"/>
            <w:vAlign w:val="center"/>
          </w:tcPr>
          <w:p w:rsidR="009D451E" w:rsidRPr="00AC628D" w:rsidRDefault="009D451E" w:rsidP="003F55EB">
            <w:pPr>
              <w:jc w:val="both"/>
              <w:rPr>
                <w:rFonts w:ascii="Calibri" w:hAnsi="Calibri" w:cs="Calibri"/>
                <w:sz w:val="22"/>
                <w:szCs w:val="22"/>
                <w:lang w:val="es-ES_tradnl"/>
              </w:rPr>
            </w:pPr>
            <w:r w:rsidRPr="00AC628D">
              <w:rPr>
                <w:rFonts w:ascii="Calibri" w:hAnsi="Calibri" w:cs="Calibri"/>
                <w:bCs/>
                <w:sz w:val="22"/>
                <w:szCs w:val="22"/>
              </w:rPr>
              <w:t xml:space="preserve">El plazo de entrega de los Bienes no deberá exceder a los </w:t>
            </w:r>
            <w:r w:rsidR="00497990">
              <w:rPr>
                <w:rFonts w:ascii="Calibri" w:hAnsi="Calibri" w:cs="Calibri"/>
                <w:bCs/>
                <w:sz w:val="22"/>
                <w:szCs w:val="22"/>
              </w:rPr>
              <w:t>3</w:t>
            </w:r>
            <w:r w:rsidRPr="00AC628D">
              <w:rPr>
                <w:rFonts w:ascii="Calibri" w:hAnsi="Calibri" w:cs="Calibri"/>
                <w:bCs/>
                <w:sz w:val="22"/>
                <w:szCs w:val="22"/>
              </w:rPr>
              <w:t>5 (</w:t>
            </w:r>
            <w:r w:rsidR="00497990">
              <w:rPr>
                <w:rFonts w:ascii="Calibri" w:hAnsi="Calibri" w:cs="Calibri"/>
                <w:bCs/>
                <w:sz w:val="22"/>
                <w:szCs w:val="22"/>
              </w:rPr>
              <w:t>Treinta</w:t>
            </w:r>
            <w:r w:rsidRPr="00AC628D">
              <w:rPr>
                <w:rFonts w:ascii="Calibri" w:hAnsi="Calibri" w:cs="Calibri"/>
                <w:bCs/>
                <w:sz w:val="22"/>
                <w:szCs w:val="22"/>
              </w:rPr>
              <w:t xml:space="preserve"> y cinco) días calendarios, contabilizados </w:t>
            </w:r>
            <w:r w:rsidRPr="00AC628D">
              <w:rPr>
                <w:rFonts w:ascii="Calibri" w:hAnsi="Calibri" w:cs="Calibri"/>
                <w:sz w:val="22"/>
                <w:szCs w:val="22"/>
                <w:lang w:val="es-ES_tradnl"/>
              </w:rPr>
              <w:t xml:space="preserve">a partir </w:t>
            </w:r>
            <w:r w:rsidR="00497990">
              <w:rPr>
                <w:rFonts w:ascii="Calibri" w:hAnsi="Calibri" w:cs="Calibri"/>
                <w:sz w:val="22"/>
                <w:szCs w:val="22"/>
                <w:lang w:val="es-ES_tradnl"/>
              </w:rPr>
              <w:t>del día siguiente hábil de suscrito el contrato.</w:t>
            </w:r>
          </w:p>
          <w:p w:rsidR="009D451E" w:rsidRPr="00797B51" w:rsidRDefault="009D451E" w:rsidP="00797B51">
            <w:pPr>
              <w:autoSpaceDE w:val="0"/>
              <w:autoSpaceDN w:val="0"/>
              <w:adjustRightInd w:val="0"/>
              <w:spacing w:line="276" w:lineRule="auto"/>
              <w:jc w:val="both"/>
              <w:rPr>
                <w:rFonts w:ascii="Calibri" w:hAnsi="Calibri" w:cs="Calibri"/>
                <w:sz w:val="22"/>
                <w:szCs w:val="22"/>
                <w:lang w:val="es-ES_tradnl"/>
              </w:rPr>
            </w:pPr>
            <w:r w:rsidRPr="00AC628D">
              <w:rPr>
                <w:rFonts w:ascii="Calibri" w:hAnsi="Calibri" w:cs="Calibri"/>
                <w:sz w:val="22"/>
                <w:szCs w:val="22"/>
                <w:lang w:val="es-ES_tradnl"/>
              </w:rPr>
              <w:t>En caso de que el plazo de la entrega definitiva de los bienes recaiga en un día sábado, domingo o feriado, éste recorrerá al s</w:t>
            </w:r>
            <w:r w:rsidR="00235581">
              <w:rPr>
                <w:rFonts w:ascii="Calibri" w:hAnsi="Calibri" w:cs="Calibri"/>
                <w:sz w:val="22"/>
                <w:szCs w:val="22"/>
                <w:lang w:val="es-ES_tradnl"/>
              </w:rPr>
              <w:t>iguiente día hábil más próximo.</w:t>
            </w:r>
          </w:p>
        </w:tc>
      </w:tr>
    </w:tbl>
    <w:p w:rsidR="009D451E" w:rsidRPr="00AC628D" w:rsidRDefault="009D451E" w:rsidP="009D451E">
      <w:pPr>
        <w:pStyle w:val="Prrafodelista"/>
        <w:contextualSpacing/>
        <w:jc w:val="both"/>
        <w:rPr>
          <w:rFonts w:ascii="Verdana" w:hAnsi="Verdana" w:cs="Calibri"/>
          <w:b/>
          <w:bCs/>
          <w:sz w:val="18"/>
          <w:szCs w:val="18"/>
          <w:lang w:val="es-ES_tradnl" w:eastAsia="es-BO"/>
        </w:rPr>
      </w:pPr>
    </w:p>
    <w:p w:rsidR="009D451E" w:rsidRDefault="009D451E" w:rsidP="009D451E">
      <w:pPr>
        <w:pStyle w:val="Prrafodelista"/>
        <w:contextualSpacing/>
        <w:jc w:val="both"/>
        <w:rPr>
          <w:rFonts w:ascii="Verdana" w:hAnsi="Verdana" w:cs="Calibri"/>
          <w:b/>
          <w:bCs/>
          <w:sz w:val="18"/>
          <w:szCs w:val="18"/>
          <w:lang w:eastAsia="es-BO"/>
        </w:rPr>
      </w:pPr>
    </w:p>
    <w:p w:rsidR="009D451E" w:rsidRDefault="009D451E" w:rsidP="009D451E">
      <w:pPr>
        <w:pStyle w:val="Prrafodelista"/>
        <w:numPr>
          <w:ilvl w:val="0"/>
          <w:numId w:val="25"/>
        </w:numPr>
        <w:contextualSpacing/>
        <w:jc w:val="both"/>
        <w:rPr>
          <w:rFonts w:ascii="Verdana" w:hAnsi="Verdana" w:cs="Calibri"/>
          <w:b/>
          <w:bCs/>
          <w:sz w:val="18"/>
          <w:szCs w:val="18"/>
          <w:lang w:eastAsia="es-BO"/>
        </w:rPr>
      </w:pPr>
      <w:r w:rsidRPr="00E772FD">
        <w:rPr>
          <w:rFonts w:ascii="Verdana" w:hAnsi="Verdana" w:cs="Calibri"/>
          <w:b/>
          <w:bCs/>
          <w:sz w:val="18"/>
          <w:szCs w:val="18"/>
          <w:lang w:eastAsia="es-BO"/>
        </w:rPr>
        <w:t xml:space="preserve">CONDICIONES REQUERIDAS PARA LA ENTREGA </w:t>
      </w:r>
      <w:r w:rsidR="00500341">
        <w:rPr>
          <w:rFonts w:ascii="Verdana" w:hAnsi="Verdana" w:cs="Calibri"/>
          <w:b/>
          <w:bCs/>
          <w:sz w:val="18"/>
          <w:szCs w:val="18"/>
          <w:lang w:eastAsia="es-BO"/>
        </w:rPr>
        <w:t>(DE CUMPLIMIENTO OBLIGATORIO)</w:t>
      </w:r>
    </w:p>
    <w:p w:rsidR="009D451E" w:rsidRPr="00AC628D" w:rsidRDefault="009D451E" w:rsidP="00500341">
      <w:pPr>
        <w:contextualSpacing/>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D451E" w:rsidRPr="00AC628D" w:rsidTr="003F55EB">
        <w:trPr>
          <w:trHeight w:val="421"/>
        </w:trPr>
        <w:tc>
          <w:tcPr>
            <w:tcW w:w="9640" w:type="dxa"/>
            <w:shd w:val="clear" w:color="auto" w:fill="B8CCE4"/>
            <w:vAlign w:val="center"/>
          </w:tcPr>
          <w:p w:rsidR="009D451E" w:rsidRPr="00AC628D" w:rsidRDefault="009D451E" w:rsidP="003F55EB">
            <w:pPr>
              <w:spacing w:line="276" w:lineRule="auto"/>
              <w:contextualSpacing/>
              <w:rPr>
                <w:rFonts w:ascii="Verdana" w:hAnsi="Verdana" w:cs="Calibri"/>
                <w:b/>
                <w:bCs/>
                <w:sz w:val="18"/>
                <w:szCs w:val="18"/>
                <w:lang w:eastAsia="es-BO"/>
              </w:rPr>
            </w:pPr>
            <w:r w:rsidRPr="00AC628D">
              <w:rPr>
                <w:rFonts w:ascii="Verdana" w:hAnsi="Verdana" w:cs="Calibri"/>
                <w:b/>
                <w:bCs/>
                <w:sz w:val="18"/>
                <w:szCs w:val="18"/>
                <w:lang w:eastAsia="es-BO"/>
              </w:rPr>
              <w:t xml:space="preserve">LUGAR DE ENTREGA </w:t>
            </w:r>
          </w:p>
        </w:tc>
      </w:tr>
      <w:tr w:rsidR="009D451E" w:rsidRPr="00AC628D" w:rsidTr="003F55EB">
        <w:trPr>
          <w:trHeight w:val="719"/>
        </w:trPr>
        <w:tc>
          <w:tcPr>
            <w:tcW w:w="9640" w:type="dxa"/>
            <w:shd w:val="clear" w:color="auto" w:fill="auto"/>
            <w:vAlign w:val="center"/>
          </w:tcPr>
          <w:p w:rsidR="009D451E" w:rsidRPr="00500341" w:rsidRDefault="009D451E" w:rsidP="00500341">
            <w:pPr>
              <w:jc w:val="both"/>
              <w:rPr>
                <w:rFonts w:ascii="Calibri" w:hAnsi="Calibri" w:cs="Calibri"/>
                <w:sz w:val="22"/>
                <w:szCs w:val="22"/>
                <w:lang w:eastAsia="es-ES"/>
              </w:rPr>
            </w:pPr>
            <w:r w:rsidRPr="00AC628D">
              <w:rPr>
                <w:rFonts w:ascii="Calibri" w:hAnsi="Calibri" w:cs="Calibri"/>
                <w:sz w:val="22"/>
                <w:szCs w:val="22"/>
              </w:rPr>
              <w:t xml:space="preserve">El transporte de los Bienes, corren bajo la absoluta responsabilidad y costo por la empresa contratada, hasta su entrega en los Almacenes de Y.P.F.B. de la G.N.E.E, ubicada </w:t>
            </w:r>
            <w:r w:rsidRPr="00AC628D">
              <w:rPr>
                <w:rFonts w:ascii="Calibri" w:hAnsi="Calibri" w:cs="Calibri"/>
                <w:sz w:val="22"/>
                <w:szCs w:val="22"/>
                <w:lang w:eastAsia="es-ES"/>
              </w:rPr>
              <w:t>Oficinas de la Gerencia Nacional de Exploración y Explotación, Calle Francisco Menacho # 201, zona ex camp</w:t>
            </w:r>
            <w:r w:rsidR="00500341">
              <w:rPr>
                <w:rFonts w:ascii="Calibri" w:hAnsi="Calibri" w:cs="Calibri"/>
                <w:sz w:val="22"/>
                <w:szCs w:val="22"/>
                <w:lang w:eastAsia="es-ES"/>
              </w:rPr>
              <w:t>amento, en la ciudad de Camiri.</w:t>
            </w:r>
          </w:p>
        </w:tc>
      </w:tr>
      <w:tr w:rsidR="009D451E" w:rsidRPr="00AC628D" w:rsidTr="003F55EB">
        <w:trPr>
          <w:trHeight w:val="429"/>
        </w:trPr>
        <w:tc>
          <w:tcPr>
            <w:tcW w:w="9640" w:type="dxa"/>
            <w:shd w:val="clear" w:color="auto" w:fill="B8CCE4"/>
            <w:vAlign w:val="center"/>
          </w:tcPr>
          <w:p w:rsidR="009D451E" w:rsidRPr="00AC628D" w:rsidRDefault="009D451E" w:rsidP="003F55EB">
            <w:pPr>
              <w:spacing w:line="276" w:lineRule="auto"/>
              <w:contextualSpacing/>
              <w:rPr>
                <w:rFonts w:ascii="Verdana" w:hAnsi="Verdana" w:cs="Calibri"/>
                <w:b/>
                <w:bCs/>
                <w:sz w:val="18"/>
                <w:szCs w:val="18"/>
                <w:lang w:eastAsia="es-BO"/>
              </w:rPr>
            </w:pPr>
            <w:r w:rsidRPr="00AC628D">
              <w:rPr>
                <w:rFonts w:ascii="Verdana" w:hAnsi="Verdana" w:cs="Calibri"/>
                <w:b/>
                <w:bCs/>
                <w:sz w:val="18"/>
                <w:szCs w:val="18"/>
                <w:lang w:eastAsia="es-BO"/>
              </w:rPr>
              <w:t>FORMA DE PAGO</w:t>
            </w:r>
          </w:p>
        </w:tc>
      </w:tr>
      <w:tr w:rsidR="009D451E" w:rsidRPr="00AC628D" w:rsidTr="003F55EB">
        <w:trPr>
          <w:trHeight w:val="474"/>
        </w:trPr>
        <w:tc>
          <w:tcPr>
            <w:tcW w:w="9640" w:type="dxa"/>
            <w:shd w:val="clear" w:color="auto" w:fill="auto"/>
            <w:vAlign w:val="center"/>
          </w:tcPr>
          <w:p w:rsidR="009D451E" w:rsidRPr="00AC628D" w:rsidRDefault="009D451E" w:rsidP="003F55EB">
            <w:pPr>
              <w:spacing w:line="276" w:lineRule="auto"/>
              <w:contextualSpacing/>
              <w:jc w:val="both"/>
              <w:rPr>
                <w:rFonts w:ascii="Calibri" w:hAnsi="Calibri" w:cs="Calibri"/>
                <w:bCs/>
                <w:sz w:val="22"/>
                <w:szCs w:val="22"/>
                <w:lang w:eastAsia="es-BO"/>
              </w:rPr>
            </w:pPr>
            <w:r w:rsidRPr="00AC628D">
              <w:rPr>
                <w:rFonts w:ascii="Calibri" w:hAnsi="Calibri" w:cs="Calibri"/>
                <w:bCs/>
                <w:sz w:val="22"/>
                <w:szCs w:val="22"/>
                <w:lang w:eastAsia="es-BO"/>
              </w:rPr>
              <w:t>El pago se efectuará en forma total contra entrega y conformidad de los Bienes requeridos, previa emisión por parte del Comité de Recepción del Informe de conformidad de cumplimiento de los aspectos técnicos y administrativos.</w:t>
            </w:r>
          </w:p>
          <w:p w:rsidR="009D451E" w:rsidRPr="00500341" w:rsidRDefault="009D451E" w:rsidP="003F55EB">
            <w:pPr>
              <w:spacing w:line="276" w:lineRule="auto"/>
              <w:contextualSpacing/>
              <w:rPr>
                <w:rFonts w:ascii="Calibri" w:hAnsi="Calibri" w:cs="Calibri"/>
                <w:bCs/>
                <w:sz w:val="22"/>
                <w:szCs w:val="22"/>
                <w:lang w:eastAsia="es-BO"/>
              </w:rPr>
            </w:pPr>
            <w:r w:rsidRPr="00AC628D">
              <w:rPr>
                <w:rFonts w:ascii="Calibri" w:hAnsi="Calibri" w:cs="Calibri"/>
                <w:bCs/>
                <w:sz w:val="22"/>
                <w:szCs w:val="22"/>
                <w:lang w:eastAsia="es-BO"/>
              </w:rPr>
              <w:t>Los pagos serán efectuados a través del SIGEP, debiendo el proveedor emitir la factura correspondiente a nom</w:t>
            </w:r>
            <w:r w:rsidR="00500341">
              <w:rPr>
                <w:rFonts w:ascii="Calibri" w:hAnsi="Calibri" w:cs="Calibri"/>
                <w:bCs/>
                <w:sz w:val="22"/>
                <w:szCs w:val="22"/>
                <w:lang w:eastAsia="es-BO"/>
              </w:rPr>
              <w:t>bre de YPFB con NIT 1020269020.</w:t>
            </w:r>
          </w:p>
        </w:tc>
      </w:tr>
      <w:tr w:rsidR="009D451E" w:rsidRPr="00AC628D" w:rsidTr="003F55EB">
        <w:trPr>
          <w:trHeight w:val="474"/>
        </w:trPr>
        <w:tc>
          <w:tcPr>
            <w:tcW w:w="9640" w:type="dxa"/>
            <w:shd w:val="clear" w:color="auto" w:fill="BDD6EE"/>
            <w:vAlign w:val="center"/>
          </w:tcPr>
          <w:p w:rsidR="009D451E" w:rsidRPr="00AC628D" w:rsidRDefault="009D451E" w:rsidP="003F55EB">
            <w:pPr>
              <w:spacing w:line="276" w:lineRule="auto"/>
              <w:contextualSpacing/>
              <w:jc w:val="both"/>
              <w:rPr>
                <w:rFonts w:ascii="Verdana" w:hAnsi="Verdana" w:cs="Calibri"/>
                <w:bCs/>
                <w:sz w:val="18"/>
                <w:szCs w:val="18"/>
                <w:lang w:eastAsia="es-BO"/>
              </w:rPr>
            </w:pPr>
            <w:r w:rsidRPr="00AC628D">
              <w:rPr>
                <w:rFonts w:ascii="Verdana" w:hAnsi="Verdana" w:cs="Calibri"/>
                <w:b/>
                <w:color w:val="000000"/>
                <w:sz w:val="18"/>
                <w:szCs w:val="18"/>
                <w:lang w:eastAsia="es-ES"/>
              </w:rPr>
              <w:t>GARANTIA TECNICA</w:t>
            </w:r>
          </w:p>
        </w:tc>
      </w:tr>
      <w:tr w:rsidR="009D451E" w:rsidRPr="00AC628D" w:rsidTr="003F55EB">
        <w:trPr>
          <w:trHeight w:val="474"/>
        </w:trPr>
        <w:tc>
          <w:tcPr>
            <w:tcW w:w="9640" w:type="dxa"/>
            <w:shd w:val="clear" w:color="auto" w:fill="auto"/>
            <w:vAlign w:val="center"/>
          </w:tcPr>
          <w:p w:rsidR="009D451E" w:rsidRPr="00AC628D" w:rsidRDefault="009D451E" w:rsidP="003F55EB">
            <w:pPr>
              <w:spacing w:line="276" w:lineRule="auto"/>
              <w:jc w:val="both"/>
              <w:rPr>
                <w:rFonts w:ascii="Calibri" w:hAnsi="Calibri" w:cs="Calibri"/>
                <w:sz w:val="22"/>
                <w:szCs w:val="22"/>
              </w:rPr>
            </w:pPr>
            <w:r w:rsidRPr="00AC628D">
              <w:rPr>
                <w:rFonts w:ascii="Calibri" w:hAnsi="Calibri" w:cs="Calibri"/>
                <w:sz w:val="22"/>
                <w:szCs w:val="22"/>
              </w:rPr>
              <w:t>En caso de presentarse defectos, fallas de fabricación o que no sean originales y/o no cumplan con el servicio ofertado, no detectadas al momento en que se dio la conformidad por la recepción, la Empresa Contratada, deberá reemplazar el producto dentro de los 3 días calendario de efectuado el reclamo.</w:t>
            </w:r>
          </w:p>
          <w:p w:rsidR="009D451E" w:rsidRPr="00AC628D" w:rsidRDefault="009D451E" w:rsidP="003F55EB">
            <w:pPr>
              <w:spacing w:line="276" w:lineRule="auto"/>
              <w:contextualSpacing/>
              <w:jc w:val="both"/>
              <w:rPr>
                <w:rFonts w:ascii="Verdana" w:hAnsi="Verdana" w:cs="Calibri"/>
                <w:bCs/>
                <w:sz w:val="18"/>
                <w:szCs w:val="18"/>
                <w:lang w:eastAsia="es-BO"/>
              </w:rPr>
            </w:pPr>
            <w:r w:rsidRPr="00AC628D">
              <w:rPr>
                <w:rFonts w:ascii="Calibri" w:hAnsi="Calibri" w:cs="Calibri"/>
                <w:bCs/>
                <w:sz w:val="22"/>
                <w:szCs w:val="22"/>
                <w:lang w:eastAsia="es-ES"/>
              </w:rPr>
              <w:t>Para este este efecto, al momento de realizar la entrega de los bienes deberá extender un certificado de garantía con una vigencia mínima de 2 años, que será computada desde la fecha emisión del informe de conformidad de recepción.</w:t>
            </w:r>
          </w:p>
        </w:tc>
      </w:tr>
    </w:tbl>
    <w:p w:rsidR="009D451E" w:rsidRPr="00AC628D" w:rsidRDefault="009D451E" w:rsidP="009D451E">
      <w:pPr>
        <w:jc w:val="both"/>
        <w:rPr>
          <w:rFonts w:ascii="Verdana" w:hAnsi="Verdana" w:cs="Verdana"/>
          <w:bCs/>
          <w:color w:val="000000"/>
          <w:sz w:val="18"/>
          <w:szCs w:val="18"/>
          <w:lang w:eastAsia="es-ES"/>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D451E" w:rsidRPr="00AC628D" w:rsidTr="003F55EB">
        <w:trPr>
          <w:trHeight w:val="568"/>
        </w:trPr>
        <w:tc>
          <w:tcPr>
            <w:tcW w:w="9640" w:type="dxa"/>
            <w:shd w:val="clear" w:color="auto" w:fill="B8CCE4"/>
            <w:vAlign w:val="center"/>
          </w:tcPr>
          <w:p w:rsidR="009D451E" w:rsidRPr="00AC628D" w:rsidRDefault="009D451E" w:rsidP="003F55EB">
            <w:pPr>
              <w:contextualSpacing/>
              <w:rPr>
                <w:rFonts w:ascii="Verdana" w:hAnsi="Verdana" w:cs="Calibri"/>
                <w:b/>
                <w:bCs/>
                <w:sz w:val="18"/>
                <w:szCs w:val="18"/>
                <w:lang w:eastAsia="es-BO"/>
              </w:rPr>
            </w:pPr>
          </w:p>
          <w:p w:rsidR="009D451E" w:rsidRPr="00AC628D" w:rsidRDefault="009D451E" w:rsidP="003F55EB">
            <w:pPr>
              <w:contextualSpacing/>
              <w:rPr>
                <w:rFonts w:ascii="Verdana" w:hAnsi="Verdana" w:cs="Calibri"/>
                <w:b/>
                <w:bCs/>
                <w:sz w:val="18"/>
                <w:szCs w:val="18"/>
                <w:lang w:eastAsia="es-BO"/>
              </w:rPr>
            </w:pPr>
            <w:r w:rsidRPr="00AC628D">
              <w:rPr>
                <w:rFonts w:ascii="Verdana" w:hAnsi="Verdana" w:cs="Calibri"/>
                <w:b/>
                <w:bCs/>
                <w:sz w:val="18"/>
                <w:szCs w:val="18"/>
                <w:lang w:eastAsia="es-BO"/>
              </w:rPr>
              <w:t>FACTURACIÓN</w:t>
            </w:r>
          </w:p>
        </w:tc>
      </w:tr>
      <w:tr w:rsidR="009D451E" w:rsidRPr="00AC628D" w:rsidTr="003F55EB">
        <w:trPr>
          <w:trHeight w:val="556"/>
        </w:trPr>
        <w:tc>
          <w:tcPr>
            <w:tcW w:w="9640" w:type="dxa"/>
            <w:shd w:val="clear" w:color="auto" w:fill="auto"/>
            <w:vAlign w:val="center"/>
          </w:tcPr>
          <w:p w:rsidR="009D451E" w:rsidRPr="00AC628D" w:rsidRDefault="009D451E" w:rsidP="003F55EB">
            <w:pPr>
              <w:jc w:val="both"/>
              <w:rPr>
                <w:rFonts w:ascii="Calibri" w:hAnsi="Calibri" w:cs="Calibri"/>
                <w:color w:val="000000"/>
                <w:sz w:val="22"/>
                <w:szCs w:val="22"/>
                <w:lang w:eastAsia="es-ES"/>
              </w:rPr>
            </w:pPr>
            <w:r w:rsidRPr="00AC628D">
              <w:rPr>
                <w:rFonts w:ascii="Calibri" w:hAnsi="Calibri" w:cs="Calibri"/>
                <w:color w:val="000000"/>
                <w:sz w:val="22"/>
                <w:szCs w:val="22"/>
                <w:lang w:eastAsia="es-ES"/>
              </w:rPr>
              <w:t>La factura debe ser emitida de acuerdo a normativa vigente a nombre de Yacimientos Petrolíferos Fiscales Bolivianos consignando el Número de Identificación Tributaria (NIT) 1020269020.</w:t>
            </w:r>
          </w:p>
          <w:p w:rsidR="009D451E" w:rsidRPr="00AC628D" w:rsidRDefault="009D451E" w:rsidP="003F55EB">
            <w:pPr>
              <w:jc w:val="both"/>
              <w:rPr>
                <w:rFonts w:ascii="Calibri" w:hAnsi="Calibri" w:cs="Calibri"/>
                <w:color w:val="000000"/>
                <w:sz w:val="22"/>
                <w:szCs w:val="22"/>
                <w:lang w:eastAsia="es-ES"/>
              </w:rPr>
            </w:pPr>
          </w:p>
          <w:p w:rsidR="009D451E" w:rsidRPr="00AC628D" w:rsidRDefault="009D451E" w:rsidP="003F55EB">
            <w:pPr>
              <w:jc w:val="both"/>
              <w:rPr>
                <w:rFonts w:ascii="Calibri" w:hAnsi="Calibri" w:cs="Calibri"/>
                <w:color w:val="000000"/>
                <w:sz w:val="22"/>
                <w:szCs w:val="22"/>
                <w:lang w:eastAsia="es-ES"/>
              </w:rPr>
            </w:pPr>
            <w:r w:rsidRPr="00AC628D">
              <w:rPr>
                <w:rFonts w:ascii="Calibri" w:hAnsi="Calibri" w:cs="Calibri"/>
                <w:color w:val="000000"/>
                <w:sz w:val="22"/>
                <w:szCs w:val="22"/>
                <w:lang w:eastAsia="es-ES"/>
              </w:rPr>
              <w:t xml:space="preserve">La factura deberá emitirse por el precio contratado, sin deducir las multas ni otros cargos, al momento de la entrega de la totalidad de los bienes conforme lo establecido contractualmente. </w:t>
            </w:r>
          </w:p>
          <w:p w:rsidR="009D451E" w:rsidRPr="00AC628D" w:rsidRDefault="009D451E" w:rsidP="003F55EB">
            <w:pPr>
              <w:jc w:val="both"/>
              <w:rPr>
                <w:rFonts w:ascii="Calibri" w:hAnsi="Calibri" w:cs="Calibri"/>
                <w:color w:val="000000"/>
                <w:sz w:val="22"/>
                <w:szCs w:val="22"/>
                <w:lang w:eastAsia="es-ES"/>
              </w:rPr>
            </w:pPr>
          </w:p>
          <w:p w:rsidR="009D451E" w:rsidRPr="00AC628D" w:rsidRDefault="009D451E" w:rsidP="003F55EB">
            <w:pPr>
              <w:jc w:val="both"/>
              <w:rPr>
                <w:rFonts w:ascii="Calibri" w:hAnsi="Calibri" w:cs="Calibri"/>
                <w:color w:val="000000"/>
                <w:sz w:val="22"/>
                <w:szCs w:val="22"/>
                <w:lang w:val="es-BO" w:eastAsia="es-BO"/>
              </w:rPr>
            </w:pPr>
            <w:r w:rsidRPr="00AC628D">
              <w:rPr>
                <w:rFonts w:ascii="Calibri" w:hAnsi="Calibri" w:cs="Calibri"/>
                <w:color w:val="000000"/>
                <w:sz w:val="22"/>
                <w:szCs w:val="22"/>
                <w:lang w:eastAsia="es-ES"/>
              </w:rPr>
              <w:t xml:space="preserve">El proponente adjudicado (persona natural o jurídica, empresa unipersonal, sociedad accidental) deberá presentar el "Certificado de Inscripción" o reporte  Consulta de Padrón emitido por el Servicio de Impuestos </w:t>
            </w:r>
            <w:r w:rsidRPr="00AC628D">
              <w:rPr>
                <w:rFonts w:ascii="Calibri" w:hAnsi="Calibri" w:cs="Calibri"/>
                <w:color w:val="000000"/>
                <w:sz w:val="22"/>
                <w:szCs w:val="22"/>
                <w:lang w:eastAsia="es-ES"/>
              </w:rPr>
              <w:lastRenderedPageBreak/>
              <w:t>Nacionales, como evidencia de que la actividad económica registrada guarda relación con el objeto del proceso de contratación.</w:t>
            </w:r>
          </w:p>
        </w:tc>
      </w:tr>
      <w:tr w:rsidR="009D451E" w:rsidRPr="00AC628D" w:rsidTr="003F55EB">
        <w:trPr>
          <w:trHeight w:val="556"/>
        </w:trPr>
        <w:tc>
          <w:tcPr>
            <w:tcW w:w="9640" w:type="dxa"/>
            <w:shd w:val="clear" w:color="auto" w:fill="8DB3E2"/>
            <w:vAlign w:val="center"/>
          </w:tcPr>
          <w:p w:rsidR="009D451E" w:rsidRPr="00AC628D" w:rsidRDefault="009D451E" w:rsidP="003F55EB">
            <w:pPr>
              <w:jc w:val="both"/>
              <w:rPr>
                <w:rFonts w:ascii="Verdana" w:hAnsi="Verdana"/>
                <w:b/>
                <w:iCs/>
                <w:sz w:val="18"/>
                <w:szCs w:val="18"/>
                <w:lang w:eastAsia="es-BO"/>
              </w:rPr>
            </w:pPr>
            <w:r w:rsidRPr="00AC628D">
              <w:rPr>
                <w:rFonts w:ascii="Verdana" w:hAnsi="Verdana"/>
                <w:b/>
                <w:iCs/>
                <w:sz w:val="18"/>
                <w:szCs w:val="18"/>
                <w:lang w:eastAsia="es-BO"/>
              </w:rPr>
              <w:lastRenderedPageBreak/>
              <w:t>TRIBUTOS</w:t>
            </w:r>
          </w:p>
        </w:tc>
      </w:tr>
      <w:tr w:rsidR="009D451E" w:rsidRPr="00AC628D" w:rsidTr="003F55EB">
        <w:trPr>
          <w:trHeight w:val="556"/>
        </w:trPr>
        <w:tc>
          <w:tcPr>
            <w:tcW w:w="9640" w:type="dxa"/>
            <w:shd w:val="clear" w:color="auto" w:fill="auto"/>
            <w:vAlign w:val="center"/>
          </w:tcPr>
          <w:p w:rsidR="009D451E" w:rsidRPr="00E04174" w:rsidRDefault="009D451E" w:rsidP="003F55EB">
            <w:pPr>
              <w:jc w:val="both"/>
              <w:rPr>
                <w:rFonts w:ascii="Calibri" w:hAnsi="Calibri"/>
                <w:color w:val="000000"/>
                <w:sz w:val="22"/>
                <w:szCs w:val="22"/>
                <w:lang w:eastAsia="es-BO"/>
              </w:rPr>
            </w:pPr>
            <w:r w:rsidRPr="00AC628D">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9D451E" w:rsidRPr="00AC628D" w:rsidTr="003F55EB">
        <w:trPr>
          <w:trHeight w:val="601"/>
        </w:trPr>
        <w:tc>
          <w:tcPr>
            <w:tcW w:w="9640" w:type="dxa"/>
            <w:shd w:val="clear" w:color="auto" w:fill="B8CCE4"/>
            <w:noWrap/>
            <w:vAlign w:val="center"/>
          </w:tcPr>
          <w:p w:rsidR="009D451E" w:rsidRPr="00AC628D" w:rsidRDefault="009D451E" w:rsidP="003F55EB">
            <w:pPr>
              <w:contextualSpacing/>
              <w:rPr>
                <w:rFonts w:ascii="Verdana" w:hAnsi="Verdana" w:cs="Calibri"/>
                <w:b/>
                <w:bCs/>
                <w:sz w:val="18"/>
                <w:szCs w:val="18"/>
                <w:lang w:eastAsia="es-BO"/>
              </w:rPr>
            </w:pPr>
            <w:r w:rsidRPr="00AC628D">
              <w:rPr>
                <w:rFonts w:ascii="Verdana" w:hAnsi="Verdana" w:cs="Calibri"/>
                <w:b/>
                <w:bCs/>
                <w:sz w:val="18"/>
                <w:szCs w:val="18"/>
                <w:lang w:eastAsia="es-BO"/>
              </w:rPr>
              <w:t>MULTAS</w:t>
            </w:r>
          </w:p>
          <w:p w:rsidR="009D451E" w:rsidRPr="00AC628D" w:rsidRDefault="009D451E" w:rsidP="003F55EB">
            <w:pPr>
              <w:ind w:left="708"/>
              <w:contextualSpacing/>
              <w:rPr>
                <w:rFonts w:ascii="Verdana" w:hAnsi="Verdana" w:cs="Calibri"/>
                <w:b/>
                <w:bCs/>
                <w:sz w:val="18"/>
                <w:szCs w:val="18"/>
                <w:lang w:eastAsia="es-BO"/>
              </w:rPr>
            </w:pPr>
          </w:p>
        </w:tc>
      </w:tr>
      <w:tr w:rsidR="009D451E" w:rsidRPr="00AC628D" w:rsidTr="003F55EB">
        <w:trPr>
          <w:trHeight w:val="601"/>
        </w:trPr>
        <w:tc>
          <w:tcPr>
            <w:tcW w:w="9640" w:type="dxa"/>
            <w:shd w:val="clear" w:color="auto" w:fill="auto"/>
            <w:noWrap/>
            <w:vAlign w:val="center"/>
          </w:tcPr>
          <w:p w:rsidR="009D451E" w:rsidRPr="00AC628D" w:rsidRDefault="009D451E" w:rsidP="003F55EB">
            <w:pPr>
              <w:jc w:val="both"/>
              <w:rPr>
                <w:rFonts w:ascii="Calibri" w:hAnsi="Calibri" w:cs="Calibri"/>
                <w:bCs/>
                <w:sz w:val="22"/>
                <w:szCs w:val="22"/>
                <w:lang w:eastAsia="es-BO"/>
              </w:rPr>
            </w:pPr>
            <w:r w:rsidRPr="00AC628D">
              <w:rPr>
                <w:rFonts w:ascii="Calibri" w:hAnsi="Calibri" w:cs="Calibri"/>
                <w:bCs/>
                <w:sz w:val="22"/>
                <w:szCs w:val="22"/>
                <w:lang w:eastAsia="es-BO"/>
              </w:rPr>
              <w:t>El incumplimiento al plazo de entrega será sancionado con una multa del 1% sobre el importe total de la Orden de Compra por cada día calendario de retraso, en caso de llegar al 20% de multas, la Orden de Compra quedará nula. YPFB se reserva el derecho de realizar las gestiones legales y administrativas que corresponda.</w:t>
            </w:r>
          </w:p>
        </w:tc>
      </w:tr>
      <w:tr w:rsidR="009D451E" w:rsidRPr="00AC628D" w:rsidTr="003F55EB">
        <w:trPr>
          <w:trHeight w:val="601"/>
        </w:trPr>
        <w:tc>
          <w:tcPr>
            <w:tcW w:w="9640" w:type="dxa"/>
            <w:shd w:val="clear" w:color="auto" w:fill="BDD6EE"/>
            <w:noWrap/>
            <w:vAlign w:val="bottom"/>
          </w:tcPr>
          <w:p w:rsidR="009D451E" w:rsidRPr="00AC628D" w:rsidRDefault="009D451E" w:rsidP="003F55EB">
            <w:pPr>
              <w:spacing w:after="240" w:line="360" w:lineRule="auto"/>
              <w:ind w:right="51"/>
              <w:jc w:val="both"/>
              <w:rPr>
                <w:rFonts w:ascii="Verdana" w:hAnsi="Verdana" w:cs="Calibri"/>
                <w:b/>
                <w:bCs/>
                <w:sz w:val="18"/>
                <w:szCs w:val="18"/>
                <w:lang w:val="es-BO"/>
              </w:rPr>
            </w:pPr>
            <w:r w:rsidRPr="00AC628D">
              <w:rPr>
                <w:rFonts w:ascii="Verdana" w:hAnsi="Verdana" w:cs="Calibri"/>
                <w:b/>
                <w:bCs/>
                <w:sz w:val="18"/>
                <w:szCs w:val="18"/>
                <w:lang w:val="es-BO"/>
              </w:rPr>
              <w:t>CLAUSULA SYSO</w:t>
            </w:r>
          </w:p>
        </w:tc>
      </w:tr>
      <w:tr w:rsidR="009D451E" w:rsidRPr="00AC628D" w:rsidTr="003F55EB">
        <w:trPr>
          <w:trHeight w:val="601"/>
        </w:trPr>
        <w:tc>
          <w:tcPr>
            <w:tcW w:w="9640" w:type="dxa"/>
            <w:shd w:val="clear" w:color="auto" w:fill="auto"/>
            <w:noWrap/>
            <w:vAlign w:val="center"/>
          </w:tcPr>
          <w:p w:rsidR="00797B51" w:rsidRDefault="00797B51" w:rsidP="003F55EB">
            <w:pPr>
              <w:jc w:val="center"/>
              <w:rPr>
                <w:rFonts w:ascii="Calibri" w:hAnsi="Calibri" w:cs="Calibri"/>
                <w:b/>
                <w:sz w:val="22"/>
                <w:szCs w:val="22"/>
              </w:rPr>
            </w:pPr>
          </w:p>
          <w:p w:rsidR="009D451E" w:rsidRPr="00AC628D" w:rsidRDefault="009D451E" w:rsidP="003F55EB">
            <w:pPr>
              <w:jc w:val="center"/>
              <w:rPr>
                <w:rFonts w:ascii="Calibri" w:hAnsi="Calibri" w:cs="Calibri"/>
                <w:b/>
                <w:sz w:val="22"/>
                <w:szCs w:val="22"/>
              </w:rPr>
            </w:pPr>
            <w:r w:rsidRPr="00AC628D">
              <w:rPr>
                <w:rFonts w:ascii="Calibri" w:hAnsi="Calibri" w:cs="Calibri"/>
                <w:b/>
                <w:sz w:val="22"/>
                <w:szCs w:val="22"/>
              </w:rPr>
              <w:t xml:space="preserve">ASPECTOS NORMATIVOS DE SEGURIDAD INDUSTRIAL Y SALUD OCUPACIONAL  </w:t>
            </w:r>
          </w:p>
          <w:p w:rsidR="009D451E" w:rsidRPr="00AC628D" w:rsidRDefault="009D451E" w:rsidP="003F55EB">
            <w:pPr>
              <w:jc w:val="center"/>
              <w:rPr>
                <w:rFonts w:ascii="Calibri" w:hAnsi="Calibri" w:cs="Calibri"/>
                <w:b/>
                <w:sz w:val="22"/>
                <w:szCs w:val="22"/>
              </w:rPr>
            </w:pPr>
            <w:r w:rsidRPr="00AC628D">
              <w:rPr>
                <w:rFonts w:ascii="Calibri" w:hAnsi="Calibri" w:cs="Calibri"/>
                <w:b/>
                <w:sz w:val="22"/>
                <w:szCs w:val="22"/>
              </w:rPr>
              <w:t xml:space="preserve"> PARA EMPRESAS CONTRATISTAS DE YPFB</w:t>
            </w:r>
          </w:p>
          <w:p w:rsidR="009D451E" w:rsidRPr="00AC628D" w:rsidRDefault="009D451E" w:rsidP="003F55EB">
            <w:pPr>
              <w:jc w:val="both"/>
              <w:rPr>
                <w:rFonts w:ascii="Calibri" w:hAnsi="Calibri" w:cs="Calibri"/>
                <w:sz w:val="22"/>
                <w:szCs w:val="22"/>
              </w:rPr>
            </w:pPr>
          </w:p>
          <w:p w:rsidR="009D451E" w:rsidRPr="00AC628D" w:rsidRDefault="009D451E" w:rsidP="003F55EB">
            <w:pPr>
              <w:jc w:val="both"/>
              <w:rPr>
                <w:rFonts w:ascii="Calibri" w:hAnsi="Calibri" w:cs="Calibri"/>
                <w:sz w:val="22"/>
                <w:szCs w:val="22"/>
              </w:rPr>
            </w:pPr>
            <w:r w:rsidRPr="00AC628D">
              <w:rPr>
                <w:rFonts w:ascii="Calibri" w:hAnsi="Calibri" w:cs="Calibri"/>
                <w:sz w:val="22"/>
                <w:szCs w:val="22"/>
              </w:rPr>
              <w:t xml:space="preserve">La Empresa contratada para la provisión de “BIENES” deberá cumplir con los estándares de Seguridad Industrial y Salud Ocupacional de YPFB. </w:t>
            </w:r>
          </w:p>
          <w:p w:rsidR="009D451E" w:rsidRPr="00AC628D" w:rsidRDefault="009D451E" w:rsidP="003F55EB">
            <w:pPr>
              <w:jc w:val="both"/>
              <w:rPr>
                <w:rFonts w:ascii="Calibri" w:hAnsi="Calibri" w:cs="Calibri"/>
                <w:sz w:val="22"/>
                <w:szCs w:val="22"/>
              </w:rPr>
            </w:pPr>
          </w:p>
          <w:p w:rsidR="009D451E" w:rsidRPr="00AC628D" w:rsidRDefault="009D451E" w:rsidP="003F55EB">
            <w:pPr>
              <w:jc w:val="both"/>
              <w:rPr>
                <w:rFonts w:ascii="Calibri" w:hAnsi="Calibri" w:cs="Calibri"/>
                <w:b/>
                <w:sz w:val="22"/>
                <w:szCs w:val="22"/>
              </w:rPr>
            </w:pPr>
            <w:r w:rsidRPr="00AC628D">
              <w:rPr>
                <w:rFonts w:ascii="Calibri" w:hAnsi="Calibri" w:cs="Calibri"/>
                <w:b/>
                <w:sz w:val="22"/>
                <w:szCs w:val="22"/>
              </w:rPr>
              <w:t xml:space="preserve">1.  ASPECTOS GENERALES: </w:t>
            </w:r>
          </w:p>
          <w:p w:rsidR="009D451E" w:rsidRPr="00AC628D" w:rsidRDefault="009D451E" w:rsidP="003F55EB">
            <w:pPr>
              <w:jc w:val="both"/>
              <w:rPr>
                <w:rFonts w:ascii="Calibri" w:hAnsi="Calibri" w:cs="Calibri"/>
                <w:sz w:val="22"/>
                <w:szCs w:val="22"/>
              </w:rPr>
            </w:pPr>
          </w:p>
          <w:p w:rsidR="009D451E" w:rsidRPr="00AC628D" w:rsidRDefault="009D451E" w:rsidP="003F55EB">
            <w:pPr>
              <w:jc w:val="both"/>
              <w:rPr>
                <w:rFonts w:ascii="Calibri" w:hAnsi="Calibri" w:cs="Calibri"/>
                <w:sz w:val="22"/>
                <w:szCs w:val="22"/>
              </w:rPr>
            </w:pPr>
            <w:r w:rsidRPr="00AC628D">
              <w:rPr>
                <w:rFonts w:ascii="Calibri" w:hAnsi="Calibri" w:cs="Calibri"/>
                <w:sz w:val="22"/>
                <w:szCs w:val="22"/>
              </w:rPr>
              <w:t>Para los procesos de contratación de bienes; en caso de que los mismos sean recibidos directamente en los almacenes de YPFB; no aplica una cláusula específica de SMS.</w:t>
            </w:r>
          </w:p>
          <w:p w:rsidR="009D451E" w:rsidRPr="00AC628D" w:rsidRDefault="009D451E" w:rsidP="003F55EB">
            <w:pPr>
              <w:jc w:val="both"/>
              <w:rPr>
                <w:rFonts w:ascii="Calibri" w:hAnsi="Calibri" w:cs="Calibri"/>
                <w:sz w:val="22"/>
                <w:szCs w:val="22"/>
              </w:rPr>
            </w:pPr>
            <w:r w:rsidRPr="00AC628D">
              <w:rPr>
                <w:rFonts w:ascii="Calibri" w:hAnsi="Calibri" w:cs="Calibri"/>
                <w:sz w:val="22"/>
                <w:szCs w:val="22"/>
              </w:rPr>
              <w:t xml:space="preserve">Excepto lo establecido en adelante: </w:t>
            </w:r>
          </w:p>
          <w:p w:rsidR="009D451E" w:rsidRPr="00AC628D" w:rsidRDefault="009D451E" w:rsidP="003F55EB">
            <w:pPr>
              <w:jc w:val="both"/>
              <w:rPr>
                <w:rFonts w:ascii="Calibri" w:hAnsi="Calibri" w:cs="Calibri"/>
                <w:sz w:val="22"/>
                <w:szCs w:val="22"/>
              </w:rPr>
            </w:pPr>
          </w:p>
          <w:p w:rsidR="009D451E" w:rsidRPr="00AC628D" w:rsidRDefault="009D451E" w:rsidP="003F55EB">
            <w:pPr>
              <w:jc w:val="both"/>
              <w:rPr>
                <w:rFonts w:ascii="Calibri" w:hAnsi="Calibri" w:cs="Calibri"/>
                <w:b/>
                <w:sz w:val="22"/>
                <w:szCs w:val="22"/>
              </w:rPr>
            </w:pPr>
            <w:r w:rsidRPr="00AC628D">
              <w:rPr>
                <w:rFonts w:ascii="Calibri" w:hAnsi="Calibri" w:cs="Calibri"/>
                <w:b/>
                <w:sz w:val="22"/>
                <w:szCs w:val="22"/>
              </w:rPr>
              <w:t xml:space="preserve">2. RECOMENDACIONES: </w:t>
            </w:r>
          </w:p>
          <w:p w:rsidR="009D451E" w:rsidRPr="00AC628D" w:rsidRDefault="009D451E" w:rsidP="003F55EB">
            <w:pPr>
              <w:jc w:val="both"/>
              <w:rPr>
                <w:rFonts w:ascii="Calibri" w:hAnsi="Calibri" w:cs="Calibri"/>
                <w:sz w:val="22"/>
                <w:szCs w:val="22"/>
              </w:rPr>
            </w:pPr>
            <w:r w:rsidRPr="00AC628D">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9D451E" w:rsidRPr="00AC628D" w:rsidRDefault="009D451E" w:rsidP="003F55EB">
            <w:pPr>
              <w:jc w:val="both"/>
              <w:rPr>
                <w:rFonts w:ascii="Calibri" w:hAnsi="Calibri" w:cs="Calibri"/>
                <w:sz w:val="22"/>
                <w:szCs w:val="22"/>
              </w:rPr>
            </w:pPr>
          </w:p>
          <w:p w:rsidR="009D451E" w:rsidRPr="00AC628D" w:rsidRDefault="009D451E" w:rsidP="003F55EB">
            <w:pPr>
              <w:jc w:val="both"/>
              <w:rPr>
                <w:rFonts w:ascii="Calibri" w:hAnsi="Calibri" w:cs="Calibri"/>
                <w:sz w:val="22"/>
                <w:szCs w:val="22"/>
              </w:rPr>
            </w:pPr>
            <w:r w:rsidRPr="00AC628D">
              <w:rPr>
                <w:rFonts w:ascii="Calibri" w:hAnsi="Calibri" w:cs="Calibri"/>
                <w:b/>
                <w:sz w:val="22"/>
                <w:szCs w:val="22"/>
              </w:rPr>
              <w:t>2.1</w:t>
            </w:r>
            <w:r w:rsidRPr="00AC628D">
              <w:rPr>
                <w:rFonts w:ascii="Calibri" w:hAnsi="Calibri" w:cs="Calibri"/>
                <w:sz w:val="22"/>
                <w:szCs w:val="22"/>
              </w:rPr>
              <w:t xml:space="preserve"> En caso de manipulación de bienes y materiales dentro de las instalaciones de YPFB; se deberán verificar las condiciones del sistema de izaje de cargas (cables, eslingas, estrobos, y otros elementos necesarios para este fin).</w:t>
            </w:r>
          </w:p>
          <w:p w:rsidR="009D451E" w:rsidRPr="00AC628D" w:rsidRDefault="009D451E" w:rsidP="003F55EB">
            <w:pPr>
              <w:jc w:val="both"/>
              <w:rPr>
                <w:rFonts w:ascii="Calibri" w:hAnsi="Calibri" w:cs="Calibri"/>
                <w:sz w:val="22"/>
                <w:szCs w:val="22"/>
              </w:rPr>
            </w:pPr>
          </w:p>
          <w:p w:rsidR="009D451E" w:rsidRPr="00AC628D" w:rsidRDefault="009D451E" w:rsidP="003F55EB">
            <w:pPr>
              <w:jc w:val="both"/>
              <w:rPr>
                <w:rFonts w:ascii="Calibri" w:hAnsi="Calibri" w:cs="Calibri"/>
                <w:sz w:val="22"/>
                <w:szCs w:val="22"/>
              </w:rPr>
            </w:pPr>
            <w:r w:rsidRPr="00AC628D">
              <w:rPr>
                <w:rFonts w:ascii="Calibri" w:hAnsi="Calibri" w:cs="Calibri"/>
                <w:b/>
                <w:sz w:val="22"/>
                <w:szCs w:val="22"/>
              </w:rPr>
              <w:t xml:space="preserve">2.2 </w:t>
            </w:r>
            <w:r w:rsidRPr="00AC628D">
              <w:rPr>
                <w:rFonts w:ascii="Calibri" w:hAnsi="Calibri" w:cs="Calibri"/>
                <w:sz w:val="22"/>
                <w:szCs w:val="22"/>
              </w:rPr>
              <w:t xml:space="preserve"> 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9D451E" w:rsidRPr="00AC628D" w:rsidRDefault="009D451E" w:rsidP="003F55EB">
            <w:pPr>
              <w:jc w:val="both"/>
              <w:rPr>
                <w:rFonts w:ascii="Calibri" w:hAnsi="Calibri" w:cs="Calibri"/>
                <w:sz w:val="22"/>
                <w:szCs w:val="22"/>
              </w:rPr>
            </w:pPr>
          </w:p>
          <w:p w:rsidR="009D451E" w:rsidRPr="00AC628D" w:rsidRDefault="009D451E" w:rsidP="003F55EB">
            <w:pPr>
              <w:jc w:val="both"/>
              <w:rPr>
                <w:rFonts w:ascii="Calibri" w:hAnsi="Calibri" w:cs="Calibri"/>
                <w:sz w:val="22"/>
                <w:szCs w:val="22"/>
              </w:rPr>
            </w:pPr>
            <w:r w:rsidRPr="00AC628D">
              <w:rPr>
                <w:rFonts w:ascii="Calibri" w:hAnsi="Calibri" w:cs="Calibri"/>
                <w:b/>
                <w:sz w:val="22"/>
                <w:szCs w:val="22"/>
              </w:rPr>
              <w:t>2.3</w:t>
            </w:r>
            <w:r w:rsidRPr="00AC628D">
              <w:rPr>
                <w:rFonts w:ascii="Calibri" w:hAnsi="Calibri" w:cs="Calibri"/>
                <w:sz w:val="22"/>
                <w:szCs w:val="22"/>
              </w:rPr>
              <w:t xml:space="preserve"> Las tareas complementarias para la entrega de bienes/equipos/materiales/montaje, deberán ser coordinadas con el personal de SMS de la Unidad Solicitante, en estricto cumplimiento de la normativa vigente y las políticas de Seguridad Industrial de YPFB.</w:t>
            </w:r>
          </w:p>
          <w:p w:rsidR="009D451E" w:rsidRDefault="009D451E" w:rsidP="003F55EB">
            <w:pPr>
              <w:jc w:val="both"/>
              <w:rPr>
                <w:rFonts w:ascii="Verdana" w:hAnsi="Verdana" w:cs="Calibri"/>
                <w:bCs/>
                <w:sz w:val="18"/>
                <w:szCs w:val="18"/>
                <w:lang w:eastAsia="es-BO"/>
              </w:rPr>
            </w:pPr>
          </w:p>
          <w:p w:rsidR="00797B51" w:rsidRPr="00AC628D" w:rsidRDefault="00797B51" w:rsidP="003F55EB">
            <w:pPr>
              <w:jc w:val="both"/>
              <w:rPr>
                <w:rFonts w:ascii="Verdana" w:hAnsi="Verdana" w:cs="Calibri"/>
                <w:bCs/>
                <w:sz w:val="18"/>
                <w:szCs w:val="18"/>
                <w:lang w:eastAsia="es-BO"/>
              </w:rPr>
            </w:pPr>
          </w:p>
        </w:tc>
      </w:tr>
      <w:tr w:rsidR="009D451E" w:rsidRPr="00AC628D" w:rsidTr="003F55EB">
        <w:trPr>
          <w:trHeight w:val="601"/>
        </w:trPr>
        <w:tc>
          <w:tcPr>
            <w:tcW w:w="9640" w:type="dxa"/>
            <w:shd w:val="clear" w:color="auto" w:fill="9CC2E5"/>
            <w:noWrap/>
            <w:vAlign w:val="center"/>
          </w:tcPr>
          <w:p w:rsidR="009D451E" w:rsidRPr="00AC628D" w:rsidRDefault="009D451E" w:rsidP="003F55EB">
            <w:pPr>
              <w:spacing w:line="360" w:lineRule="auto"/>
              <w:ind w:left="142" w:right="51"/>
              <w:jc w:val="both"/>
              <w:rPr>
                <w:rFonts w:ascii="Verdana" w:hAnsi="Verdana" w:cs="Arial"/>
                <w:b/>
                <w:bCs/>
                <w:sz w:val="18"/>
                <w:szCs w:val="18"/>
                <w:lang w:val="es-BO" w:eastAsia="es-ES"/>
              </w:rPr>
            </w:pPr>
            <w:r w:rsidRPr="00AC628D">
              <w:rPr>
                <w:rFonts w:ascii="Verdana" w:hAnsi="Verdana" w:cs="Arial"/>
                <w:b/>
                <w:bCs/>
                <w:sz w:val="18"/>
                <w:szCs w:val="18"/>
                <w:lang w:val="es-BO" w:eastAsia="es-ES"/>
              </w:rPr>
              <w:lastRenderedPageBreak/>
              <w:t>SEGUROS</w:t>
            </w:r>
          </w:p>
          <w:p w:rsidR="009D451E" w:rsidRPr="00AC628D" w:rsidRDefault="009D451E" w:rsidP="003F55EB">
            <w:pPr>
              <w:spacing w:line="360" w:lineRule="auto"/>
              <w:rPr>
                <w:rFonts w:ascii="Verdana" w:hAnsi="Verdana" w:cs="Calibri"/>
                <w:b/>
                <w:sz w:val="18"/>
                <w:szCs w:val="18"/>
              </w:rPr>
            </w:pPr>
          </w:p>
        </w:tc>
      </w:tr>
      <w:tr w:rsidR="009D451E" w:rsidRPr="00AC628D" w:rsidTr="003F55EB">
        <w:trPr>
          <w:trHeight w:val="601"/>
        </w:trPr>
        <w:tc>
          <w:tcPr>
            <w:tcW w:w="9640" w:type="dxa"/>
            <w:shd w:val="clear" w:color="auto" w:fill="auto"/>
            <w:noWrap/>
            <w:vAlign w:val="center"/>
          </w:tcPr>
          <w:p w:rsidR="009D451E" w:rsidRPr="00AC628D" w:rsidRDefault="009D451E" w:rsidP="003F55EB">
            <w:pPr>
              <w:autoSpaceDE w:val="0"/>
              <w:autoSpaceDN w:val="0"/>
              <w:ind w:left="360" w:hanging="360"/>
              <w:jc w:val="both"/>
              <w:rPr>
                <w:rFonts w:ascii="Calibri" w:hAnsi="Calibri" w:cs="Calibri"/>
                <w:color w:val="000000"/>
                <w:sz w:val="24"/>
                <w:szCs w:val="24"/>
                <w:lang w:val="es-BO" w:eastAsia="es-BO"/>
              </w:rPr>
            </w:pPr>
            <w:r w:rsidRPr="00AC628D">
              <w:rPr>
                <w:rFonts w:ascii="Calibri" w:hAnsi="Calibri" w:cs="Calibri"/>
                <w:b/>
                <w:i/>
                <w:color w:val="000000"/>
                <w:sz w:val="22"/>
                <w:szCs w:val="22"/>
                <w:lang w:eastAsia="es-ES"/>
              </w:rPr>
              <w:t>1.</w:t>
            </w:r>
            <w:r w:rsidRPr="00AC628D">
              <w:rPr>
                <w:b/>
                <w:i/>
                <w:color w:val="000000"/>
                <w:sz w:val="14"/>
                <w:szCs w:val="14"/>
                <w:lang w:eastAsia="es-ES"/>
              </w:rPr>
              <w:t xml:space="preserve">       </w:t>
            </w:r>
            <w:r w:rsidRPr="00AC628D">
              <w:rPr>
                <w:rFonts w:ascii="Calibri" w:hAnsi="Calibri" w:cs="Calibri"/>
                <w:b/>
                <w:i/>
                <w:color w:val="000000"/>
                <w:sz w:val="22"/>
                <w:szCs w:val="22"/>
                <w:lang w:eastAsia="es-ES"/>
              </w:rPr>
              <w:t xml:space="preserve">CLAUSULA DE SEGUROS </w:t>
            </w:r>
          </w:p>
          <w:p w:rsidR="009D451E" w:rsidRPr="00AC628D" w:rsidRDefault="009D451E" w:rsidP="00E04174">
            <w:pPr>
              <w:spacing w:before="100" w:beforeAutospacing="1" w:after="100" w:afterAutospacing="1"/>
              <w:ind w:left="142"/>
              <w:jc w:val="both"/>
              <w:rPr>
                <w:rFonts w:ascii="Calibri" w:hAnsi="Calibri" w:cs="Calibri"/>
                <w:color w:val="000000"/>
                <w:sz w:val="24"/>
                <w:szCs w:val="24"/>
                <w:lang w:eastAsia="es-ES"/>
              </w:rPr>
            </w:pPr>
            <w:r w:rsidRPr="00AC628D">
              <w:rPr>
                <w:rFonts w:ascii="Calibri" w:hAnsi="Calibri" w:cs="Calibri"/>
                <w:i/>
                <w:color w:val="000000"/>
                <w:sz w:val="22"/>
                <w:szCs w:val="22"/>
                <w:lang w:eastAsia="es-ES"/>
              </w:rPr>
              <w:t>La empresa adjudicada, deberá presentar y mantener vigente de forma ininterrumpida durante todo el periodo del contrato las Pólizas de Seguro especificadas a continuación:  </w:t>
            </w:r>
          </w:p>
          <w:p w:rsidR="009D451E" w:rsidRPr="00AC628D" w:rsidRDefault="009D451E" w:rsidP="003F55EB">
            <w:pPr>
              <w:numPr>
                <w:ilvl w:val="0"/>
                <w:numId w:val="42"/>
              </w:numPr>
              <w:spacing w:before="100" w:beforeAutospacing="1" w:after="100" w:afterAutospacing="1"/>
              <w:rPr>
                <w:rFonts w:ascii="Calibri" w:hAnsi="Calibri" w:cs="Calibri"/>
                <w:color w:val="000000"/>
                <w:sz w:val="24"/>
                <w:szCs w:val="24"/>
                <w:lang w:eastAsia="es-ES"/>
              </w:rPr>
            </w:pPr>
            <w:r w:rsidRPr="00AC628D">
              <w:rPr>
                <w:rFonts w:ascii="Calibri" w:hAnsi="Calibri" w:cs="Calibri"/>
                <w:b/>
                <w:i/>
                <w:color w:val="000000"/>
                <w:sz w:val="22"/>
                <w:szCs w:val="22"/>
                <w:lang w:eastAsia="es-ES"/>
              </w:rPr>
              <w:t xml:space="preserve">SEGURO DE RESPONSABILIDAD CIVIL </w:t>
            </w:r>
            <w:r w:rsidRPr="00AC628D">
              <w:rPr>
                <w:rFonts w:ascii="Calibri" w:hAnsi="Calibri" w:cs="Calibri"/>
                <w:color w:val="000000"/>
                <w:sz w:val="24"/>
                <w:szCs w:val="24"/>
                <w:lang w:eastAsia="es-ES"/>
              </w:rPr>
              <w:br/>
            </w:r>
            <w:r w:rsidRPr="00AC628D">
              <w:rPr>
                <w:rFonts w:ascii="Calibri" w:hAnsi="Calibri" w:cs="Calibri"/>
                <w:color w:val="000000"/>
                <w:sz w:val="24"/>
                <w:szCs w:val="24"/>
                <w:lang w:eastAsia="es-ES"/>
              </w:rPr>
              <w:br/>
            </w:r>
            <w:r w:rsidRPr="00AC628D">
              <w:rPr>
                <w:rFonts w:ascii="Calibri" w:hAnsi="Calibri" w:cs="Calibri"/>
                <w:i/>
                <w:color w:val="000000"/>
                <w:sz w:val="22"/>
                <w:szCs w:val="22"/>
                <w:lang w:eastAsia="es-ES"/>
              </w:rPr>
              <w:t xml:space="preserve">Por daños a terceros, o bienes de terceros, por cualquier causa que durante la prestación del servicio pudiera ocasionar. Debe incluir las coberturas de: responsabilidad civil general (extracontractual), daño al medio ambiente, responsabilidad civil contractual, responsabilidad civil operacional, responsabilidad cruzada, responsabilidad civil de contratistas y subcontratistas.  </w:t>
            </w:r>
            <w:r w:rsidRPr="00AC628D">
              <w:rPr>
                <w:rFonts w:ascii="Calibri" w:hAnsi="Calibri" w:cs="Calibri"/>
                <w:b/>
                <w:i/>
                <w:iCs/>
                <w:color w:val="000000"/>
                <w:sz w:val="22"/>
                <w:szCs w:val="22"/>
                <w:lang w:eastAsia="es-ES"/>
              </w:rPr>
              <w:t>En esta póliza YPFB deberá figurar como un tercero.</w:t>
            </w:r>
            <w:r w:rsidRPr="00AC628D">
              <w:rPr>
                <w:rFonts w:ascii="Calibri" w:hAnsi="Calibri" w:cs="Calibri"/>
                <w:color w:val="000000"/>
                <w:sz w:val="24"/>
                <w:szCs w:val="24"/>
                <w:lang w:eastAsia="es-ES"/>
              </w:rPr>
              <w:br/>
            </w:r>
            <w:r w:rsidRPr="00AC628D">
              <w:rPr>
                <w:rFonts w:ascii="Calibri" w:hAnsi="Calibri" w:cs="Calibri"/>
                <w:b/>
                <w:i/>
                <w:color w:val="000000"/>
                <w:sz w:val="22"/>
                <w:szCs w:val="22"/>
                <w:lang w:eastAsia="es-ES"/>
              </w:rPr>
              <w:t> </w:t>
            </w:r>
          </w:p>
          <w:p w:rsidR="009D451E" w:rsidRPr="00E04174" w:rsidRDefault="009D451E" w:rsidP="003F55EB">
            <w:pPr>
              <w:numPr>
                <w:ilvl w:val="0"/>
                <w:numId w:val="42"/>
              </w:numPr>
              <w:spacing w:before="100" w:beforeAutospacing="1" w:after="100" w:afterAutospacing="1"/>
              <w:rPr>
                <w:rFonts w:ascii="Calibri" w:hAnsi="Calibri" w:cs="Calibri"/>
                <w:color w:val="000000"/>
                <w:sz w:val="24"/>
                <w:szCs w:val="24"/>
                <w:lang w:eastAsia="es-ES"/>
              </w:rPr>
            </w:pPr>
            <w:r w:rsidRPr="00AC628D">
              <w:rPr>
                <w:rFonts w:ascii="Calibri" w:hAnsi="Calibri" w:cs="Calibri"/>
                <w:b/>
                <w:i/>
                <w:color w:val="000000"/>
                <w:sz w:val="22"/>
                <w:szCs w:val="22"/>
                <w:lang w:eastAsia="es-ES"/>
              </w:rPr>
              <w:t>PÓLIZA DE ACCIDENTES PERSONALES.</w:t>
            </w:r>
            <w:r w:rsidRPr="00AC628D">
              <w:rPr>
                <w:rFonts w:ascii="Calibri" w:hAnsi="Calibri" w:cs="Calibri"/>
                <w:i/>
                <w:color w:val="000000"/>
                <w:sz w:val="22"/>
                <w:szCs w:val="22"/>
                <w:lang w:eastAsia="es-ES"/>
              </w:rPr>
              <w:t xml:space="preserve"> </w:t>
            </w:r>
            <w:r w:rsidRPr="00AC628D">
              <w:rPr>
                <w:rFonts w:ascii="Calibri" w:hAnsi="Calibri" w:cs="Calibri"/>
                <w:color w:val="000000"/>
                <w:sz w:val="24"/>
                <w:szCs w:val="24"/>
                <w:lang w:eastAsia="es-ES"/>
              </w:rPr>
              <w:br/>
            </w:r>
            <w:r w:rsidRPr="00AC628D">
              <w:rPr>
                <w:rFonts w:ascii="Calibri" w:hAnsi="Calibri" w:cs="Calibri"/>
                <w:color w:val="000000"/>
                <w:sz w:val="24"/>
                <w:szCs w:val="24"/>
                <w:lang w:eastAsia="es-ES"/>
              </w:rPr>
              <w:br/>
            </w:r>
            <w:r w:rsidRPr="00AC628D">
              <w:rPr>
                <w:rFonts w:ascii="Calibri" w:hAnsi="Calibri" w:cs="Calibri"/>
                <w:i/>
                <w:color w:val="000000"/>
                <w:sz w:val="22"/>
                <w:szCs w:val="22"/>
                <w:lang w:eastAsia="es-ES"/>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r w:rsidRPr="00AC628D">
              <w:rPr>
                <w:rFonts w:ascii="Calibri" w:hAnsi="Calibri" w:cs="Calibri"/>
                <w:color w:val="000000"/>
                <w:sz w:val="24"/>
                <w:szCs w:val="24"/>
                <w:lang w:eastAsia="es-ES"/>
              </w:rPr>
              <w:br/>
            </w:r>
            <w:r w:rsidRPr="00AC628D">
              <w:rPr>
                <w:rFonts w:ascii="Calibri" w:hAnsi="Calibri" w:cs="Calibri"/>
                <w:color w:val="000000"/>
                <w:sz w:val="24"/>
                <w:szCs w:val="24"/>
                <w:lang w:eastAsia="es-ES"/>
              </w:rPr>
              <w:br/>
            </w:r>
            <w:r w:rsidRPr="00E04174">
              <w:rPr>
                <w:rFonts w:ascii="Calibri" w:hAnsi="Calibri" w:cs="Calibri"/>
                <w:b/>
                <w:i/>
                <w:color w:val="000000"/>
                <w:sz w:val="22"/>
                <w:szCs w:val="22"/>
                <w:lang w:eastAsia="es-ES"/>
              </w:rPr>
              <w:t>La Póliza deberá estar a nombre del Adjudicado como contratante y sus empleados deberán figurar como asegurados.</w:t>
            </w:r>
          </w:p>
          <w:p w:rsidR="009D451E" w:rsidRPr="00E04174" w:rsidRDefault="009D451E" w:rsidP="00E04174">
            <w:pPr>
              <w:autoSpaceDE w:val="0"/>
              <w:autoSpaceDN w:val="0"/>
              <w:ind w:left="360" w:hanging="360"/>
              <w:jc w:val="both"/>
              <w:rPr>
                <w:rFonts w:ascii="Calibri" w:eastAsia="Calibri" w:hAnsi="Calibri" w:cs="Calibri"/>
                <w:color w:val="000000"/>
                <w:sz w:val="24"/>
                <w:szCs w:val="24"/>
                <w:lang w:eastAsia="es-ES"/>
              </w:rPr>
            </w:pPr>
            <w:r w:rsidRPr="00AC628D">
              <w:rPr>
                <w:rFonts w:ascii="Calibri" w:hAnsi="Calibri" w:cs="Calibri"/>
                <w:b/>
                <w:i/>
                <w:color w:val="000000"/>
                <w:sz w:val="22"/>
                <w:szCs w:val="22"/>
                <w:lang w:eastAsia="es-ES"/>
              </w:rPr>
              <w:t>2.</w:t>
            </w:r>
            <w:r w:rsidRPr="00AC628D">
              <w:rPr>
                <w:b/>
                <w:i/>
                <w:color w:val="000000"/>
                <w:sz w:val="14"/>
                <w:szCs w:val="14"/>
                <w:lang w:eastAsia="es-ES"/>
              </w:rPr>
              <w:t xml:space="preserve">       </w:t>
            </w:r>
            <w:r w:rsidRPr="00AC628D">
              <w:rPr>
                <w:rFonts w:ascii="Calibri" w:hAnsi="Calibri" w:cs="Calibri"/>
                <w:b/>
                <w:i/>
                <w:color w:val="000000"/>
                <w:sz w:val="22"/>
                <w:szCs w:val="22"/>
                <w:lang w:eastAsia="es-ES"/>
              </w:rPr>
              <w:t>CONDICIONES ADICIONALES</w:t>
            </w:r>
          </w:p>
          <w:p w:rsidR="009D451E" w:rsidRPr="00E04174" w:rsidRDefault="009D451E" w:rsidP="00E04174">
            <w:pPr>
              <w:numPr>
                <w:ilvl w:val="0"/>
                <w:numId w:val="43"/>
              </w:numPr>
              <w:autoSpaceDE w:val="0"/>
              <w:autoSpaceDN w:val="0"/>
              <w:spacing w:before="100" w:beforeAutospacing="1" w:after="100" w:afterAutospacing="1"/>
              <w:jc w:val="both"/>
              <w:rPr>
                <w:rFonts w:ascii="Calibri" w:hAnsi="Calibri" w:cs="Calibri"/>
                <w:color w:val="000000"/>
                <w:sz w:val="24"/>
                <w:szCs w:val="24"/>
                <w:lang w:eastAsia="es-ES"/>
              </w:rPr>
            </w:pPr>
            <w:r w:rsidRPr="00AC628D">
              <w:rPr>
                <w:rFonts w:ascii="Calibri" w:hAnsi="Calibri" w:cs="Calibri"/>
                <w:i/>
                <w:color w:val="000000"/>
                <w:sz w:val="22"/>
                <w:szCs w:val="22"/>
                <w:lang w:eastAsia="es-ES"/>
              </w:rPr>
              <w:t xml:space="preserve">De suspenderse por cualquier razón la vigencias o coberturas de las Pólizas nominadas precedentemente, o bien se presente la existencia de eventos no cubiertos por las mismas; el adjudicado se hace enteramente responsable frente a YPFB por todos los accidentes que puedan sufrir y/o ocasionar en el desempeño de sus funciones.  </w:t>
            </w:r>
          </w:p>
          <w:p w:rsidR="009D451E" w:rsidRPr="00E04174" w:rsidRDefault="009D451E" w:rsidP="00E04174">
            <w:pPr>
              <w:numPr>
                <w:ilvl w:val="0"/>
                <w:numId w:val="44"/>
              </w:numPr>
              <w:autoSpaceDE w:val="0"/>
              <w:autoSpaceDN w:val="0"/>
              <w:spacing w:before="100" w:beforeAutospacing="1" w:after="100" w:afterAutospacing="1"/>
              <w:jc w:val="both"/>
              <w:rPr>
                <w:rFonts w:ascii="Calibri" w:hAnsi="Calibri" w:cs="Calibri"/>
                <w:color w:val="000000"/>
                <w:sz w:val="24"/>
                <w:szCs w:val="24"/>
                <w:lang w:eastAsia="es-ES"/>
              </w:rPr>
            </w:pPr>
            <w:r w:rsidRPr="00AC628D">
              <w:rPr>
                <w:rFonts w:ascii="Calibri" w:hAnsi="Calibri" w:cs="Calibri"/>
                <w:i/>
                <w:color w:val="000000"/>
                <w:sz w:val="22"/>
                <w:szCs w:val="22"/>
                <w:lang w:eastAsia="es-ES"/>
              </w:rPr>
              <w:t>El adjudicado, deberá entregar una copia de las citadas pólizas a YPFB antes de la suscripción del contrato.</w:t>
            </w:r>
            <w:r w:rsidRPr="00AC628D">
              <w:rPr>
                <w:rFonts w:ascii="Calibri" w:hAnsi="Calibri" w:cs="Calibri"/>
                <w:color w:val="000000"/>
                <w:sz w:val="24"/>
                <w:szCs w:val="24"/>
                <w:lang w:eastAsia="es-ES"/>
              </w:rPr>
              <w:t xml:space="preserve"> </w:t>
            </w:r>
          </w:p>
        </w:tc>
      </w:tr>
    </w:tbl>
    <w:p w:rsidR="009D451E" w:rsidRPr="00AC628D" w:rsidRDefault="009D451E" w:rsidP="009D451E">
      <w:pPr>
        <w:jc w:val="both"/>
        <w:rPr>
          <w:rFonts w:ascii="Verdana" w:hAnsi="Verdana" w:cs="Verdana"/>
          <w:bCs/>
          <w:color w:val="000000"/>
          <w:sz w:val="18"/>
          <w:szCs w:val="18"/>
          <w:lang w:eastAsia="es-ES"/>
        </w:rPr>
      </w:pPr>
    </w:p>
    <w:p w:rsidR="009D451E" w:rsidRDefault="009D451E" w:rsidP="009D451E">
      <w:pPr>
        <w:jc w:val="both"/>
        <w:rPr>
          <w:rFonts w:ascii="Verdana" w:hAnsi="Verdana" w:cs="Verdana"/>
          <w:bCs/>
          <w:color w:val="000000"/>
          <w:sz w:val="18"/>
          <w:szCs w:val="18"/>
          <w:lang w:eastAsia="es-ES"/>
        </w:rPr>
      </w:pPr>
    </w:p>
    <w:p w:rsidR="009D451E" w:rsidRDefault="009D451E" w:rsidP="009D451E">
      <w:pPr>
        <w:jc w:val="both"/>
        <w:rPr>
          <w:rFonts w:ascii="Verdana" w:hAnsi="Verdana" w:cs="Verdana"/>
          <w:bCs/>
          <w:color w:val="000000"/>
          <w:sz w:val="18"/>
          <w:szCs w:val="18"/>
          <w:lang w:eastAsia="es-ES"/>
        </w:rPr>
      </w:pPr>
    </w:p>
    <w:p w:rsidR="009D451E" w:rsidRDefault="009D451E" w:rsidP="009D451E">
      <w:pPr>
        <w:jc w:val="both"/>
        <w:rPr>
          <w:rFonts w:ascii="Verdana" w:hAnsi="Verdana" w:cs="Verdana"/>
          <w:bCs/>
          <w:color w:val="000000"/>
          <w:sz w:val="18"/>
          <w:szCs w:val="18"/>
          <w:lang w:eastAsia="es-ES"/>
        </w:rPr>
      </w:pPr>
    </w:p>
    <w:p w:rsidR="009D451E" w:rsidRDefault="009D451E" w:rsidP="009D451E">
      <w:pPr>
        <w:jc w:val="both"/>
        <w:rPr>
          <w:rFonts w:ascii="Verdana" w:hAnsi="Verdana" w:cs="Verdana"/>
          <w:bCs/>
          <w:color w:val="000000"/>
          <w:sz w:val="18"/>
          <w:szCs w:val="18"/>
          <w:lang w:eastAsia="es-ES"/>
        </w:rPr>
      </w:pPr>
    </w:p>
    <w:p w:rsidR="009D451E" w:rsidRDefault="009D451E" w:rsidP="009D451E">
      <w:pPr>
        <w:jc w:val="both"/>
        <w:rPr>
          <w:rFonts w:ascii="Verdana" w:hAnsi="Verdana" w:cs="Verdana"/>
          <w:bCs/>
          <w:color w:val="000000"/>
          <w:sz w:val="18"/>
          <w:szCs w:val="18"/>
          <w:lang w:eastAsia="es-ES"/>
        </w:rPr>
      </w:pPr>
    </w:p>
    <w:p w:rsidR="009D451E" w:rsidRDefault="009D451E" w:rsidP="009D451E">
      <w:pPr>
        <w:jc w:val="both"/>
        <w:rPr>
          <w:rFonts w:ascii="Verdana" w:hAnsi="Verdana" w:cs="Verdana"/>
          <w:bCs/>
          <w:color w:val="000000"/>
          <w:sz w:val="18"/>
          <w:szCs w:val="18"/>
          <w:lang w:eastAsia="es-ES"/>
        </w:rPr>
      </w:pPr>
    </w:p>
    <w:p w:rsidR="009D451E" w:rsidRDefault="009D451E" w:rsidP="009D451E">
      <w:pPr>
        <w:jc w:val="both"/>
        <w:rPr>
          <w:rFonts w:ascii="Verdana" w:hAnsi="Verdana" w:cs="Verdana"/>
          <w:bCs/>
          <w:color w:val="000000"/>
          <w:sz w:val="18"/>
          <w:szCs w:val="18"/>
          <w:lang w:eastAsia="es-ES"/>
        </w:rPr>
      </w:pPr>
    </w:p>
    <w:p w:rsidR="009D451E" w:rsidRDefault="009D451E" w:rsidP="009D451E">
      <w:pPr>
        <w:jc w:val="both"/>
        <w:rPr>
          <w:rFonts w:ascii="Verdana" w:hAnsi="Verdana" w:cs="Verdana"/>
          <w:bCs/>
          <w:color w:val="000000"/>
          <w:sz w:val="18"/>
          <w:szCs w:val="18"/>
          <w:lang w:eastAsia="es-ES"/>
        </w:rPr>
      </w:pPr>
    </w:p>
    <w:p w:rsidR="009D451E" w:rsidRDefault="009D451E" w:rsidP="009D451E">
      <w:pPr>
        <w:jc w:val="both"/>
        <w:rPr>
          <w:rFonts w:ascii="Verdana" w:hAnsi="Verdana" w:cs="Verdana"/>
          <w:bCs/>
          <w:color w:val="000000"/>
          <w:sz w:val="18"/>
          <w:szCs w:val="18"/>
          <w:lang w:eastAsia="es-ES"/>
        </w:rPr>
      </w:pPr>
    </w:p>
    <w:p w:rsidR="009D451E" w:rsidRDefault="009D451E" w:rsidP="009D451E">
      <w:pPr>
        <w:jc w:val="both"/>
        <w:rPr>
          <w:rFonts w:ascii="Verdana" w:hAnsi="Verdana" w:cs="Verdana"/>
          <w:bCs/>
          <w:color w:val="000000"/>
          <w:sz w:val="18"/>
          <w:szCs w:val="18"/>
          <w:lang w:eastAsia="es-ES"/>
        </w:rPr>
      </w:pPr>
    </w:p>
    <w:p w:rsidR="00E04174" w:rsidRDefault="00E04174" w:rsidP="009D451E">
      <w:pPr>
        <w:jc w:val="both"/>
        <w:rPr>
          <w:rFonts w:ascii="Verdana" w:hAnsi="Verdana" w:cs="Verdana"/>
          <w:bCs/>
          <w:color w:val="000000"/>
          <w:sz w:val="18"/>
          <w:szCs w:val="18"/>
          <w:lang w:eastAsia="es-ES"/>
        </w:rPr>
      </w:pPr>
    </w:p>
    <w:p w:rsidR="00E04174" w:rsidRDefault="00E04174" w:rsidP="009D451E">
      <w:pPr>
        <w:jc w:val="both"/>
        <w:rPr>
          <w:rFonts w:ascii="Verdana" w:hAnsi="Verdana" w:cs="Verdana"/>
          <w:bCs/>
          <w:color w:val="000000"/>
          <w:sz w:val="18"/>
          <w:szCs w:val="18"/>
          <w:lang w:eastAsia="es-ES"/>
        </w:rPr>
      </w:pPr>
    </w:p>
    <w:p w:rsidR="009D451E" w:rsidRDefault="009D451E" w:rsidP="009D451E">
      <w:pPr>
        <w:jc w:val="both"/>
        <w:rPr>
          <w:rFonts w:ascii="Verdana" w:hAnsi="Verdana" w:cs="Verdana"/>
          <w:bCs/>
          <w:color w:val="000000"/>
          <w:sz w:val="18"/>
          <w:szCs w:val="18"/>
          <w:lang w:eastAsia="es-ES"/>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04174" w:rsidRPr="00AC628D" w:rsidTr="00B96C11">
        <w:trPr>
          <w:trHeight w:val="601"/>
        </w:trPr>
        <w:tc>
          <w:tcPr>
            <w:tcW w:w="9640" w:type="dxa"/>
            <w:shd w:val="clear" w:color="auto" w:fill="BDD6EE"/>
            <w:noWrap/>
            <w:vAlign w:val="center"/>
          </w:tcPr>
          <w:p w:rsidR="00E04174" w:rsidRPr="00AC628D" w:rsidRDefault="00E04174" w:rsidP="00B96C11">
            <w:pPr>
              <w:spacing w:line="360" w:lineRule="auto"/>
              <w:rPr>
                <w:rFonts w:ascii="Verdana" w:hAnsi="Verdana" w:cs="Calibri"/>
                <w:b/>
                <w:sz w:val="18"/>
                <w:szCs w:val="18"/>
                <w:lang w:eastAsia="es-ES"/>
              </w:rPr>
            </w:pPr>
          </w:p>
          <w:p w:rsidR="00E04174" w:rsidRDefault="00E04174" w:rsidP="00E04174">
            <w:pPr>
              <w:spacing w:line="360" w:lineRule="auto"/>
              <w:jc w:val="center"/>
              <w:rPr>
                <w:rFonts w:ascii="Verdana" w:hAnsi="Verdana" w:cs="Calibri"/>
                <w:b/>
                <w:sz w:val="18"/>
                <w:szCs w:val="18"/>
                <w:lang w:eastAsia="es-ES"/>
              </w:rPr>
            </w:pPr>
            <w:r>
              <w:rPr>
                <w:rFonts w:ascii="Verdana" w:hAnsi="Verdana" w:cs="Calibri"/>
                <w:b/>
                <w:sz w:val="18"/>
                <w:szCs w:val="18"/>
                <w:lang w:eastAsia="es-ES"/>
              </w:rPr>
              <w:t>ANEXO 1</w:t>
            </w:r>
          </w:p>
          <w:p w:rsidR="00E04174" w:rsidRPr="00AC628D" w:rsidRDefault="00E04174" w:rsidP="00E04174">
            <w:pPr>
              <w:spacing w:line="360" w:lineRule="auto"/>
              <w:jc w:val="center"/>
              <w:rPr>
                <w:rFonts w:ascii="Verdana" w:hAnsi="Verdana" w:cs="Calibri"/>
                <w:b/>
                <w:sz w:val="18"/>
                <w:szCs w:val="18"/>
                <w:lang w:eastAsia="es-ES"/>
              </w:rPr>
            </w:pPr>
            <w:r w:rsidRPr="00AC628D">
              <w:rPr>
                <w:rFonts w:ascii="Verdana" w:hAnsi="Verdana" w:cs="Calibri"/>
                <w:b/>
                <w:sz w:val="18"/>
                <w:szCs w:val="18"/>
                <w:lang w:eastAsia="es-ES"/>
              </w:rPr>
              <w:t>GARANTIAS FINANCIERAS</w:t>
            </w:r>
          </w:p>
          <w:p w:rsidR="00E04174" w:rsidRPr="00AC628D" w:rsidRDefault="00E04174" w:rsidP="00B96C11">
            <w:pPr>
              <w:jc w:val="center"/>
              <w:rPr>
                <w:rFonts w:ascii="Verdana" w:hAnsi="Verdana" w:cs="Calibri"/>
                <w:b/>
                <w:sz w:val="18"/>
                <w:szCs w:val="18"/>
              </w:rPr>
            </w:pPr>
          </w:p>
        </w:tc>
      </w:tr>
      <w:tr w:rsidR="00E04174" w:rsidRPr="00AC628D" w:rsidTr="00B96C11">
        <w:trPr>
          <w:trHeight w:val="601"/>
        </w:trPr>
        <w:tc>
          <w:tcPr>
            <w:tcW w:w="9640" w:type="dxa"/>
            <w:shd w:val="clear" w:color="auto" w:fill="auto"/>
            <w:noWrap/>
            <w:vAlign w:val="center"/>
          </w:tcPr>
          <w:p w:rsidR="00E04174" w:rsidRPr="00AC628D" w:rsidRDefault="00E04174" w:rsidP="00B96C11">
            <w:pPr>
              <w:spacing w:before="240" w:after="240" w:line="360" w:lineRule="auto"/>
              <w:ind w:right="51"/>
              <w:jc w:val="both"/>
              <w:rPr>
                <w:rFonts w:ascii="Verdana" w:hAnsi="Verdana" w:cs="Calibri"/>
                <w:b/>
                <w:bCs/>
                <w:sz w:val="18"/>
                <w:szCs w:val="18"/>
                <w:lang w:val="es-BO" w:eastAsia="es-ES"/>
              </w:rPr>
            </w:pPr>
            <w:r w:rsidRPr="00AC628D">
              <w:rPr>
                <w:rFonts w:ascii="Verdana" w:hAnsi="Verdana" w:cs="Calibri"/>
                <w:b/>
                <w:bCs/>
                <w:sz w:val="18"/>
                <w:szCs w:val="18"/>
                <w:lang w:val="es-BO" w:eastAsia="es-ES"/>
              </w:rPr>
              <w:t>GARANTÍA DE CUMPLIMIENTO DE CONTRATO.</w:t>
            </w:r>
          </w:p>
          <w:p w:rsidR="00E04174" w:rsidRPr="00AC628D" w:rsidRDefault="00E04174" w:rsidP="00B96C11">
            <w:pPr>
              <w:autoSpaceDE w:val="0"/>
              <w:autoSpaceDN w:val="0"/>
              <w:adjustRightInd w:val="0"/>
              <w:spacing w:before="240" w:after="240" w:line="360" w:lineRule="auto"/>
              <w:contextualSpacing/>
              <w:jc w:val="both"/>
              <w:rPr>
                <w:rFonts w:ascii="Verdana" w:hAnsi="Verdana" w:cs="Calibri"/>
                <w:bCs/>
                <w:sz w:val="18"/>
                <w:szCs w:val="18"/>
                <w:lang w:val="es-BO" w:eastAsia="es-ES"/>
              </w:rPr>
            </w:pPr>
            <w:r w:rsidRPr="00AC628D">
              <w:rPr>
                <w:rFonts w:ascii="Verdana" w:hAnsi="Verdana" w:cs="Calibri"/>
                <w:bCs/>
                <w:sz w:val="18"/>
                <w:szCs w:val="18"/>
                <w:lang w:val="es-BO" w:eastAsia="es-ES"/>
              </w:rPr>
              <w:t>A elección de la Empresa adjudicada ésta podrá optar por uno de los siguientes instrumentos financieros:</w:t>
            </w:r>
          </w:p>
          <w:p w:rsidR="00DC23BB" w:rsidRDefault="00E04174" w:rsidP="00B96C11">
            <w:pPr>
              <w:autoSpaceDE w:val="0"/>
              <w:autoSpaceDN w:val="0"/>
              <w:adjustRightInd w:val="0"/>
              <w:spacing w:line="360" w:lineRule="auto"/>
              <w:jc w:val="both"/>
              <w:rPr>
                <w:rFonts w:ascii="Verdana" w:hAnsi="Verdana" w:cs="Calibri"/>
                <w:iCs/>
                <w:sz w:val="18"/>
                <w:szCs w:val="18"/>
                <w:lang w:val="es-BO" w:eastAsia="es-BO"/>
              </w:rPr>
            </w:pPr>
            <w:r w:rsidRPr="00AC628D">
              <w:rPr>
                <w:rFonts w:ascii="Verdana" w:hAnsi="Verdana" w:cs="Calibri"/>
                <w:b/>
                <w:bCs/>
                <w:sz w:val="18"/>
                <w:szCs w:val="18"/>
                <w:lang w:eastAsia="es-ES"/>
              </w:rPr>
              <w:t>Boleta de Garantía</w:t>
            </w:r>
            <w:r w:rsidRPr="00AC628D">
              <w:rPr>
                <w:rFonts w:ascii="Verdana" w:hAnsi="Verdana" w:cs="Calibri"/>
                <w:bCs/>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Pr="00AC628D">
              <w:rPr>
                <w:rFonts w:ascii="Verdana" w:hAnsi="Verdana" w:cs="Calibri"/>
                <w:iCs/>
                <w:sz w:val="18"/>
                <w:szCs w:val="18"/>
                <w:lang w:val="es-BO" w:eastAsia="es-BO"/>
              </w:rPr>
              <w:t>con vigencia mínima de 60 días calendario adicionales a la vigencia del contrato, por un monto equivalente al 7% del monto adjudicado.</w:t>
            </w:r>
          </w:p>
          <w:p w:rsidR="00DC23BB" w:rsidRPr="00DC23BB" w:rsidRDefault="00DC23BB" w:rsidP="00DC23BB">
            <w:pPr>
              <w:spacing w:line="360" w:lineRule="auto"/>
              <w:ind w:left="423"/>
              <w:jc w:val="both"/>
              <w:rPr>
                <w:rFonts w:ascii="Verdana" w:hAnsi="Verdana" w:cs="Arial"/>
                <w:bCs/>
                <w:sz w:val="18"/>
                <w:szCs w:val="18"/>
                <w:lang w:eastAsia="es-ES"/>
              </w:rPr>
            </w:pPr>
            <w:r w:rsidRPr="00DC23BB">
              <w:rPr>
                <w:rFonts w:ascii="Verdana" w:hAnsi="Verdana" w:cs="Arial"/>
                <w:b/>
                <w:bCs/>
                <w:sz w:val="18"/>
                <w:szCs w:val="18"/>
                <w:lang w:eastAsia="es-ES"/>
              </w:rPr>
              <w:t>Boleta de Garantía</w:t>
            </w:r>
            <w:r w:rsidRPr="00DC23BB">
              <w:rPr>
                <w:rFonts w:ascii="Verdana" w:hAnsi="Verdana" w:cs="Arial"/>
                <w:bCs/>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de adjudicación.</w:t>
            </w:r>
          </w:p>
          <w:p w:rsidR="00E04174" w:rsidRPr="00AC628D" w:rsidRDefault="00E04174" w:rsidP="00B96C11">
            <w:pPr>
              <w:spacing w:before="240" w:after="240" w:line="360" w:lineRule="auto"/>
              <w:ind w:left="360" w:right="51"/>
              <w:jc w:val="both"/>
              <w:rPr>
                <w:rFonts w:ascii="Verdana" w:hAnsi="Verdana" w:cs="Calibri"/>
                <w:bCs/>
                <w:sz w:val="18"/>
                <w:szCs w:val="18"/>
                <w:lang w:eastAsia="es-ES"/>
              </w:rPr>
            </w:pPr>
            <w:r w:rsidRPr="00AC628D">
              <w:rPr>
                <w:rFonts w:ascii="Verdana" w:hAnsi="Verdana" w:cs="Calibri"/>
                <w:b/>
                <w:bCs/>
                <w:sz w:val="18"/>
                <w:szCs w:val="18"/>
                <w:lang w:eastAsia="es-ES"/>
              </w:rPr>
              <w:t xml:space="preserve">Garantía a Primer Requerimiento, </w:t>
            </w:r>
            <w:r w:rsidRPr="00AC628D">
              <w:rPr>
                <w:rFonts w:ascii="Verdana" w:hAnsi="Verdana" w:cs="Calibri"/>
                <w:bCs/>
                <w:sz w:val="18"/>
                <w:szCs w:val="18"/>
                <w:lang w:eastAsia="es-E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Pr="00AC628D">
              <w:rPr>
                <w:rFonts w:ascii="Verdana" w:hAnsi="Verdana" w:cs="Calibri"/>
                <w:bCs/>
                <w:iCs/>
                <w:sz w:val="18"/>
                <w:szCs w:val="18"/>
                <w:lang w:val="es-BO" w:eastAsia="es-BO"/>
              </w:rPr>
              <w:t>con vigencia mínima de 60 días calendario adicionales a la vigencia del contrato, por un monto equivalente al 7% del monto adjudicado.</w:t>
            </w:r>
          </w:p>
          <w:p w:rsidR="00E04174" w:rsidRPr="00AC628D" w:rsidRDefault="00E04174" w:rsidP="00B96C11">
            <w:pPr>
              <w:spacing w:before="240" w:after="240" w:line="360" w:lineRule="auto"/>
              <w:ind w:left="360" w:right="51"/>
              <w:jc w:val="both"/>
              <w:rPr>
                <w:rFonts w:ascii="Verdana" w:hAnsi="Verdana" w:cs="Calibri"/>
                <w:bCs/>
                <w:iCs/>
                <w:sz w:val="18"/>
                <w:szCs w:val="18"/>
                <w:lang w:val="es-BO" w:eastAsia="es-BO"/>
              </w:rPr>
            </w:pPr>
            <w:r w:rsidRPr="00AC628D">
              <w:rPr>
                <w:rFonts w:ascii="Verdana" w:hAnsi="Verdana" w:cs="Calibri"/>
                <w:b/>
                <w:bCs/>
                <w:sz w:val="18"/>
                <w:szCs w:val="18"/>
                <w:lang w:eastAsia="es-ES"/>
              </w:rPr>
              <w:t>Póliza de caución</w:t>
            </w:r>
            <w:r w:rsidRPr="00AC628D">
              <w:rPr>
                <w:rFonts w:ascii="Verdana" w:hAnsi="Verdana" w:cs="Calibri"/>
                <w:bCs/>
                <w:sz w:val="18"/>
                <w:szCs w:val="18"/>
                <w:lang w:eastAsia="es-ES"/>
              </w:rPr>
              <w:t xml:space="preserve">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AC628D">
              <w:rPr>
                <w:rFonts w:ascii="Verdana" w:hAnsi="Verdana" w:cs="Calibri"/>
                <w:bCs/>
                <w:iCs/>
                <w:sz w:val="18"/>
                <w:szCs w:val="18"/>
                <w:lang w:val="es-BO" w:eastAsia="es-BO"/>
              </w:rPr>
              <w:t>con vigencia mínima de 60 días calendario adicionales a la vigencia del contrato, por un monto equivale</w:t>
            </w:r>
            <w:r>
              <w:rPr>
                <w:rFonts w:ascii="Verdana" w:hAnsi="Verdana" w:cs="Calibri"/>
                <w:bCs/>
                <w:iCs/>
                <w:sz w:val="18"/>
                <w:szCs w:val="18"/>
                <w:lang w:val="es-BO" w:eastAsia="es-BO"/>
              </w:rPr>
              <w:t>nte al 7% del monto adjudicado.</w:t>
            </w:r>
          </w:p>
          <w:p w:rsidR="00E04174" w:rsidRPr="00AC628D" w:rsidRDefault="00E04174" w:rsidP="00B96C11">
            <w:pPr>
              <w:spacing w:line="360" w:lineRule="auto"/>
              <w:jc w:val="center"/>
              <w:rPr>
                <w:rFonts w:ascii="Arial" w:hAnsi="Arial" w:cs="Arial"/>
                <w:b/>
                <w:bCs/>
                <w:sz w:val="24"/>
                <w:szCs w:val="24"/>
                <w:lang w:eastAsia="es-ES"/>
              </w:rPr>
            </w:pPr>
            <w:r w:rsidRPr="00AC628D">
              <w:rPr>
                <w:rFonts w:ascii="Arial" w:hAnsi="Arial" w:cs="Arial"/>
                <w:b/>
                <w:bCs/>
                <w:sz w:val="24"/>
                <w:szCs w:val="24"/>
                <w:lang w:eastAsia="es-ES"/>
              </w:rPr>
              <w:t>INSTRUCCIONES PARA LA EMISION DE INSTRUMENTOS FINANCIEROS -V.3</w:t>
            </w:r>
          </w:p>
          <w:p w:rsidR="00E04174" w:rsidRPr="00AC628D" w:rsidRDefault="00E04174" w:rsidP="00B96C11">
            <w:pPr>
              <w:spacing w:before="120" w:after="120"/>
              <w:jc w:val="both"/>
              <w:rPr>
                <w:rFonts w:ascii="Arial" w:hAnsi="Arial" w:cs="Arial"/>
                <w:lang w:eastAsia="es-ES"/>
              </w:rPr>
            </w:pPr>
            <w:r w:rsidRPr="00AC628D">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AC628D">
              <w:rPr>
                <w:rFonts w:ascii="Arial" w:hAnsi="Arial" w:cs="Arial"/>
                <w:u w:val="single"/>
                <w:lang w:eastAsia="es-ES"/>
              </w:rPr>
              <w:t>cumpliendo obligatoriamente</w:t>
            </w:r>
            <w:r w:rsidRPr="00AC628D">
              <w:rPr>
                <w:rFonts w:ascii="Arial" w:hAnsi="Arial" w:cs="Arial"/>
                <w:lang w:eastAsia="es-ES"/>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E04174" w:rsidRPr="00AC628D" w:rsidTr="00B96C1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04174" w:rsidRPr="00AC628D" w:rsidRDefault="00E04174" w:rsidP="00B96C11">
                  <w:pPr>
                    <w:jc w:val="center"/>
                    <w:rPr>
                      <w:b/>
                      <w:bCs/>
                      <w:sz w:val="19"/>
                      <w:szCs w:val="19"/>
                      <w:lang w:eastAsia="es-ES"/>
                    </w:rPr>
                  </w:pPr>
                  <w:r w:rsidRPr="00AC628D">
                    <w:rPr>
                      <w:b/>
                      <w:bCs/>
                      <w:sz w:val="19"/>
                      <w:szCs w:val="19"/>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04174" w:rsidRPr="00AC628D" w:rsidRDefault="00E04174" w:rsidP="00B96C11">
                  <w:pPr>
                    <w:jc w:val="center"/>
                    <w:rPr>
                      <w:b/>
                      <w:bCs/>
                      <w:sz w:val="19"/>
                      <w:szCs w:val="19"/>
                      <w:lang w:eastAsia="es-ES"/>
                    </w:rPr>
                  </w:pPr>
                  <w:r w:rsidRPr="00AC628D">
                    <w:rPr>
                      <w:b/>
                      <w:bCs/>
                      <w:sz w:val="19"/>
                      <w:szCs w:val="19"/>
                      <w:lang w:eastAsia="es-ES"/>
                    </w:rPr>
                    <w:t>INSTRUCCIÓN</w:t>
                  </w:r>
                </w:p>
              </w:tc>
            </w:tr>
            <w:tr w:rsidR="00E04174" w:rsidRPr="00AC628D" w:rsidTr="00B96C1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4174" w:rsidRPr="00AC628D" w:rsidRDefault="00E04174" w:rsidP="00B96C11">
                  <w:pPr>
                    <w:rPr>
                      <w:b/>
                      <w:bCs/>
                      <w:sz w:val="19"/>
                      <w:szCs w:val="19"/>
                      <w:lang w:eastAsia="es-ES"/>
                    </w:rPr>
                  </w:pPr>
                  <w:r w:rsidRPr="00AC628D">
                    <w:rPr>
                      <w:b/>
                      <w:bCs/>
                      <w:sz w:val="19"/>
                      <w:szCs w:val="19"/>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04174" w:rsidRPr="00AC628D" w:rsidRDefault="00E04174" w:rsidP="00B96C11">
                  <w:pPr>
                    <w:spacing w:before="60" w:after="60"/>
                    <w:jc w:val="both"/>
                    <w:rPr>
                      <w:rFonts w:ascii="Arial" w:hAnsi="Arial" w:cs="Arial"/>
                      <w:sz w:val="19"/>
                      <w:szCs w:val="19"/>
                      <w:lang w:eastAsia="es-ES"/>
                    </w:rPr>
                  </w:pPr>
                  <w:r w:rsidRPr="00AC628D">
                    <w:rPr>
                      <w:rFonts w:ascii="Arial" w:hAnsi="Arial" w:cs="Arial"/>
                      <w:sz w:val="19"/>
                      <w:szCs w:val="19"/>
                      <w:lang w:eastAsia="es-ES"/>
                    </w:rPr>
                    <w:t xml:space="preserve">Se aceptará </w:t>
                  </w:r>
                  <w:r w:rsidRPr="00AC628D">
                    <w:rPr>
                      <w:rFonts w:ascii="Arial" w:hAnsi="Arial" w:cs="Arial"/>
                      <w:b/>
                      <w:sz w:val="19"/>
                      <w:szCs w:val="19"/>
                      <w:u w:val="single"/>
                      <w:lang w:eastAsia="es-ES"/>
                    </w:rPr>
                    <w:t>únicamente</w:t>
                  </w:r>
                  <w:r w:rsidRPr="00AC628D">
                    <w:rPr>
                      <w:rFonts w:ascii="Arial" w:hAnsi="Arial" w:cs="Arial"/>
                      <w:sz w:val="19"/>
                      <w:szCs w:val="19"/>
                      <w:lang w:eastAsia="es-ES"/>
                    </w:rPr>
                    <w:t xml:space="preserve"> los instrumentos detallados en el anexo o acápite de Garantías Financieras.</w:t>
                  </w:r>
                </w:p>
                <w:p w:rsidR="00E04174" w:rsidRPr="00AC628D" w:rsidRDefault="00E04174" w:rsidP="00B96C11">
                  <w:pPr>
                    <w:spacing w:before="60" w:after="60"/>
                    <w:jc w:val="both"/>
                    <w:rPr>
                      <w:i/>
                      <w:iCs/>
                      <w:sz w:val="19"/>
                      <w:szCs w:val="19"/>
                      <w:lang w:eastAsia="es-ES"/>
                    </w:rPr>
                  </w:pPr>
                  <w:r w:rsidRPr="00AC628D">
                    <w:rPr>
                      <w:rFonts w:ascii="Arial" w:hAnsi="Arial" w:cs="Arial"/>
                      <w:sz w:val="19"/>
                      <w:szCs w:val="19"/>
                      <w:lang w:eastAsia="es-ES"/>
                    </w:rPr>
                    <w:lastRenderedPageBreak/>
                    <w:t xml:space="preserve">En caso de </w:t>
                  </w:r>
                  <w:r w:rsidRPr="00AC628D">
                    <w:rPr>
                      <w:rFonts w:ascii="Arial" w:hAnsi="Arial" w:cs="Arial"/>
                      <w:i/>
                      <w:sz w:val="19"/>
                      <w:szCs w:val="19"/>
                      <w:lang w:eastAsia="es-ES"/>
                    </w:rPr>
                    <w:t>Póliza de caución a Primer requerimiento para Entidades Públicas</w:t>
                  </w:r>
                  <w:r w:rsidRPr="00AC628D">
                    <w:rPr>
                      <w:rFonts w:ascii="Arial" w:hAnsi="Arial" w:cs="Arial"/>
                      <w:sz w:val="19"/>
                      <w:szCs w:val="19"/>
                      <w:lang w:eastAsia="es-ES"/>
                    </w:rPr>
                    <w:t>, se deberá remitir todos los anexos vinculados.</w:t>
                  </w:r>
                </w:p>
              </w:tc>
            </w:tr>
            <w:tr w:rsidR="00E04174" w:rsidRPr="00AC628D" w:rsidTr="00B96C1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4174" w:rsidRPr="00AC628D" w:rsidRDefault="00E04174" w:rsidP="00B96C11">
                  <w:pPr>
                    <w:rPr>
                      <w:b/>
                      <w:bCs/>
                      <w:sz w:val="19"/>
                      <w:szCs w:val="19"/>
                      <w:lang w:eastAsia="es-ES"/>
                    </w:rPr>
                  </w:pPr>
                  <w:r w:rsidRPr="00AC628D">
                    <w:rPr>
                      <w:b/>
                      <w:bCs/>
                      <w:sz w:val="19"/>
                      <w:szCs w:val="19"/>
                      <w:lang w:eastAsia="es-ES"/>
                    </w:rPr>
                    <w:lastRenderedPageBreak/>
                    <w:t>OBJETO DE LA GARANTÍA</w:t>
                  </w:r>
                </w:p>
                <w:p w:rsidR="00E04174" w:rsidRPr="00AC628D" w:rsidRDefault="00E04174" w:rsidP="00B96C11">
                  <w:pPr>
                    <w:rPr>
                      <w:rFonts w:ascii="Arial" w:hAnsi="Arial"/>
                      <w:i/>
                      <w:sz w:val="19"/>
                      <w:szCs w:val="19"/>
                      <w:lang w:eastAsia="es-ES"/>
                    </w:rPr>
                  </w:pPr>
                  <w:r w:rsidRPr="00AC628D">
                    <w:rPr>
                      <w:b/>
                      <w:bCs/>
                      <w:sz w:val="19"/>
                      <w:szCs w:val="19"/>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04174" w:rsidRPr="00AC628D" w:rsidRDefault="00E04174" w:rsidP="00B96C11">
                  <w:pPr>
                    <w:spacing w:before="60" w:after="60"/>
                    <w:jc w:val="both"/>
                    <w:rPr>
                      <w:rFonts w:ascii="Arial" w:hAnsi="Arial" w:cs="Arial"/>
                      <w:sz w:val="19"/>
                      <w:szCs w:val="19"/>
                      <w:lang w:eastAsia="es-ES"/>
                    </w:rPr>
                  </w:pPr>
                  <w:r w:rsidRPr="00AC628D">
                    <w:rPr>
                      <w:rFonts w:ascii="Arial" w:hAnsi="Arial" w:cs="Arial"/>
                      <w:sz w:val="19"/>
                      <w:szCs w:val="19"/>
                      <w:lang w:eastAsia="es-ES"/>
                    </w:rPr>
                    <w:t xml:space="preserve">Debe consignar correctamente y de manera explícita, </w:t>
                  </w:r>
                  <w:r w:rsidRPr="00AC628D">
                    <w:rPr>
                      <w:rFonts w:ascii="Arial" w:hAnsi="Arial" w:cs="Arial"/>
                      <w:b/>
                      <w:sz w:val="19"/>
                      <w:szCs w:val="19"/>
                      <w:u w:val="single"/>
                      <w:lang w:eastAsia="es-ES"/>
                    </w:rPr>
                    <w:t>textual</w:t>
                  </w:r>
                  <w:r w:rsidRPr="00AC628D">
                    <w:rPr>
                      <w:rFonts w:ascii="Arial" w:hAnsi="Arial" w:cs="Arial"/>
                      <w:sz w:val="19"/>
                      <w:szCs w:val="19"/>
                      <w:lang w:eastAsia="es-ES"/>
                    </w:rPr>
                    <w:t xml:space="preserve"> y </w:t>
                  </w:r>
                  <w:r w:rsidRPr="00AC628D">
                    <w:rPr>
                      <w:rFonts w:ascii="Arial" w:hAnsi="Arial" w:cs="Arial"/>
                      <w:b/>
                      <w:sz w:val="19"/>
                      <w:szCs w:val="19"/>
                      <w:u w:val="single"/>
                      <w:lang w:eastAsia="es-ES"/>
                    </w:rPr>
                    <w:t>completa</w:t>
                  </w:r>
                  <w:r w:rsidRPr="00AC628D">
                    <w:rPr>
                      <w:rFonts w:ascii="Arial" w:hAnsi="Arial" w:cs="Arial"/>
                      <w:sz w:val="19"/>
                      <w:szCs w:val="19"/>
                      <w:lang w:eastAsia="es-ES"/>
                    </w:rPr>
                    <w:t xml:space="preserve">: </w:t>
                  </w:r>
                </w:p>
                <w:p w:rsidR="00E04174" w:rsidRPr="00AC628D" w:rsidRDefault="00E04174" w:rsidP="00B96C11">
                  <w:pPr>
                    <w:numPr>
                      <w:ilvl w:val="0"/>
                      <w:numId w:val="26"/>
                    </w:numPr>
                    <w:spacing w:before="60" w:after="60"/>
                    <w:jc w:val="both"/>
                    <w:rPr>
                      <w:rFonts w:ascii="Arial" w:hAnsi="Arial" w:cs="Arial"/>
                      <w:sz w:val="19"/>
                      <w:szCs w:val="19"/>
                      <w:lang w:eastAsia="es-ES"/>
                    </w:rPr>
                  </w:pPr>
                  <w:r w:rsidRPr="00AC628D">
                    <w:rPr>
                      <w:rFonts w:ascii="Arial" w:hAnsi="Arial" w:cs="Arial"/>
                      <w:b/>
                      <w:sz w:val="19"/>
                      <w:szCs w:val="19"/>
                      <w:lang w:eastAsia="es-ES"/>
                    </w:rPr>
                    <w:t>Objeto a garantizar (“Garantía según el objeto”)</w:t>
                  </w:r>
                  <w:r w:rsidRPr="00AC628D">
                    <w:rPr>
                      <w:rFonts w:ascii="Arial" w:hAnsi="Arial" w:cs="Arial"/>
                      <w:b/>
                      <w:sz w:val="19"/>
                      <w:szCs w:val="19"/>
                      <w:vertAlign w:val="superscript"/>
                      <w:lang w:eastAsia="es-ES"/>
                    </w:rPr>
                    <w:footnoteReference w:id="1"/>
                  </w:r>
                  <w:r w:rsidRPr="00AC628D">
                    <w:rPr>
                      <w:rFonts w:ascii="Arial" w:hAnsi="Arial" w:cs="Arial"/>
                      <w:sz w:val="19"/>
                      <w:szCs w:val="19"/>
                      <w:lang w:eastAsia="es-ES"/>
                    </w:rPr>
                    <w:t xml:space="preserve"> conforme lo requerido en el anexo o acápite de Garantías Financieras. </w:t>
                  </w:r>
                </w:p>
                <w:p w:rsidR="00E04174" w:rsidRPr="00AC628D" w:rsidRDefault="00E04174" w:rsidP="00B96C11">
                  <w:pPr>
                    <w:numPr>
                      <w:ilvl w:val="0"/>
                      <w:numId w:val="26"/>
                    </w:numPr>
                    <w:spacing w:before="60" w:after="60"/>
                    <w:jc w:val="both"/>
                    <w:rPr>
                      <w:rFonts w:ascii="Arial" w:hAnsi="Arial" w:cs="Arial"/>
                      <w:b/>
                      <w:sz w:val="19"/>
                      <w:szCs w:val="19"/>
                      <w:lang w:eastAsia="es-ES"/>
                    </w:rPr>
                  </w:pPr>
                  <w:r w:rsidRPr="00AC628D">
                    <w:rPr>
                      <w:rFonts w:ascii="Arial" w:hAnsi="Arial" w:cs="Arial"/>
                      <w:b/>
                      <w:sz w:val="19"/>
                      <w:szCs w:val="19"/>
                      <w:lang w:eastAsia="es-ES"/>
                    </w:rPr>
                    <w:t xml:space="preserve">Nombre (Objeto de la Contratación) y/o código </w:t>
                  </w:r>
                  <w:r w:rsidRPr="00AC628D">
                    <w:rPr>
                      <w:rFonts w:ascii="Arial" w:hAnsi="Arial" w:cs="Arial"/>
                      <w:sz w:val="19"/>
                      <w:szCs w:val="19"/>
                      <w:lang w:eastAsia="es-ES"/>
                    </w:rPr>
                    <w:t>del proceso de contratación, conforme al registrado en la página web</w:t>
                  </w:r>
                  <w:r w:rsidRPr="00AC628D">
                    <w:rPr>
                      <w:rFonts w:ascii="Arial" w:hAnsi="Arial" w:cs="Arial"/>
                      <w:b/>
                      <w:sz w:val="19"/>
                      <w:szCs w:val="19"/>
                      <w:lang w:eastAsia="es-ES"/>
                    </w:rPr>
                    <w:t>:</w:t>
                  </w:r>
                </w:p>
                <w:p w:rsidR="00E04174" w:rsidRPr="00AC628D" w:rsidRDefault="00E04174" w:rsidP="00B96C11">
                  <w:pPr>
                    <w:spacing w:before="60" w:after="60"/>
                    <w:ind w:left="360"/>
                    <w:jc w:val="both"/>
                    <w:rPr>
                      <w:rFonts w:ascii="Arial" w:hAnsi="Arial" w:cs="Arial"/>
                      <w:b/>
                      <w:i/>
                      <w:sz w:val="19"/>
                      <w:szCs w:val="19"/>
                      <w:lang w:eastAsia="es-ES"/>
                    </w:rPr>
                  </w:pPr>
                  <w:r w:rsidRPr="00AC628D">
                    <w:rPr>
                      <w:rFonts w:ascii="Arial" w:hAnsi="Arial" w:cs="Arial"/>
                      <w:b/>
                      <w:i/>
                      <w:sz w:val="19"/>
                      <w:szCs w:val="19"/>
                      <w:lang w:eastAsia="es-ES"/>
                    </w:rPr>
                    <w:t>http://contrataciones.ypfb.gob.bo/contrataciones/publicacion</w:t>
                  </w:r>
                </w:p>
              </w:tc>
            </w:tr>
            <w:tr w:rsidR="00E04174" w:rsidRPr="00AC628D" w:rsidTr="00B96C1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4174" w:rsidRPr="00AC628D" w:rsidRDefault="00E04174" w:rsidP="00B96C11">
                  <w:pPr>
                    <w:rPr>
                      <w:b/>
                      <w:bCs/>
                      <w:sz w:val="19"/>
                      <w:szCs w:val="19"/>
                      <w:lang w:eastAsia="es-ES"/>
                    </w:rPr>
                  </w:pPr>
                  <w:r w:rsidRPr="00AC628D">
                    <w:rPr>
                      <w:b/>
                      <w:bCs/>
                      <w:sz w:val="19"/>
                      <w:szCs w:val="19"/>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04174" w:rsidRPr="00AC628D" w:rsidRDefault="00E04174" w:rsidP="00B96C11">
                  <w:pPr>
                    <w:spacing w:before="120" w:after="120"/>
                    <w:jc w:val="both"/>
                    <w:rPr>
                      <w:rFonts w:ascii="Arial" w:hAnsi="Arial" w:cs="Arial"/>
                      <w:sz w:val="19"/>
                      <w:szCs w:val="19"/>
                      <w:lang w:eastAsia="es-ES"/>
                    </w:rPr>
                  </w:pPr>
                  <w:r w:rsidRPr="00AC628D">
                    <w:rPr>
                      <w:rFonts w:ascii="Arial" w:hAnsi="Arial" w:cs="Arial"/>
                      <w:sz w:val="19"/>
                      <w:szCs w:val="19"/>
                      <w:lang w:eastAsia="es-ES"/>
                    </w:rPr>
                    <w:t xml:space="preserve">Debe consignar el nombre y tipo societario </w:t>
                  </w:r>
                  <w:r w:rsidRPr="00AC628D">
                    <w:rPr>
                      <w:rFonts w:ascii="Arial" w:hAnsi="Arial" w:cs="Arial"/>
                      <w:sz w:val="19"/>
                      <w:szCs w:val="19"/>
                      <w:u w:val="single"/>
                      <w:lang w:eastAsia="es-ES"/>
                    </w:rPr>
                    <w:t>conforme</w:t>
                  </w:r>
                  <w:r w:rsidRPr="00AC628D">
                    <w:rPr>
                      <w:rFonts w:ascii="Arial" w:hAnsi="Arial" w:cs="Arial"/>
                      <w:sz w:val="19"/>
                      <w:szCs w:val="19"/>
                      <w:lang w:eastAsia="es-ES"/>
                    </w:rPr>
                    <w:t xml:space="preserve"> se encuentre inscrito en el Registro (informático o documental) FUNDEMPRESA -o equivalente en el país de origen-. </w:t>
                  </w:r>
                </w:p>
                <w:p w:rsidR="00E04174" w:rsidRPr="00AC628D" w:rsidRDefault="00E04174" w:rsidP="00B96C11">
                  <w:pPr>
                    <w:spacing w:before="120" w:after="120"/>
                    <w:jc w:val="both"/>
                    <w:rPr>
                      <w:rFonts w:ascii="Arial" w:hAnsi="Arial" w:cs="Arial"/>
                      <w:sz w:val="19"/>
                      <w:szCs w:val="19"/>
                      <w:lang w:eastAsia="es-ES"/>
                    </w:rPr>
                  </w:pPr>
                  <w:r w:rsidRPr="00AC628D">
                    <w:rPr>
                      <w:rFonts w:ascii="Arial" w:hAnsi="Arial" w:cs="Arial"/>
                      <w:sz w:val="19"/>
                      <w:szCs w:val="19"/>
                      <w:lang w:eastAsia="es-ES"/>
                    </w:rPr>
                    <w:t xml:space="preserve">Para </w:t>
                  </w:r>
                  <w:r w:rsidRPr="00AC628D">
                    <w:rPr>
                      <w:rFonts w:ascii="Arial" w:hAnsi="Arial" w:cs="Arial"/>
                      <w:sz w:val="19"/>
                      <w:szCs w:val="19"/>
                      <w:u w:val="single"/>
                      <w:lang w:eastAsia="es-ES"/>
                    </w:rPr>
                    <w:t>Asociaciones Accidentales,</w:t>
                  </w:r>
                  <w:r w:rsidRPr="00AC628D">
                    <w:rPr>
                      <w:rFonts w:ascii="Arial" w:hAnsi="Arial" w:cs="Arial"/>
                      <w:sz w:val="19"/>
                      <w:szCs w:val="19"/>
                      <w:lang w:eastAsia="es-ES"/>
                    </w:rPr>
                    <w:t xml:space="preserve"> podrá figurar el nombre de la Asociación Accidental o de una de las empresas que conforman la misma, concordante con su respectivo Registro FUNDEMPRESA.</w:t>
                  </w:r>
                </w:p>
                <w:p w:rsidR="00E04174" w:rsidRPr="00AC628D" w:rsidRDefault="00E04174" w:rsidP="00B96C11">
                  <w:pPr>
                    <w:spacing w:before="120" w:after="120"/>
                    <w:jc w:val="both"/>
                    <w:rPr>
                      <w:rFonts w:ascii="Arial" w:hAnsi="Arial" w:cs="Arial"/>
                      <w:sz w:val="19"/>
                      <w:szCs w:val="19"/>
                      <w:lang w:eastAsia="es-ES"/>
                    </w:rPr>
                  </w:pPr>
                  <w:r w:rsidRPr="00AC628D">
                    <w:rPr>
                      <w:rFonts w:ascii="Arial" w:hAnsi="Arial" w:cs="Arial"/>
                      <w:sz w:val="19"/>
                      <w:szCs w:val="19"/>
                      <w:lang w:eastAsia="es-ES"/>
                    </w:rPr>
                    <w:t xml:space="preserve">Para </w:t>
                  </w:r>
                  <w:r w:rsidRPr="00AC628D">
                    <w:rPr>
                      <w:rFonts w:ascii="Arial" w:hAnsi="Arial" w:cs="Arial"/>
                      <w:sz w:val="19"/>
                      <w:szCs w:val="19"/>
                      <w:u w:val="single"/>
                      <w:lang w:eastAsia="es-ES"/>
                    </w:rPr>
                    <w:t>Empresas Unipersonales</w:t>
                  </w:r>
                  <w:r w:rsidRPr="00AC628D">
                    <w:rPr>
                      <w:rFonts w:ascii="Arial" w:hAnsi="Arial" w:cs="Arial"/>
                      <w:sz w:val="19"/>
                      <w:szCs w:val="19"/>
                      <w:lang w:eastAsia="es-ES"/>
                    </w:rPr>
                    <w:t>, alternativamente podrá figurar el nombre del Contribuyente (NIT).</w:t>
                  </w:r>
                </w:p>
              </w:tc>
            </w:tr>
            <w:tr w:rsidR="00E04174" w:rsidRPr="00AC628D" w:rsidTr="00B96C1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4174" w:rsidRPr="00AC628D" w:rsidRDefault="00E04174" w:rsidP="00B96C11">
                  <w:pPr>
                    <w:rPr>
                      <w:b/>
                      <w:bCs/>
                      <w:sz w:val="19"/>
                      <w:szCs w:val="19"/>
                      <w:lang w:eastAsia="es-ES"/>
                    </w:rPr>
                  </w:pPr>
                  <w:r w:rsidRPr="00AC628D">
                    <w:rPr>
                      <w:b/>
                      <w:bCs/>
                      <w:sz w:val="19"/>
                      <w:szCs w:val="19"/>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04174" w:rsidRPr="00AC628D" w:rsidRDefault="00E04174" w:rsidP="00B96C11">
                  <w:pPr>
                    <w:jc w:val="both"/>
                    <w:rPr>
                      <w:rFonts w:ascii="Arial" w:hAnsi="Arial" w:cs="Arial"/>
                      <w:sz w:val="19"/>
                      <w:szCs w:val="19"/>
                      <w:lang w:eastAsia="es-ES"/>
                    </w:rPr>
                  </w:pPr>
                  <w:r w:rsidRPr="00AC628D">
                    <w:rPr>
                      <w:rFonts w:ascii="Arial" w:hAnsi="Arial" w:cs="Arial"/>
                      <w:sz w:val="19"/>
                      <w:szCs w:val="19"/>
                      <w:lang w:eastAsia="es-ES"/>
                    </w:rPr>
                    <w:t>Debe consignar:</w:t>
                  </w:r>
                </w:p>
                <w:p w:rsidR="00E04174" w:rsidRPr="00AC628D" w:rsidRDefault="00E04174" w:rsidP="00B96C11">
                  <w:pPr>
                    <w:numPr>
                      <w:ilvl w:val="0"/>
                      <w:numId w:val="27"/>
                    </w:numPr>
                    <w:spacing w:line="276" w:lineRule="auto"/>
                    <w:ind w:left="357" w:hanging="357"/>
                    <w:jc w:val="both"/>
                    <w:rPr>
                      <w:rFonts w:ascii="Arial" w:hAnsi="Arial"/>
                      <w:i/>
                      <w:sz w:val="19"/>
                      <w:szCs w:val="19"/>
                      <w:lang w:eastAsia="es-ES"/>
                    </w:rPr>
                  </w:pPr>
                  <w:r w:rsidRPr="00AC628D">
                    <w:rPr>
                      <w:rFonts w:ascii="Arial" w:hAnsi="Arial" w:cs="Arial"/>
                      <w:sz w:val="19"/>
                      <w:szCs w:val="19"/>
                      <w:lang w:eastAsia="es-ES"/>
                    </w:rPr>
                    <w:t xml:space="preserve">YACIMIENTOS PETROLIFEROS FISCALES BOLIVIANOS; </w:t>
                  </w:r>
                  <w:r w:rsidRPr="00AC628D">
                    <w:rPr>
                      <w:rFonts w:ascii="Arial" w:hAnsi="Arial"/>
                      <w:i/>
                      <w:sz w:val="19"/>
                      <w:szCs w:val="19"/>
                      <w:lang w:eastAsia="es-ES"/>
                    </w:rPr>
                    <w:t>YPFB; o ambos.</w:t>
                  </w:r>
                </w:p>
              </w:tc>
            </w:tr>
            <w:tr w:rsidR="00E04174" w:rsidRPr="00AC628D" w:rsidTr="00B96C1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4174" w:rsidRPr="00AC628D" w:rsidRDefault="00E04174" w:rsidP="00B96C11">
                  <w:pPr>
                    <w:rPr>
                      <w:sz w:val="19"/>
                      <w:szCs w:val="19"/>
                      <w:lang w:eastAsia="es-ES"/>
                    </w:rPr>
                  </w:pPr>
                  <w:r w:rsidRPr="00AC628D">
                    <w:rPr>
                      <w:b/>
                      <w:bCs/>
                      <w:sz w:val="19"/>
                      <w:szCs w:val="19"/>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04174" w:rsidRPr="00AC628D" w:rsidRDefault="00E04174" w:rsidP="00B96C11">
                  <w:pPr>
                    <w:spacing w:before="60" w:after="60"/>
                    <w:jc w:val="both"/>
                    <w:rPr>
                      <w:rFonts w:ascii="Arial" w:hAnsi="Arial" w:cs="Arial"/>
                      <w:sz w:val="19"/>
                      <w:szCs w:val="19"/>
                      <w:lang w:eastAsia="es-ES"/>
                    </w:rPr>
                  </w:pPr>
                  <w:r w:rsidRPr="00AC628D">
                    <w:rPr>
                      <w:rFonts w:ascii="Arial" w:hAnsi="Arial" w:cs="Arial"/>
                      <w:sz w:val="19"/>
                      <w:szCs w:val="19"/>
                      <w:lang w:eastAsia="es-ES"/>
                    </w:rPr>
                    <w:t>Debe consignar el valor/importe/monto correctamente calculado conforme el anexo o acápite de Garantías Financieras, la “</w:t>
                  </w:r>
                  <w:r w:rsidRPr="00AC628D">
                    <w:rPr>
                      <w:rFonts w:ascii="Arial" w:hAnsi="Arial" w:cs="Arial"/>
                      <w:i/>
                      <w:sz w:val="19"/>
                      <w:szCs w:val="19"/>
                      <w:lang w:eastAsia="es-ES"/>
                    </w:rPr>
                    <w:t>Garantía según el objeto</w:t>
                  </w:r>
                  <w:r w:rsidRPr="00AC628D">
                    <w:rPr>
                      <w:rFonts w:ascii="Arial" w:hAnsi="Arial" w:cs="Arial"/>
                      <w:sz w:val="19"/>
                      <w:szCs w:val="19"/>
                      <w:lang w:eastAsia="es-ES"/>
                    </w:rPr>
                    <w:t>” y la moneda del proceso de contratación requerido en el DBC o DCD.</w:t>
                  </w:r>
                </w:p>
                <w:p w:rsidR="00E04174" w:rsidRPr="00AC628D" w:rsidRDefault="00E04174" w:rsidP="00B96C11">
                  <w:pPr>
                    <w:spacing w:before="60" w:after="60"/>
                    <w:jc w:val="both"/>
                    <w:rPr>
                      <w:rFonts w:ascii="Arial" w:hAnsi="Arial" w:cs="Arial"/>
                      <w:sz w:val="19"/>
                      <w:szCs w:val="19"/>
                      <w:lang w:eastAsia="es-ES"/>
                    </w:rPr>
                  </w:pPr>
                  <w:r w:rsidRPr="00AC628D">
                    <w:rPr>
                      <w:rFonts w:ascii="Arial" w:hAnsi="Arial" w:cs="Arial"/>
                      <w:sz w:val="19"/>
                      <w:szCs w:val="19"/>
                      <w:lang w:eastAsia="es-ES"/>
                    </w:rPr>
                    <w:t>Para adjudicación por ITEMS, LOTES, TRAMOS, PAQUETES, VOLÚMENES O ETAPAS, el “</w:t>
                  </w:r>
                  <w:r w:rsidRPr="00AC628D">
                    <w:rPr>
                      <w:rFonts w:ascii="Arial" w:hAnsi="Arial" w:cs="Arial"/>
                      <w:i/>
                      <w:sz w:val="19"/>
                      <w:szCs w:val="19"/>
                      <w:lang w:eastAsia="es-ES"/>
                    </w:rPr>
                    <w:t>monto máximo de la contratación”</w:t>
                  </w:r>
                  <w:r w:rsidRPr="00AC628D">
                    <w:rPr>
                      <w:rFonts w:ascii="Arial" w:hAnsi="Arial" w:cs="Arial"/>
                      <w:sz w:val="19"/>
                      <w:szCs w:val="19"/>
                      <w:lang w:eastAsia="es-ES"/>
                    </w:rPr>
                    <w:t xml:space="preserve"> corresponderá al registrado en el acápite “P</w:t>
                  </w:r>
                  <w:r w:rsidRPr="00AC628D">
                    <w:rPr>
                      <w:rFonts w:ascii="Arial" w:hAnsi="Arial" w:cs="Arial"/>
                      <w:i/>
                      <w:sz w:val="19"/>
                      <w:szCs w:val="19"/>
                      <w:lang w:eastAsia="es-ES"/>
                    </w:rPr>
                    <w:t>recio Referencial”</w:t>
                  </w:r>
                  <w:r w:rsidRPr="00AC628D">
                    <w:rPr>
                      <w:rFonts w:ascii="Arial" w:hAnsi="Arial" w:cs="Arial"/>
                      <w:sz w:val="19"/>
                      <w:szCs w:val="19"/>
                      <w:lang w:eastAsia="es-ES"/>
                    </w:rPr>
                    <w:t xml:space="preserve"> del DBC o DCD.</w:t>
                  </w:r>
                </w:p>
              </w:tc>
            </w:tr>
            <w:tr w:rsidR="00E04174" w:rsidRPr="00AC628D" w:rsidTr="00B96C1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4174" w:rsidRPr="00AC628D" w:rsidRDefault="00E04174" w:rsidP="00B96C11">
                  <w:pPr>
                    <w:rPr>
                      <w:sz w:val="19"/>
                      <w:szCs w:val="19"/>
                      <w:lang w:eastAsia="es-ES"/>
                    </w:rPr>
                  </w:pPr>
                  <w:r w:rsidRPr="00AC628D">
                    <w:rPr>
                      <w:b/>
                      <w:bCs/>
                      <w:sz w:val="19"/>
                      <w:szCs w:val="19"/>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04174" w:rsidRPr="00AC628D" w:rsidRDefault="00E04174" w:rsidP="00B96C11">
                  <w:pPr>
                    <w:spacing w:before="60" w:after="60"/>
                    <w:jc w:val="both"/>
                    <w:rPr>
                      <w:rFonts w:ascii="Arial" w:hAnsi="Arial" w:cs="Arial"/>
                      <w:sz w:val="19"/>
                      <w:szCs w:val="19"/>
                      <w:lang w:eastAsia="es-ES"/>
                    </w:rPr>
                  </w:pPr>
                  <w:r w:rsidRPr="00AC628D">
                    <w:rPr>
                      <w:rFonts w:ascii="Arial" w:hAnsi="Arial" w:cs="Arial"/>
                      <w:sz w:val="19"/>
                      <w:szCs w:val="19"/>
                      <w:lang w:eastAsia="es-ES"/>
                    </w:rPr>
                    <w:t xml:space="preserve">Debe consignar una vigencia </w:t>
                  </w:r>
                  <w:r w:rsidRPr="00AC628D">
                    <w:rPr>
                      <w:rFonts w:ascii="Arial" w:hAnsi="Arial" w:cs="Arial"/>
                      <w:sz w:val="19"/>
                      <w:szCs w:val="19"/>
                      <w:u w:val="single"/>
                      <w:lang w:eastAsia="es-ES"/>
                    </w:rPr>
                    <w:t>igual o mayor</w:t>
                  </w:r>
                  <w:r w:rsidRPr="00AC628D">
                    <w:rPr>
                      <w:rFonts w:ascii="Arial" w:hAnsi="Arial" w:cs="Arial"/>
                      <w:sz w:val="19"/>
                      <w:szCs w:val="19"/>
                      <w:lang w:eastAsia="es-ES"/>
                    </w:rPr>
                    <w:t xml:space="preserve"> a la requerida en el Anexo o acápite de Garantías Financieras, </w:t>
                  </w:r>
                </w:p>
                <w:p w:rsidR="00E04174" w:rsidRPr="00AC628D" w:rsidRDefault="00E04174" w:rsidP="00B96C11">
                  <w:pPr>
                    <w:numPr>
                      <w:ilvl w:val="0"/>
                      <w:numId w:val="41"/>
                    </w:numPr>
                    <w:spacing w:before="60" w:after="60"/>
                    <w:jc w:val="both"/>
                    <w:rPr>
                      <w:rFonts w:ascii="Arial" w:hAnsi="Arial" w:cs="Arial"/>
                      <w:sz w:val="19"/>
                      <w:szCs w:val="19"/>
                      <w:lang w:eastAsia="es-ES"/>
                    </w:rPr>
                  </w:pPr>
                  <w:r w:rsidRPr="00AC628D">
                    <w:rPr>
                      <w:rFonts w:ascii="Arial" w:hAnsi="Arial" w:cs="Arial"/>
                      <w:b/>
                      <w:sz w:val="19"/>
                      <w:szCs w:val="19"/>
                      <w:u w:val="single"/>
                      <w:lang w:eastAsia="es-ES"/>
                    </w:rPr>
                    <w:t>Para la Garantía de Seriedad de Propuesta:</w:t>
                  </w:r>
                  <w:r w:rsidRPr="00AC628D">
                    <w:rPr>
                      <w:rFonts w:ascii="Arial" w:hAnsi="Arial" w:cs="Arial"/>
                      <w:sz w:val="19"/>
                      <w:szCs w:val="19"/>
                      <w:lang w:eastAsia="es-ES"/>
                    </w:rPr>
                    <w:t xml:space="preserve"> mínimamente 150 días computables a partir de la “</w:t>
                  </w:r>
                  <w:r w:rsidRPr="00AC628D">
                    <w:rPr>
                      <w:rFonts w:ascii="Arial" w:hAnsi="Arial" w:cs="Arial"/>
                      <w:i/>
                      <w:sz w:val="19"/>
                      <w:szCs w:val="19"/>
                      <w:lang w:eastAsia="es-ES"/>
                    </w:rPr>
                    <w:t>Fecha de presentación de propuestas</w:t>
                  </w:r>
                  <w:r w:rsidRPr="00AC628D">
                    <w:rPr>
                      <w:rFonts w:ascii="Arial" w:hAnsi="Arial" w:cs="Arial"/>
                      <w:sz w:val="19"/>
                      <w:szCs w:val="19"/>
                      <w:lang w:eastAsia="es-ES"/>
                    </w:rPr>
                    <w:t xml:space="preserve">”, establecida en el Cronograma de Plazos del DBC. </w:t>
                  </w:r>
                </w:p>
                <w:p w:rsidR="00E04174" w:rsidRPr="00AC628D" w:rsidRDefault="00E04174" w:rsidP="00B96C11">
                  <w:pPr>
                    <w:numPr>
                      <w:ilvl w:val="0"/>
                      <w:numId w:val="41"/>
                    </w:numPr>
                    <w:spacing w:before="60" w:after="60"/>
                    <w:jc w:val="both"/>
                    <w:rPr>
                      <w:rFonts w:ascii="Arial" w:hAnsi="Arial" w:cs="Arial"/>
                      <w:sz w:val="19"/>
                      <w:szCs w:val="19"/>
                      <w:lang w:eastAsia="es-ES"/>
                    </w:rPr>
                  </w:pPr>
                  <w:r w:rsidRPr="00AC628D">
                    <w:rPr>
                      <w:rFonts w:ascii="Arial" w:hAnsi="Arial" w:cs="Arial"/>
                      <w:b/>
                      <w:sz w:val="19"/>
                      <w:szCs w:val="19"/>
                      <w:u w:val="single"/>
                      <w:lang w:eastAsia="es-ES"/>
                    </w:rPr>
                    <w:t>Para Garantía de Cumplimiento de Contrato y otras garantías (DS 29506 y DS 181):</w:t>
                  </w:r>
                  <w:r w:rsidRPr="00AC628D">
                    <w:rPr>
                      <w:rFonts w:ascii="Arial" w:hAnsi="Arial" w:cs="Arial"/>
                      <w:b/>
                      <w:sz w:val="19"/>
                      <w:szCs w:val="19"/>
                      <w:lang w:eastAsia="es-ES"/>
                    </w:rPr>
                    <w:t xml:space="preserve"> </w:t>
                  </w:r>
                  <w:r w:rsidRPr="00AC628D">
                    <w:rPr>
                      <w:rFonts w:ascii="Arial" w:hAnsi="Arial" w:cs="Arial"/>
                      <w:sz w:val="19"/>
                      <w:szCs w:val="19"/>
                      <w:lang w:eastAsia="es-ES"/>
                    </w:rPr>
                    <w:t>según lo requerido,</w:t>
                  </w:r>
                  <w:r w:rsidRPr="00AC628D">
                    <w:rPr>
                      <w:rFonts w:ascii="Arial" w:hAnsi="Arial" w:cs="Arial"/>
                      <w:b/>
                      <w:sz w:val="19"/>
                      <w:szCs w:val="19"/>
                      <w:lang w:eastAsia="es-ES"/>
                    </w:rPr>
                    <w:t xml:space="preserve"> </w:t>
                  </w:r>
                  <w:r w:rsidRPr="00AC628D">
                    <w:rPr>
                      <w:rFonts w:ascii="Arial" w:hAnsi="Arial" w:cs="Arial"/>
                      <w:sz w:val="19"/>
                      <w:szCs w:val="19"/>
                      <w:lang w:eastAsia="es-ES"/>
                    </w:rPr>
                    <w:t xml:space="preserve">computables a partir de la </w:t>
                  </w:r>
                  <w:r w:rsidRPr="00AC628D">
                    <w:rPr>
                      <w:rFonts w:ascii="Arial" w:hAnsi="Arial" w:cs="Arial"/>
                      <w:sz w:val="19"/>
                      <w:szCs w:val="19"/>
                      <w:u w:val="single"/>
                      <w:lang w:eastAsia="es-ES"/>
                    </w:rPr>
                    <w:t xml:space="preserve">fecha de emisión del instrumento financiero, </w:t>
                  </w:r>
                  <w:r w:rsidRPr="00AC628D">
                    <w:rPr>
                      <w:rFonts w:ascii="Arial" w:hAnsi="Arial" w:cs="Arial"/>
                      <w:sz w:val="19"/>
                      <w:szCs w:val="19"/>
                      <w:lang w:eastAsia="es-ES"/>
                    </w:rPr>
                    <w:t>debiendo exceder en sesenta (60) días calendario al plazo de entrega del objeto de la contratación.</w:t>
                  </w:r>
                </w:p>
                <w:p w:rsidR="00E04174" w:rsidRPr="00AC628D" w:rsidRDefault="00E04174" w:rsidP="00B96C11">
                  <w:pPr>
                    <w:spacing w:before="60" w:after="60"/>
                    <w:ind w:left="360"/>
                    <w:jc w:val="center"/>
                    <w:rPr>
                      <w:rFonts w:ascii="Arial" w:hAnsi="Arial" w:cs="Arial"/>
                      <w:sz w:val="19"/>
                      <w:szCs w:val="19"/>
                      <w:lang w:eastAsia="es-ES"/>
                    </w:rPr>
                  </w:pPr>
                  <w:r w:rsidRPr="00AC628D">
                    <w:rPr>
                      <w:rFonts w:ascii="Arial" w:hAnsi="Arial" w:cs="Arial"/>
                      <w:sz w:val="19"/>
                      <w:szCs w:val="19"/>
                      <w:lang w:eastAsia="es-ES"/>
                    </w:rPr>
                    <w:t>Vigencia de la Gtia. = fecha de emisión + Plazo de entrega + 60 días</w:t>
                  </w:r>
                </w:p>
              </w:tc>
            </w:tr>
            <w:tr w:rsidR="00E04174" w:rsidRPr="00AC628D" w:rsidTr="00B96C1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4174" w:rsidRPr="00AC628D" w:rsidRDefault="00E04174" w:rsidP="00B96C11">
                  <w:pPr>
                    <w:rPr>
                      <w:b/>
                      <w:bCs/>
                      <w:sz w:val="19"/>
                      <w:szCs w:val="19"/>
                      <w:lang w:eastAsia="es-ES"/>
                    </w:rPr>
                  </w:pPr>
                  <w:r w:rsidRPr="00AC628D">
                    <w:rPr>
                      <w:b/>
                      <w:bCs/>
                      <w:sz w:val="19"/>
                      <w:szCs w:val="19"/>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04174" w:rsidRPr="00AC628D" w:rsidRDefault="00E04174" w:rsidP="00B96C11">
                  <w:pPr>
                    <w:spacing w:before="60" w:after="60"/>
                    <w:jc w:val="both"/>
                    <w:rPr>
                      <w:rFonts w:ascii="Arial" w:hAnsi="Arial" w:cs="Arial"/>
                      <w:sz w:val="19"/>
                      <w:szCs w:val="19"/>
                      <w:lang w:eastAsia="es-ES"/>
                    </w:rPr>
                  </w:pPr>
                  <w:r w:rsidRPr="00AC628D">
                    <w:rPr>
                      <w:rFonts w:ascii="Arial" w:hAnsi="Arial" w:cs="Arial"/>
                      <w:sz w:val="19"/>
                      <w:szCs w:val="19"/>
                      <w:lang w:eastAsia="es-ES"/>
                    </w:rPr>
                    <w:t>Debe incluir las cláusulas de:</w:t>
                  </w:r>
                </w:p>
                <w:p w:rsidR="00E04174" w:rsidRPr="00AC628D" w:rsidRDefault="00E04174" w:rsidP="00B96C11">
                  <w:pPr>
                    <w:numPr>
                      <w:ilvl w:val="0"/>
                      <w:numId w:val="28"/>
                    </w:numPr>
                    <w:spacing w:before="60" w:after="60"/>
                    <w:jc w:val="both"/>
                    <w:rPr>
                      <w:rFonts w:ascii="Arial" w:hAnsi="Arial" w:cs="Arial"/>
                      <w:sz w:val="19"/>
                      <w:szCs w:val="19"/>
                      <w:lang w:eastAsia="es-ES"/>
                    </w:rPr>
                  </w:pPr>
                  <w:r w:rsidRPr="00AC628D">
                    <w:rPr>
                      <w:rFonts w:ascii="Arial" w:hAnsi="Arial" w:cs="Arial"/>
                      <w:sz w:val="19"/>
                      <w:szCs w:val="19"/>
                      <w:lang w:eastAsia="es-ES"/>
                    </w:rPr>
                    <w:t xml:space="preserve">Renovable, irrevocable y de </w:t>
                  </w:r>
                  <w:r w:rsidRPr="00AC628D">
                    <w:rPr>
                      <w:rFonts w:ascii="Arial" w:hAnsi="Arial" w:cs="Arial"/>
                      <w:sz w:val="19"/>
                      <w:szCs w:val="19"/>
                      <w:u w:val="single"/>
                      <w:lang w:eastAsia="es-ES"/>
                    </w:rPr>
                    <w:t>ejecución inmediata</w:t>
                  </w:r>
                  <w:r w:rsidRPr="00AC628D">
                    <w:rPr>
                      <w:rFonts w:ascii="Arial" w:hAnsi="Arial" w:cs="Arial"/>
                      <w:sz w:val="19"/>
                      <w:szCs w:val="19"/>
                      <w:lang w:eastAsia="es-ES"/>
                    </w:rPr>
                    <w:t xml:space="preserve"> o </w:t>
                  </w:r>
                  <w:r w:rsidRPr="00AC628D">
                    <w:rPr>
                      <w:rFonts w:ascii="Arial" w:hAnsi="Arial" w:cs="Arial"/>
                      <w:sz w:val="19"/>
                      <w:szCs w:val="19"/>
                      <w:u w:val="single"/>
                      <w:lang w:eastAsia="es-ES"/>
                    </w:rPr>
                    <w:t>ejecución a primer requerimiento</w:t>
                  </w:r>
                  <w:r w:rsidRPr="00AC628D">
                    <w:rPr>
                      <w:rFonts w:ascii="Arial" w:hAnsi="Arial" w:cs="Arial"/>
                      <w:sz w:val="19"/>
                      <w:szCs w:val="19"/>
                      <w:lang w:eastAsia="es-ES"/>
                    </w:rPr>
                    <w:t xml:space="preserve"> según corresponda al Instrumento Financiero requerido. </w:t>
                  </w:r>
                </w:p>
              </w:tc>
            </w:tr>
          </w:tbl>
          <w:p w:rsidR="00E04174" w:rsidRPr="00AC628D" w:rsidRDefault="00E04174" w:rsidP="00B96C11">
            <w:pPr>
              <w:widowControl w:val="0"/>
              <w:jc w:val="both"/>
              <w:rPr>
                <w:b/>
                <w:sz w:val="21"/>
                <w:szCs w:val="21"/>
                <w:u w:val="single"/>
                <w:lang w:eastAsia="es-ES"/>
              </w:rPr>
            </w:pPr>
            <w:r w:rsidRPr="00AC628D">
              <w:rPr>
                <w:b/>
                <w:sz w:val="21"/>
                <w:szCs w:val="21"/>
                <w:lang w:eastAsia="es-ES"/>
              </w:rPr>
              <w:t xml:space="preserve">NOTA: EL INCUMPLIMIENTO DE LOS PARAMETROS ESTABLECIDOS PRECEDENTEMENTE, POR PARTE DEL PROPONENTE O ADJUDICADO, </w:t>
            </w:r>
            <w:r w:rsidRPr="00AC628D">
              <w:rPr>
                <w:b/>
                <w:sz w:val="21"/>
                <w:szCs w:val="21"/>
                <w:u w:val="single"/>
                <w:lang w:eastAsia="es-ES"/>
              </w:rPr>
              <w:t>NO DARÁ LUGAR A SUBSANACION ALGUNA.</w:t>
            </w:r>
          </w:p>
          <w:p w:rsidR="00E04174" w:rsidRPr="00AC628D" w:rsidRDefault="00E04174" w:rsidP="00B96C11">
            <w:pPr>
              <w:rPr>
                <w:rFonts w:ascii="Verdana" w:hAnsi="Verdana" w:cs="Calibri"/>
                <w:b/>
                <w:sz w:val="18"/>
                <w:szCs w:val="18"/>
              </w:rPr>
            </w:pPr>
          </w:p>
        </w:tc>
      </w:tr>
      <w:tr w:rsidR="00DC23BB" w:rsidRPr="00AC628D" w:rsidTr="00B96C11">
        <w:trPr>
          <w:trHeight w:val="601"/>
        </w:trPr>
        <w:tc>
          <w:tcPr>
            <w:tcW w:w="9640" w:type="dxa"/>
            <w:shd w:val="clear" w:color="auto" w:fill="auto"/>
            <w:noWrap/>
            <w:vAlign w:val="center"/>
          </w:tcPr>
          <w:p w:rsidR="00DC23BB" w:rsidRPr="00AC628D" w:rsidRDefault="00DC23BB" w:rsidP="00B96C11">
            <w:pPr>
              <w:spacing w:before="240" w:after="240" w:line="360" w:lineRule="auto"/>
              <w:ind w:right="51"/>
              <w:jc w:val="both"/>
              <w:rPr>
                <w:rFonts w:ascii="Verdana" w:hAnsi="Verdana" w:cs="Calibri"/>
                <w:b/>
                <w:bCs/>
                <w:sz w:val="18"/>
                <w:szCs w:val="18"/>
                <w:lang w:val="es-BO" w:eastAsia="es-ES"/>
              </w:rPr>
            </w:pPr>
          </w:p>
        </w:tc>
      </w:tr>
    </w:tbl>
    <w:p w:rsidR="00E04174" w:rsidRDefault="00E04174" w:rsidP="00DC23BB">
      <w:pPr>
        <w:rPr>
          <w:rFonts w:ascii="Calibri" w:hAnsi="Calibri" w:cs="Calibri"/>
          <w:b/>
          <w:bCs/>
          <w:sz w:val="22"/>
          <w:szCs w:val="22"/>
        </w:rPr>
      </w:pPr>
    </w:p>
    <w:p w:rsidR="009D451E" w:rsidRPr="00F777DC" w:rsidRDefault="009D451E" w:rsidP="009D451E">
      <w:pPr>
        <w:jc w:val="center"/>
        <w:rPr>
          <w:rFonts w:ascii="Calibri" w:hAnsi="Calibri" w:cs="Calibri"/>
          <w:b/>
          <w:bCs/>
          <w:sz w:val="22"/>
          <w:szCs w:val="22"/>
        </w:rPr>
      </w:pPr>
      <w:r w:rsidRPr="00F777DC">
        <w:rPr>
          <w:rFonts w:ascii="Calibri" w:hAnsi="Calibri" w:cs="Calibri"/>
          <w:b/>
          <w:bCs/>
          <w:sz w:val="22"/>
          <w:szCs w:val="22"/>
        </w:rPr>
        <w:t>PARTE V</w:t>
      </w:r>
    </w:p>
    <w:p w:rsidR="009D451E" w:rsidRPr="003C3942" w:rsidRDefault="009D451E" w:rsidP="009D451E">
      <w:pPr>
        <w:jc w:val="center"/>
        <w:rPr>
          <w:rFonts w:ascii="Calibri" w:hAnsi="Calibri" w:cs="Calibri"/>
          <w:b/>
          <w:bCs/>
          <w:sz w:val="22"/>
          <w:szCs w:val="22"/>
        </w:rPr>
      </w:pPr>
      <w:r w:rsidRPr="00F777DC">
        <w:rPr>
          <w:rFonts w:ascii="Calibri" w:hAnsi="Calibri" w:cs="Calibri"/>
          <w:b/>
          <w:bCs/>
          <w:sz w:val="22"/>
          <w:szCs w:val="22"/>
        </w:rPr>
        <w:t xml:space="preserve">MODELO DE </w:t>
      </w:r>
      <w:r>
        <w:rPr>
          <w:rFonts w:ascii="Calibri" w:hAnsi="Calibri" w:cs="Calibri"/>
          <w:b/>
          <w:bCs/>
          <w:sz w:val="22"/>
          <w:szCs w:val="22"/>
        </w:rPr>
        <w:t>CONTRATO</w:t>
      </w:r>
      <w:r w:rsidRPr="00F777DC">
        <w:rPr>
          <w:rFonts w:ascii="Calibri" w:hAnsi="Calibri" w:cs="Calibri"/>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D451E" w:rsidRPr="00F3767B" w:rsidTr="003F55EB">
        <w:tc>
          <w:tcPr>
            <w:tcW w:w="9337" w:type="dxa"/>
            <w:shd w:val="clear" w:color="auto" w:fill="auto"/>
          </w:tcPr>
          <w:p w:rsidR="009D451E" w:rsidRPr="00F3767B" w:rsidRDefault="009D451E" w:rsidP="003F55EB">
            <w:pPr>
              <w:ind w:right="28"/>
              <w:jc w:val="center"/>
              <w:rPr>
                <w:rFonts w:ascii="Calibri" w:hAnsi="Calibri"/>
                <w:bCs/>
                <w:sz w:val="22"/>
                <w:szCs w:val="22"/>
              </w:rPr>
            </w:pPr>
          </w:p>
          <w:p w:rsidR="009D451E" w:rsidRPr="00FF4409" w:rsidRDefault="009D451E" w:rsidP="003F55EB">
            <w:pPr>
              <w:ind w:right="28"/>
              <w:jc w:val="both"/>
              <w:rPr>
                <w:rFonts w:ascii="Calibri" w:hAnsi="Calibri"/>
                <w:bCs/>
              </w:rPr>
            </w:pPr>
            <w:r w:rsidRPr="00FF4409">
              <w:rPr>
                <w:rFonts w:ascii="Calibri" w:hAnsi="Calibri"/>
                <w:bCs/>
              </w:rPr>
              <w:t>El presente es un modelo referencial el cual puede sufrir modificaciones de acuerdo a las características particulares del presente proceso de contratación.</w:t>
            </w:r>
          </w:p>
          <w:p w:rsidR="009D451E" w:rsidRPr="00F3767B" w:rsidRDefault="009D451E" w:rsidP="003F55EB">
            <w:pPr>
              <w:jc w:val="center"/>
              <w:rPr>
                <w:rFonts w:ascii="Calibri" w:hAnsi="Calibri" w:cs="Calibri"/>
                <w:b/>
                <w:bCs/>
                <w:sz w:val="18"/>
                <w:szCs w:val="18"/>
              </w:rPr>
            </w:pPr>
          </w:p>
        </w:tc>
      </w:tr>
    </w:tbl>
    <w:p w:rsidR="009D451E" w:rsidRDefault="009D451E" w:rsidP="009D451E">
      <w:pPr>
        <w:rPr>
          <w:rFonts w:ascii="Calibri" w:hAnsi="Calibri" w:cs="Calibri"/>
          <w:sz w:val="18"/>
          <w:szCs w:val="18"/>
        </w:rPr>
      </w:pPr>
    </w:p>
    <w:p w:rsidR="009D451E" w:rsidRPr="00F00CBD" w:rsidRDefault="009D451E" w:rsidP="009D451E">
      <w:pPr>
        <w:jc w:val="right"/>
        <w:rPr>
          <w:rFonts w:ascii="Bookman Old Style" w:hAnsi="Bookman Old Style" w:cs="Arial"/>
          <w:b/>
          <w:sz w:val="22"/>
          <w:szCs w:val="22"/>
          <w:lang w:eastAsia="es-ES"/>
        </w:rPr>
      </w:pPr>
      <w:r w:rsidRPr="00F00CBD">
        <w:rPr>
          <w:rFonts w:ascii="Bookman Old Style" w:hAnsi="Bookman Old Style" w:cs="Arial"/>
          <w:b/>
          <w:sz w:val="22"/>
          <w:szCs w:val="22"/>
          <w:lang w:eastAsia="es-ES"/>
        </w:rPr>
        <w:t>CONTRATO Nº YPFB/………/201-</w:t>
      </w:r>
    </w:p>
    <w:p w:rsidR="009D451E" w:rsidRPr="00F00CBD" w:rsidRDefault="009D451E" w:rsidP="009D451E">
      <w:pPr>
        <w:jc w:val="right"/>
        <w:rPr>
          <w:rFonts w:ascii="Bookman Old Style" w:hAnsi="Bookman Old Style" w:cs="Arial"/>
          <w:b/>
          <w:sz w:val="22"/>
          <w:szCs w:val="22"/>
          <w:lang w:eastAsia="es-ES"/>
        </w:rPr>
      </w:pPr>
      <w:r w:rsidRPr="00F00CBD">
        <w:rPr>
          <w:rFonts w:ascii="Bookman Old Style" w:hAnsi="Bookman Old Style" w:cs="Arial"/>
          <w:b/>
          <w:sz w:val="22"/>
          <w:szCs w:val="22"/>
          <w:lang w:eastAsia="es-ES"/>
        </w:rPr>
        <w:t>(Señalar Lugar y Fecha)</w:t>
      </w:r>
    </w:p>
    <w:p w:rsidR="009D451E" w:rsidRPr="00F00CBD" w:rsidRDefault="009D451E" w:rsidP="009D451E">
      <w:pPr>
        <w:jc w:val="right"/>
        <w:rPr>
          <w:rFonts w:ascii="Bookman Old Style" w:hAnsi="Bookman Old Style" w:cs="Arial"/>
          <w:b/>
          <w:sz w:val="22"/>
          <w:szCs w:val="22"/>
          <w:lang w:eastAsia="es-ES"/>
        </w:rPr>
      </w:pPr>
      <w:r w:rsidRPr="00F00CBD">
        <w:rPr>
          <w:rFonts w:ascii="Bookman Old Style" w:hAnsi="Bookman Old Style" w:cs="Arial"/>
          <w:b/>
          <w:sz w:val="22"/>
          <w:szCs w:val="22"/>
          <w:lang w:eastAsia="es-ES"/>
        </w:rPr>
        <w:t xml:space="preserve"> </w:t>
      </w:r>
    </w:p>
    <w:p w:rsidR="009D451E" w:rsidRPr="00F00CBD" w:rsidRDefault="009D451E" w:rsidP="009D451E">
      <w:pPr>
        <w:ind w:left="1134" w:right="1183"/>
        <w:jc w:val="center"/>
        <w:rPr>
          <w:rFonts w:ascii="Bookman Old Style" w:hAnsi="Bookman Old Style" w:cs="Arial"/>
          <w:b/>
          <w:i/>
          <w:sz w:val="22"/>
          <w:szCs w:val="22"/>
          <w:lang w:eastAsia="es-ES"/>
        </w:rPr>
      </w:pPr>
      <w:r w:rsidRPr="00F00CBD">
        <w:rPr>
          <w:rFonts w:ascii="Bookman Old Style" w:hAnsi="Bookman Old Style" w:cs="Arial"/>
          <w:b/>
          <w:sz w:val="22"/>
          <w:szCs w:val="22"/>
          <w:lang w:eastAsia="es-ES"/>
        </w:rPr>
        <w:t>CONTRATO ADMINISTRATIVO PARA LA ADQUISICIÓN DE ____________________</w:t>
      </w:r>
      <w:r w:rsidRPr="00F00CBD">
        <w:rPr>
          <w:rFonts w:ascii="Bookman Old Style" w:hAnsi="Bookman Old Style" w:cs="Arial"/>
          <w:b/>
          <w:i/>
          <w:sz w:val="22"/>
          <w:szCs w:val="22"/>
          <w:lang w:eastAsia="es-ES"/>
        </w:rPr>
        <w:t>(señalar objeto y el número o código interno que la entidad utiliza para identificar al contrato)</w:t>
      </w:r>
    </w:p>
    <w:p w:rsidR="009D451E" w:rsidRPr="00F00CBD" w:rsidRDefault="009D451E" w:rsidP="009D451E">
      <w:pPr>
        <w:jc w:val="center"/>
        <w:rPr>
          <w:rFonts w:ascii="Bookman Old Style" w:hAnsi="Bookman Old Style" w:cs="Arial"/>
          <w:b/>
          <w:i/>
          <w:sz w:val="22"/>
          <w:szCs w:val="22"/>
          <w:lang w:eastAsia="es-ES"/>
        </w:rPr>
      </w:pPr>
    </w:p>
    <w:p w:rsidR="009D451E" w:rsidRPr="00F00CBD" w:rsidRDefault="009D451E" w:rsidP="009D451E">
      <w:p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Conste por el presente Contrato Administrativo para la Adquisición de Bienes</w:t>
      </w:r>
      <w:r w:rsidRPr="00F00CBD">
        <w:rPr>
          <w:rFonts w:ascii="Bookman Old Style" w:hAnsi="Bookman Old Style" w:cs="Arial"/>
          <w:b/>
          <w:i/>
          <w:sz w:val="22"/>
          <w:szCs w:val="22"/>
          <w:lang w:eastAsia="es-ES"/>
        </w:rPr>
        <w:t>,</w:t>
      </w:r>
      <w:r w:rsidRPr="00F00CBD">
        <w:rPr>
          <w:rFonts w:ascii="Bookman Old Style" w:hAnsi="Bookman Old Style" w:cs="Arial"/>
          <w:sz w:val="22"/>
          <w:szCs w:val="22"/>
          <w:lang w:eastAsia="es-ES"/>
        </w:rPr>
        <w:t xml:space="preserve"> que celebran:</w:t>
      </w:r>
    </w:p>
    <w:p w:rsidR="009D451E" w:rsidRPr="00F00CBD" w:rsidRDefault="009D451E" w:rsidP="009D451E">
      <w:pPr>
        <w:jc w:val="both"/>
        <w:rPr>
          <w:rFonts w:ascii="Bookman Old Style" w:hAnsi="Bookman Old Style" w:cs="Arial"/>
          <w:sz w:val="22"/>
          <w:szCs w:val="22"/>
          <w:lang w:eastAsia="es-ES"/>
        </w:rPr>
      </w:pPr>
    </w:p>
    <w:p w:rsidR="009D451E" w:rsidRPr="00F00CBD" w:rsidRDefault="009D451E" w:rsidP="009D451E">
      <w:pPr>
        <w:numPr>
          <w:ilvl w:val="0"/>
          <w:numId w:val="36"/>
        </w:numPr>
        <w:contextualSpacing/>
        <w:jc w:val="both"/>
        <w:rPr>
          <w:rFonts w:ascii="Bookman Old Style" w:hAnsi="Bookman Old Style" w:cs="Arial"/>
          <w:sz w:val="22"/>
          <w:szCs w:val="22"/>
          <w:lang w:eastAsia="es-ES"/>
        </w:rPr>
      </w:pPr>
      <w:r w:rsidRPr="00F00CBD">
        <w:rPr>
          <w:rFonts w:ascii="Bookman Old Style" w:hAnsi="Bookman Old Style" w:cs="Arial"/>
          <w:sz w:val="22"/>
          <w:szCs w:val="22"/>
          <w:lang w:eastAsia="es-ES"/>
        </w:rPr>
        <w:t xml:space="preserve"> </w:t>
      </w:r>
      <w:r w:rsidRPr="00F00CBD">
        <w:rPr>
          <w:rFonts w:ascii="Bookman Old Style" w:hAnsi="Bookman Old Style" w:cs="Arial"/>
          <w:b/>
          <w:sz w:val="22"/>
          <w:szCs w:val="22"/>
          <w:lang w:eastAsia="es-ES"/>
        </w:rPr>
        <w:t>YACIMIENTOS PETROLÍFEROS FISCALES BOLIVIANOS</w:t>
      </w:r>
      <w:r w:rsidRPr="00F00CBD">
        <w:rPr>
          <w:rFonts w:ascii="Bookman Old Style" w:hAnsi="Bookman Old Style" w:cs="Arial"/>
          <w:sz w:val="22"/>
          <w:szCs w:val="22"/>
          <w:lang w:eastAsia="es-ES"/>
        </w:rPr>
        <w:t xml:space="preserve">, con NIT Nº _______________ </w:t>
      </w:r>
      <w:r w:rsidRPr="00F00CBD">
        <w:rPr>
          <w:rFonts w:ascii="Bookman Old Style" w:hAnsi="Bookman Old Style" w:cs="Arial"/>
          <w:b/>
          <w:i/>
          <w:sz w:val="22"/>
          <w:szCs w:val="22"/>
          <w:lang w:eastAsia="es-ES"/>
        </w:rPr>
        <w:t>(señalar el Número de Identificación Tributaria)</w:t>
      </w:r>
      <w:r w:rsidRPr="00F00CBD">
        <w:rPr>
          <w:rFonts w:ascii="Bookman Old Style" w:hAnsi="Bookman Old Style" w:cs="Arial"/>
          <w:sz w:val="22"/>
          <w:szCs w:val="22"/>
          <w:lang w:eastAsia="es-ES"/>
        </w:rPr>
        <w:t xml:space="preserve">, con domicilio en _______________ </w:t>
      </w:r>
      <w:r w:rsidRPr="00F00CBD">
        <w:rPr>
          <w:rFonts w:ascii="Bookman Old Style" w:hAnsi="Bookman Old Style" w:cs="Arial"/>
          <w:b/>
          <w:i/>
          <w:sz w:val="22"/>
          <w:szCs w:val="22"/>
          <w:lang w:eastAsia="es-ES"/>
        </w:rPr>
        <w:t>(señalar de forma clara el domicilio de la entidad)</w:t>
      </w:r>
      <w:r w:rsidRPr="00F00CBD">
        <w:rPr>
          <w:rFonts w:ascii="Bookman Old Style" w:hAnsi="Bookman Old Style" w:cs="Arial"/>
          <w:sz w:val="22"/>
          <w:szCs w:val="22"/>
          <w:lang w:eastAsia="es-ES"/>
        </w:rPr>
        <w:t xml:space="preserve">, en _______________ </w:t>
      </w:r>
      <w:r w:rsidRPr="00F00CBD">
        <w:rPr>
          <w:rFonts w:ascii="Bookman Old Style" w:hAnsi="Bookman Old Style" w:cs="Arial"/>
          <w:b/>
          <w:i/>
          <w:sz w:val="22"/>
          <w:szCs w:val="22"/>
          <w:lang w:eastAsia="es-ES"/>
        </w:rPr>
        <w:t>(señalar el Distrito, Provincia y Departamento)</w:t>
      </w:r>
      <w:r w:rsidRPr="00F00CBD">
        <w:rPr>
          <w:rFonts w:ascii="Bookman Old Style" w:hAnsi="Bookman Old Style" w:cs="Arial"/>
          <w:sz w:val="22"/>
          <w:szCs w:val="22"/>
          <w:lang w:eastAsia="es-ES"/>
        </w:rPr>
        <w:t xml:space="preserve">, representada legalmente por _______________ </w:t>
      </w:r>
      <w:r w:rsidRPr="00F00CBD">
        <w:rPr>
          <w:rFonts w:ascii="Bookman Old Style" w:hAnsi="Bookman Old Style" w:cs="Arial"/>
          <w:b/>
          <w:sz w:val="22"/>
          <w:szCs w:val="22"/>
          <w:lang w:eastAsia="es-ES"/>
        </w:rPr>
        <w:t>(</w:t>
      </w:r>
      <w:r w:rsidRPr="00F00CBD">
        <w:rPr>
          <w:rFonts w:ascii="Bookman Old Style" w:hAnsi="Bookman Old Style" w:cs="Arial"/>
          <w:b/>
          <w:i/>
          <w:sz w:val="22"/>
          <w:szCs w:val="22"/>
          <w:lang w:eastAsia="es-ES"/>
        </w:rPr>
        <w:t>registrar el nombre  y cargo de la MAE o del servidor público a quien se delega la competencia para la suscripción del Contrato, y la Resolución correspondiente de delegación)</w:t>
      </w:r>
      <w:r w:rsidRPr="00F00CBD">
        <w:rPr>
          <w:rFonts w:ascii="Bookman Old Style" w:hAnsi="Bookman Old Style" w:cs="Arial"/>
          <w:sz w:val="22"/>
          <w:szCs w:val="22"/>
          <w:lang w:eastAsia="es-ES"/>
        </w:rPr>
        <w:t xml:space="preserve">, en calidad de Responsable del Proceso de Contratación (RPC),  con Cedula de Identidad Nº _______________ </w:t>
      </w:r>
      <w:r w:rsidRPr="00F00CBD">
        <w:rPr>
          <w:rFonts w:ascii="Bookman Old Style" w:hAnsi="Bookman Old Style" w:cs="Arial"/>
          <w:b/>
          <w:i/>
          <w:sz w:val="22"/>
          <w:szCs w:val="22"/>
          <w:lang w:eastAsia="es-ES"/>
        </w:rPr>
        <w:t>(señalar el número de Cedula de identidad)</w:t>
      </w:r>
      <w:r w:rsidRPr="00F00CBD">
        <w:rPr>
          <w:rFonts w:ascii="Bookman Old Style" w:hAnsi="Bookman Old Style" w:cs="Arial"/>
          <w:sz w:val="22"/>
          <w:szCs w:val="22"/>
          <w:lang w:eastAsia="es-ES"/>
        </w:rPr>
        <w:t xml:space="preserve">, que en adelante se denominará la </w:t>
      </w:r>
      <w:r w:rsidRPr="00F00CBD">
        <w:rPr>
          <w:rFonts w:ascii="Bookman Old Style" w:hAnsi="Bookman Old Style" w:cs="Arial"/>
          <w:b/>
          <w:sz w:val="22"/>
          <w:szCs w:val="22"/>
          <w:lang w:eastAsia="es-ES"/>
        </w:rPr>
        <w:t>ENTIDAD</w:t>
      </w:r>
      <w:r w:rsidRPr="00F00CBD">
        <w:rPr>
          <w:rFonts w:ascii="Bookman Old Style" w:hAnsi="Bookman Old Style" w:cs="Arial"/>
          <w:sz w:val="22"/>
          <w:szCs w:val="22"/>
          <w:lang w:eastAsia="es-ES"/>
        </w:rPr>
        <w:t xml:space="preserve">; </w:t>
      </w:r>
    </w:p>
    <w:p w:rsidR="009D451E" w:rsidRPr="00F00CBD" w:rsidRDefault="009D451E" w:rsidP="009D451E">
      <w:pPr>
        <w:numPr>
          <w:ilvl w:val="0"/>
          <w:numId w:val="36"/>
        </w:numPr>
        <w:contextualSpacing/>
        <w:jc w:val="both"/>
        <w:rPr>
          <w:rFonts w:ascii="Bookman Old Style" w:hAnsi="Bookman Old Style" w:cs="Arial"/>
          <w:sz w:val="22"/>
          <w:szCs w:val="22"/>
          <w:lang w:eastAsia="es-ES"/>
        </w:rPr>
      </w:pPr>
      <w:r w:rsidRPr="00F00CBD">
        <w:rPr>
          <w:rFonts w:ascii="Bookman Old Style" w:hAnsi="Bookman Old Style" w:cs="Arial"/>
          <w:sz w:val="22"/>
          <w:szCs w:val="22"/>
          <w:lang w:eastAsia="es-ES"/>
        </w:rPr>
        <w:t xml:space="preserve">_______________ </w:t>
      </w:r>
      <w:r w:rsidRPr="00F00CBD">
        <w:rPr>
          <w:rFonts w:ascii="Bookman Old Style" w:hAnsi="Bookman Old Style" w:cs="Arial"/>
          <w:b/>
          <w:i/>
          <w:sz w:val="22"/>
          <w:szCs w:val="22"/>
          <w:lang w:eastAsia="es-ES"/>
        </w:rPr>
        <w:t>(registrar las  generales de ley del proponente adjudicado y cuando corresponda el nombre completo y número de Cédula de Identidad del Representante Legal y/o Testimonio de  Poder del Representante legal que faculta a la suscripción del contrato</w:t>
      </w:r>
      <w:r w:rsidRPr="00F00CBD">
        <w:rPr>
          <w:rFonts w:ascii="Bookman Old Style" w:hAnsi="Bookman Old Style" w:cs="Arial"/>
          <w:b/>
          <w:sz w:val="22"/>
          <w:szCs w:val="22"/>
          <w:lang w:eastAsia="es-ES"/>
        </w:rPr>
        <w:t xml:space="preserve">), </w:t>
      </w:r>
      <w:r w:rsidRPr="00F00CBD">
        <w:rPr>
          <w:rFonts w:ascii="Bookman Old Style" w:hAnsi="Bookman Old Style" w:cs="Arial"/>
          <w:sz w:val="22"/>
          <w:szCs w:val="22"/>
          <w:lang w:eastAsia="es-ES"/>
        </w:rPr>
        <w:t xml:space="preserve">con domicilio en ____________ </w:t>
      </w:r>
      <w:r w:rsidRPr="00F00CBD">
        <w:rPr>
          <w:rFonts w:ascii="Bookman Old Style" w:hAnsi="Bookman Old Style" w:cs="Arial"/>
          <w:b/>
          <w:i/>
          <w:sz w:val="22"/>
          <w:szCs w:val="22"/>
          <w:lang w:eastAsia="es-ES"/>
        </w:rPr>
        <w:t>(señalar de forma clara su domicilio)</w:t>
      </w:r>
      <w:r w:rsidRPr="00F00CBD">
        <w:rPr>
          <w:rFonts w:ascii="Bookman Old Style" w:hAnsi="Bookman Old Style" w:cs="Arial"/>
          <w:sz w:val="22"/>
          <w:szCs w:val="22"/>
          <w:lang w:eastAsia="es-ES"/>
        </w:rPr>
        <w:t xml:space="preserve"> conforme Certificado RUPE Nº ____________ </w:t>
      </w:r>
      <w:r w:rsidRPr="00F00CBD">
        <w:rPr>
          <w:rFonts w:ascii="Bookman Old Style" w:hAnsi="Bookman Old Style" w:cs="Arial"/>
          <w:b/>
          <w:sz w:val="22"/>
          <w:szCs w:val="22"/>
          <w:lang w:eastAsia="es-ES"/>
        </w:rPr>
        <w:t>(Señalar número de certificado y fecha)</w:t>
      </w:r>
      <w:r w:rsidRPr="00F00CBD">
        <w:rPr>
          <w:rFonts w:ascii="Bookman Old Style" w:hAnsi="Bookman Old Style" w:cs="Arial"/>
          <w:sz w:val="22"/>
          <w:szCs w:val="22"/>
          <w:lang w:eastAsia="es-ES"/>
        </w:rPr>
        <w:t xml:space="preserve"> que en adelante se denominará el </w:t>
      </w:r>
      <w:r w:rsidRPr="00F00CBD">
        <w:rPr>
          <w:rFonts w:ascii="Bookman Old Style" w:hAnsi="Bookman Old Style" w:cs="Arial"/>
          <w:b/>
          <w:sz w:val="22"/>
          <w:szCs w:val="22"/>
          <w:lang w:eastAsia="es-ES"/>
        </w:rPr>
        <w:t>PROVEEDOR</w:t>
      </w:r>
      <w:r w:rsidRPr="00F00CBD">
        <w:rPr>
          <w:rFonts w:ascii="Bookman Old Style" w:hAnsi="Bookman Old Style" w:cs="Arial"/>
          <w:sz w:val="22"/>
          <w:szCs w:val="22"/>
          <w:lang w:eastAsia="es-ES"/>
        </w:rPr>
        <w:t>, quienes celebran y suscriben el presente Contrato Administrativo, al tenor de las siguientes clausulas:</w:t>
      </w:r>
    </w:p>
    <w:p w:rsidR="009D451E" w:rsidRPr="00F00CBD" w:rsidRDefault="009D451E" w:rsidP="009D451E">
      <w:pPr>
        <w:jc w:val="both"/>
        <w:rPr>
          <w:rFonts w:ascii="Bookman Old Style" w:hAnsi="Bookman Old Style" w:cs="Arial"/>
          <w:b/>
          <w:sz w:val="22"/>
          <w:szCs w:val="22"/>
          <w:lang w:eastAsia="es-ES"/>
        </w:rPr>
      </w:pPr>
    </w:p>
    <w:p w:rsidR="009D451E" w:rsidRPr="00F00CBD" w:rsidRDefault="009D451E" w:rsidP="009D451E">
      <w:pPr>
        <w:jc w:val="both"/>
        <w:rPr>
          <w:rFonts w:ascii="Bookman Old Style" w:hAnsi="Bookman Old Style" w:cs="Arial"/>
          <w:b/>
          <w:sz w:val="22"/>
          <w:szCs w:val="22"/>
          <w:lang w:eastAsia="es-ES"/>
        </w:rPr>
      </w:pPr>
      <w:r w:rsidRPr="00F00CBD">
        <w:rPr>
          <w:rFonts w:ascii="Bookman Old Style" w:hAnsi="Bookman Old Style" w:cs="Arial"/>
          <w:b/>
          <w:sz w:val="22"/>
          <w:szCs w:val="22"/>
          <w:lang w:eastAsia="es-ES"/>
        </w:rPr>
        <w:t>PRIMERA.- (ANTECEDENTES)</w:t>
      </w:r>
    </w:p>
    <w:p w:rsidR="009D451E" w:rsidRPr="00F00CBD" w:rsidRDefault="009D451E" w:rsidP="009D451E">
      <w:p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La</w:t>
      </w:r>
      <w:r w:rsidRPr="00F00CBD">
        <w:rPr>
          <w:rFonts w:ascii="Bookman Old Style" w:hAnsi="Bookman Old Style" w:cs="Arial"/>
          <w:b/>
          <w:sz w:val="22"/>
          <w:szCs w:val="22"/>
          <w:lang w:eastAsia="es-ES"/>
        </w:rPr>
        <w:t xml:space="preserve"> ENTIDAD</w:t>
      </w:r>
      <w:r w:rsidRPr="00F00CBD">
        <w:rPr>
          <w:rFonts w:ascii="Bookman Old Style" w:hAnsi="Bookman Old Style" w:cs="Arial"/>
          <w:sz w:val="22"/>
          <w:szCs w:val="22"/>
          <w:lang w:eastAsia="es-ES"/>
        </w:rPr>
        <w:t xml:space="preserve">, mediante contratación directa en proceso 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58/2013 de 22 de julio de 2013 y el Documento de Contratación Directa (DCD), para la Adquisición de Bienes,  invitó en fecha _______________ </w:t>
      </w:r>
      <w:r w:rsidRPr="00F00CBD">
        <w:rPr>
          <w:rFonts w:ascii="Bookman Old Style" w:hAnsi="Bookman Old Style" w:cs="Arial"/>
          <w:b/>
          <w:i/>
          <w:sz w:val="22"/>
          <w:szCs w:val="22"/>
          <w:lang w:eastAsia="es-ES"/>
        </w:rPr>
        <w:t>(señalar la fecha de la invitación)</w:t>
      </w:r>
      <w:r w:rsidRPr="00F00CBD">
        <w:rPr>
          <w:rFonts w:ascii="Bookman Old Style" w:hAnsi="Bookman Old Style" w:cs="Arial"/>
          <w:sz w:val="22"/>
          <w:szCs w:val="22"/>
          <w:lang w:eastAsia="es-ES"/>
        </w:rPr>
        <w:t xml:space="preserve">, a  </w:t>
      </w:r>
      <w:r w:rsidRPr="00F00CBD">
        <w:rPr>
          <w:rFonts w:ascii="Bookman Old Style" w:hAnsi="Bookman Old Style" w:cs="Arial"/>
          <w:b/>
          <w:sz w:val="22"/>
          <w:szCs w:val="22"/>
          <w:lang w:eastAsia="es-ES"/>
        </w:rPr>
        <w:t>(señalar el nombre de la empresa adjudicada)</w:t>
      </w:r>
      <w:r w:rsidRPr="00F00CBD">
        <w:rPr>
          <w:rFonts w:ascii="Bookman Old Style" w:hAnsi="Bookman Old Style" w:cs="Arial"/>
          <w:sz w:val="22"/>
          <w:szCs w:val="22"/>
          <w:lang w:eastAsia="es-ES"/>
        </w:rPr>
        <w:t xml:space="preserve"> a presentar su  propuesta en el proceso de contratación</w:t>
      </w:r>
      <w:r w:rsidRPr="00F00CBD">
        <w:rPr>
          <w:rFonts w:ascii="Bookman Old Style" w:hAnsi="Bookman Old Style" w:cs="Arial"/>
          <w:b/>
          <w:i/>
          <w:sz w:val="22"/>
          <w:szCs w:val="22"/>
          <w:lang w:eastAsia="es-ES"/>
        </w:rPr>
        <w:t xml:space="preserve">, </w:t>
      </w:r>
      <w:r w:rsidRPr="00F00CBD">
        <w:rPr>
          <w:rFonts w:ascii="Bookman Old Style" w:hAnsi="Bookman Old Style" w:cs="Arial"/>
          <w:sz w:val="22"/>
          <w:szCs w:val="22"/>
          <w:lang w:eastAsia="es-ES"/>
        </w:rPr>
        <w:t xml:space="preserve">con Código </w:t>
      </w:r>
      <w:r w:rsidRPr="00F00CBD">
        <w:rPr>
          <w:rFonts w:ascii="Bookman Old Style" w:hAnsi="Bookman Old Style" w:cs="Arial"/>
          <w:b/>
          <w:sz w:val="22"/>
          <w:szCs w:val="22"/>
          <w:lang w:eastAsia="es-ES"/>
        </w:rPr>
        <w:t>(señalar el código del proceso)</w:t>
      </w:r>
      <w:r w:rsidRPr="00F00CBD">
        <w:rPr>
          <w:rFonts w:ascii="Bookman Old Style" w:hAnsi="Bookman Old Style" w:cs="Arial"/>
          <w:sz w:val="22"/>
          <w:szCs w:val="22"/>
          <w:lang w:eastAsia="es-ES"/>
        </w:rPr>
        <w:t>, en base a lo solicitado en el DCD.</w:t>
      </w:r>
    </w:p>
    <w:p w:rsidR="009D451E" w:rsidRPr="00F00CBD" w:rsidRDefault="009D451E" w:rsidP="009D451E">
      <w:pPr>
        <w:jc w:val="both"/>
        <w:rPr>
          <w:rFonts w:ascii="Bookman Old Style" w:hAnsi="Bookman Old Style" w:cs="Arial"/>
          <w:sz w:val="22"/>
          <w:szCs w:val="22"/>
          <w:lang w:eastAsia="es-ES"/>
        </w:rPr>
      </w:pPr>
    </w:p>
    <w:p w:rsidR="009D451E" w:rsidRPr="00F00CBD" w:rsidRDefault="009D451E" w:rsidP="009D451E">
      <w:pPr>
        <w:jc w:val="both"/>
        <w:rPr>
          <w:rFonts w:ascii="Bookman Old Style" w:hAnsi="Bookman Old Style" w:cs="Arial"/>
          <w:b/>
          <w:sz w:val="22"/>
          <w:szCs w:val="22"/>
          <w:lang w:eastAsia="es-ES"/>
        </w:rPr>
      </w:pPr>
      <w:r w:rsidRPr="00F00CBD">
        <w:rPr>
          <w:rFonts w:ascii="Bookman Old Style" w:hAnsi="Bookman Old Style" w:cs="Arial"/>
          <w:sz w:val="22"/>
          <w:szCs w:val="22"/>
          <w:lang w:eastAsia="es-ES"/>
        </w:rPr>
        <w:lastRenderedPageBreak/>
        <w:t xml:space="preserve">En base al Informe de Recomendación Nº___________ </w:t>
      </w:r>
      <w:r w:rsidRPr="00F00CBD">
        <w:rPr>
          <w:rFonts w:ascii="Bookman Old Style" w:hAnsi="Bookman Old Style" w:cs="Arial"/>
          <w:b/>
          <w:i/>
          <w:sz w:val="22"/>
          <w:szCs w:val="22"/>
          <w:lang w:eastAsia="es-ES"/>
        </w:rPr>
        <w:t>(señalar el número del Informe y fecha)</w:t>
      </w:r>
      <w:r w:rsidRPr="00F00CBD">
        <w:rPr>
          <w:rFonts w:ascii="Bookman Old Style" w:hAnsi="Bookman Old Style" w:cs="Arial"/>
          <w:b/>
          <w:sz w:val="22"/>
          <w:szCs w:val="22"/>
          <w:lang w:eastAsia="es-ES"/>
        </w:rPr>
        <w:t>,</w:t>
      </w:r>
      <w:r w:rsidRPr="00F00CBD">
        <w:rPr>
          <w:rFonts w:ascii="Bookman Old Style" w:hAnsi="Bookman Old Style" w:cs="Arial"/>
          <w:sz w:val="22"/>
          <w:szCs w:val="22"/>
          <w:lang w:eastAsia="es-ES"/>
        </w:rPr>
        <w:t xml:space="preserve"> emitido por el Comité de Contratación, el RPC determinó mediante Nota de Adjudicación </w:t>
      </w:r>
      <w:r w:rsidRPr="00F00CBD">
        <w:rPr>
          <w:rFonts w:ascii="Bookman Old Style" w:hAnsi="Bookman Old Style" w:cs="Arial"/>
          <w:sz w:val="22"/>
          <w:szCs w:val="22"/>
          <w:lang w:eastAsia="es-ES"/>
        </w:rPr>
        <w:softHyphen/>
        <w:t xml:space="preserve">___________  </w:t>
      </w:r>
      <w:r w:rsidRPr="00F00CBD">
        <w:rPr>
          <w:rFonts w:ascii="Bookman Old Style" w:hAnsi="Bookman Old Style" w:cs="Arial"/>
          <w:b/>
          <w:sz w:val="22"/>
          <w:szCs w:val="22"/>
          <w:lang w:eastAsia="es-ES"/>
        </w:rPr>
        <w:t>(Señalar número y fecha)</w:t>
      </w:r>
      <w:r w:rsidRPr="00F00CBD">
        <w:rPr>
          <w:rFonts w:ascii="Bookman Old Style" w:hAnsi="Bookman Old Style" w:cs="Arial"/>
          <w:sz w:val="22"/>
          <w:szCs w:val="22"/>
          <w:lang w:eastAsia="es-ES"/>
        </w:rPr>
        <w:t xml:space="preserve"> adjudicar la contratación a _______________ </w:t>
      </w:r>
      <w:r w:rsidRPr="00F00CBD">
        <w:rPr>
          <w:rFonts w:ascii="Bookman Old Style" w:hAnsi="Bookman Old Style" w:cs="Arial"/>
          <w:b/>
          <w:i/>
          <w:sz w:val="22"/>
          <w:szCs w:val="22"/>
          <w:lang w:eastAsia="es-ES"/>
        </w:rPr>
        <w:t>(señalar el nombre o razón social del proponente adjudicado)</w:t>
      </w:r>
      <w:r w:rsidRPr="00F00CBD">
        <w:rPr>
          <w:rFonts w:ascii="Bookman Old Style" w:hAnsi="Bookman Old Style" w:cs="Arial"/>
          <w:sz w:val="22"/>
          <w:szCs w:val="22"/>
          <w:lang w:eastAsia="es-ES"/>
        </w:rPr>
        <w:t>, al cumplir su propuesta con todos los requisitos establecidos en el DCD</w:t>
      </w:r>
      <w:r w:rsidRPr="00F00CBD">
        <w:rPr>
          <w:rFonts w:ascii="Bookman Old Style" w:hAnsi="Bookman Old Style" w:cs="Arial"/>
          <w:b/>
          <w:sz w:val="22"/>
          <w:szCs w:val="22"/>
          <w:lang w:eastAsia="es-ES"/>
        </w:rPr>
        <w:t>.</w:t>
      </w:r>
    </w:p>
    <w:p w:rsidR="009D451E" w:rsidRPr="00F00CBD" w:rsidRDefault="009D451E" w:rsidP="009D451E">
      <w:pPr>
        <w:jc w:val="both"/>
        <w:rPr>
          <w:rFonts w:ascii="Bookman Old Style" w:hAnsi="Bookman Old Style" w:cs="Arial"/>
          <w:b/>
          <w:sz w:val="22"/>
          <w:szCs w:val="22"/>
          <w:lang w:eastAsia="es-ES"/>
        </w:rPr>
      </w:pPr>
    </w:p>
    <w:p w:rsidR="009D451E" w:rsidRPr="00F00CBD" w:rsidRDefault="009D451E" w:rsidP="009D451E">
      <w:pPr>
        <w:jc w:val="both"/>
        <w:rPr>
          <w:rFonts w:ascii="Bookman Old Style" w:hAnsi="Bookman Old Style" w:cs="Arial"/>
          <w:b/>
          <w:sz w:val="22"/>
          <w:szCs w:val="22"/>
          <w:lang w:eastAsia="es-ES"/>
        </w:rPr>
      </w:pPr>
      <w:r w:rsidRPr="00F00CBD">
        <w:rPr>
          <w:rFonts w:ascii="Bookman Old Style" w:hAnsi="Bookman Old Style" w:cs="Arial"/>
          <w:b/>
          <w:sz w:val="22"/>
          <w:szCs w:val="22"/>
          <w:lang w:eastAsia="es-ES"/>
        </w:rPr>
        <w:t>SEGUNDA.- (LEGISLACIÓN APLICABLE)</w:t>
      </w:r>
    </w:p>
    <w:p w:rsidR="009D451E" w:rsidRPr="00F00CBD" w:rsidRDefault="009D451E" w:rsidP="009D451E">
      <w:p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El presente Contrato se celebra al amparo de las siguientes disposiciones normativas:</w:t>
      </w:r>
    </w:p>
    <w:p w:rsidR="009D451E" w:rsidRPr="00F00CBD" w:rsidRDefault="009D451E" w:rsidP="009D451E">
      <w:pPr>
        <w:jc w:val="both"/>
        <w:rPr>
          <w:rFonts w:ascii="Bookman Old Style" w:hAnsi="Bookman Old Style" w:cs="Arial"/>
          <w:sz w:val="22"/>
          <w:szCs w:val="22"/>
          <w:lang w:eastAsia="es-ES"/>
        </w:rPr>
      </w:pPr>
    </w:p>
    <w:p w:rsidR="009D451E" w:rsidRPr="00F00CBD" w:rsidRDefault="009D451E" w:rsidP="009D451E">
      <w:pPr>
        <w:numPr>
          <w:ilvl w:val="0"/>
          <w:numId w:val="31"/>
        </w:num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Constitución Política del Estado.</w:t>
      </w:r>
    </w:p>
    <w:p w:rsidR="009D451E" w:rsidRPr="00F00CBD" w:rsidRDefault="009D451E" w:rsidP="009D451E">
      <w:pPr>
        <w:numPr>
          <w:ilvl w:val="0"/>
          <w:numId w:val="31"/>
        </w:num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Ley Nº 1178, de 20 de julio de 1990, de Administración y Control Gubernamentales.</w:t>
      </w:r>
    </w:p>
    <w:p w:rsidR="009D451E" w:rsidRPr="00F00CBD" w:rsidRDefault="009D451E" w:rsidP="009D451E">
      <w:pPr>
        <w:numPr>
          <w:ilvl w:val="0"/>
          <w:numId w:val="31"/>
        </w:num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Ley del Presupuesto General del Estado, aprobado para la gestión y su reglamentación.</w:t>
      </w:r>
    </w:p>
    <w:p w:rsidR="009D451E" w:rsidRPr="00F00CBD" w:rsidRDefault="009D451E" w:rsidP="009D451E">
      <w:pPr>
        <w:numPr>
          <w:ilvl w:val="0"/>
          <w:numId w:val="31"/>
        </w:num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Decreto Supremo Nº 0181, de 28 de junio de 2009, de las Normas Básicas del Sistema de Administración de Bienes y Servicios (NB-SABS) y sus modificaciones.</w:t>
      </w:r>
    </w:p>
    <w:p w:rsidR="009D451E" w:rsidRPr="00F00CBD" w:rsidRDefault="009D451E" w:rsidP="009D451E">
      <w:pPr>
        <w:numPr>
          <w:ilvl w:val="0"/>
          <w:numId w:val="31"/>
        </w:num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Reglamento Específico del Sistema de Administración de Bienes y Servicios Empresa Pública Nacional Estratégica RE-SABS-EPNE de YPFB aprobado mediante Resolución de Directorio 58/2013.</w:t>
      </w:r>
    </w:p>
    <w:p w:rsidR="009D451E" w:rsidRPr="00F00CBD" w:rsidRDefault="009D451E" w:rsidP="009D451E">
      <w:pPr>
        <w:numPr>
          <w:ilvl w:val="0"/>
          <w:numId w:val="31"/>
        </w:num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Otras disposiciones relacionadas.</w:t>
      </w:r>
    </w:p>
    <w:p w:rsidR="009D451E" w:rsidRPr="00F00CBD" w:rsidRDefault="009D451E" w:rsidP="009D451E">
      <w:pPr>
        <w:jc w:val="both"/>
        <w:rPr>
          <w:rFonts w:ascii="Bookman Old Style" w:hAnsi="Bookman Old Style" w:cs="Arial"/>
          <w:sz w:val="22"/>
          <w:szCs w:val="22"/>
          <w:lang w:eastAsia="es-ES"/>
        </w:rPr>
      </w:pPr>
    </w:p>
    <w:p w:rsidR="009D451E" w:rsidRPr="00F00CBD" w:rsidRDefault="009D451E" w:rsidP="009D451E">
      <w:pPr>
        <w:jc w:val="both"/>
        <w:rPr>
          <w:rFonts w:ascii="Bookman Old Style" w:hAnsi="Bookman Old Style" w:cs="Arial"/>
          <w:b/>
          <w:sz w:val="22"/>
          <w:szCs w:val="22"/>
          <w:lang w:eastAsia="es-ES"/>
        </w:rPr>
      </w:pPr>
      <w:r w:rsidRPr="00F00CBD">
        <w:rPr>
          <w:rFonts w:ascii="Bookman Old Style" w:hAnsi="Bookman Old Style" w:cs="Arial"/>
          <w:b/>
          <w:sz w:val="22"/>
          <w:szCs w:val="22"/>
          <w:lang w:eastAsia="es-ES"/>
        </w:rPr>
        <w:t xml:space="preserve">TERCERA.- (OBJETO </w:t>
      </w:r>
      <w:r w:rsidRPr="00F00CBD">
        <w:rPr>
          <w:rFonts w:ascii="Bookman Old Style" w:hAnsi="Bookman Old Style" w:cs="Arial"/>
          <w:b/>
          <w:sz w:val="22"/>
          <w:szCs w:val="22"/>
          <w:shd w:val="clear" w:color="auto" w:fill="FFFFFF"/>
          <w:lang w:eastAsia="es-ES"/>
        </w:rPr>
        <w:t>Y CAUSA</w:t>
      </w:r>
      <w:r w:rsidRPr="00F00CBD">
        <w:rPr>
          <w:rFonts w:ascii="Bookman Old Style" w:hAnsi="Bookman Old Style" w:cs="Arial"/>
          <w:b/>
          <w:sz w:val="22"/>
          <w:szCs w:val="22"/>
          <w:lang w:eastAsia="es-ES"/>
        </w:rPr>
        <w:t>)</w:t>
      </w:r>
    </w:p>
    <w:p w:rsidR="009D451E" w:rsidRPr="00F00CBD" w:rsidRDefault="009D451E" w:rsidP="009D451E">
      <w:pPr>
        <w:jc w:val="both"/>
        <w:rPr>
          <w:rFonts w:ascii="Bookman Old Style" w:hAnsi="Bookman Old Style" w:cs="MECOGP+Verdana"/>
          <w:sz w:val="22"/>
          <w:szCs w:val="22"/>
          <w:lang w:eastAsia="es-ES"/>
        </w:rPr>
      </w:pPr>
      <w:r w:rsidRPr="00F00CBD">
        <w:rPr>
          <w:rFonts w:ascii="Bookman Old Style" w:hAnsi="Bookman Old Style" w:cs="Arial"/>
          <w:sz w:val="22"/>
          <w:szCs w:val="22"/>
          <w:lang w:eastAsia="es-ES"/>
        </w:rPr>
        <w:t xml:space="preserve">El objeto del presente contrato es la adquisición de _______________ </w:t>
      </w:r>
      <w:r w:rsidRPr="00F00CBD">
        <w:rPr>
          <w:rFonts w:ascii="Bookman Old Style" w:hAnsi="Bookman Old Style" w:cs="MEEEJA+Verdana"/>
          <w:b/>
          <w:i/>
          <w:sz w:val="22"/>
          <w:szCs w:val="22"/>
          <w:lang w:eastAsia="es-ES"/>
        </w:rPr>
        <w:t xml:space="preserve">(describir de forma detallada el o los BIENES a ser provistos), </w:t>
      </w:r>
      <w:r w:rsidRPr="00F00CBD">
        <w:rPr>
          <w:rFonts w:ascii="Bookman Old Style" w:hAnsi="Bookman Old Style" w:cs="MECOGP+Verdana"/>
          <w:sz w:val="22"/>
          <w:szCs w:val="22"/>
          <w:lang w:eastAsia="es-ES"/>
        </w:rPr>
        <w:t xml:space="preserve">que en adelante se denominarán los </w:t>
      </w:r>
      <w:r w:rsidRPr="00F00CBD">
        <w:rPr>
          <w:rFonts w:ascii="Bookman Old Style" w:hAnsi="Bookman Old Style" w:cs="MECOND+Verdana"/>
          <w:b/>
          <w:sz w:val="22"/>
          <w:szCs w:val="22"/>
          <w:lang w:eastAsia="es-ES"/>
        </w:rPr>
        <w:t>BIENES</w:t>
      </w:r>
      <w:r w:rsidRPr="00F00CBD">
        <w:rPr>
          <w:rFonts w:ascii="Bookman Old Style" w:hAnsi="Bookman Old Style" w:cs="Arial"/>
          <w:sz w:val="22"/>
          <w:szCs w:val="22"/>
          <w:lang w:eastAsia="es-ES"/>
        </w:rPr>
        <w:t>,</w:t>
      </w:r>
      <w:r w:rsidRPr="00F00CBD">
        <w:rPr>
          <w:rFonts w:ascii="Bookman Old Style" w:hAnsi="Bookman Old Style" w:cs="MEEEJA+Verdana"/>
          <w:sz w:val="22"/>
          <w:szCs w:val="22"/>
          <w:lang w:eastAsia="es-ES"/>
        </w:rPr>
        <w:t xml:space="preserve"> para________________ </w:t>
      </w:r>
      <w:r w:rsidRPr="00F00CBD">
        <w:rPr>
          <w:rFonts w:ascii="Bookman Old Style" w:hAnsi="Bookman Old Style" w:cs="Tahoma"/>
          <w:b/>
          <w:i/>
          <w:sz w:val="22"/>
          <w:szCs w:val="22"/>
          <w:lang w:eastAsia="es-ES"/>
        </w:rPr>
        <w:t>(señalar la causa de la contratación),</w:t>
      </w:r>
      <w:r w:rsidRPr="00F00CBD">
        <w:rPr>
          <w:rFonts w:ascii="Bookman Old Style" w:hAnsi="Bookman Old Style" w:cs="Arial"/>
          <w:sz w:val="22"/>
          <w:szCs w:val="22"/>
          <w:lang w:eastAsia="es-ES"/>
        </w:rPr>
        <w:t xml:space="preserve"> provistos por el </w:t>
      </w:r>
      <w:r w:rsidRPr="00F00CBD">
        <w:rPr>
          <w:rFonts w:ascii="Bookman Old Style" w:hAnsi="Bookman Old Style" w:cs="Arial"/>
          <w:b/>
          <w:sz w:val="22"/>
          <w:szCs w:val="22"/>
          <w:lang w:eastAsia="es-ES"/>
        </w:rPr>
        <w:t>PROVEEDOR</w:t>
      </w:r>
      <w:r w:rsidRPr="00F00CBD">
        <w:rPr>
          <w:rFonts w:ascii="Bookman Old Style" w:hAnsi="Bookman Old Style" w:cs="Arial"/>
          <w:sz w:val="22"/>
          <w:szCs w:val="22"/>
          <w:lang w:eastAsia="es-ES"/>
        </w:rPr>
        <w:t xml:space="preserve"> de conformidad con el DCD y la Propuesta Adjudicada,</w:t>
      </w:r>
      <w:r w:rsidRPr="00F00CBD">
        <w:rPr>
          <w:rFonts w:ascii="Bookman Old Style" w:hAnsi="Bookman Old Style" w:cs="MECOGP+Verdana"/>
          <w:sz w:val="22"/>
          <w:szCs w:val="22"/>
          <w:lang w:eastAsia="es-ES"/>
        </w:rPr>
        <w:t xml:space="preserve"> con estricta y absoluta sujeción al presente Contrato.</w:t>
      </w:r>
    </w:p>
    <w:p w:rsidR="009D451E" w:rsidRPr="00F00CBD" w:rsidRDefault="009D451E" w:rsidP="009D451E">
      <w:pPr>
        <w:jc w:val="both"/>
        <w:rPr>
          <w:rFonts w:ascii="Bookman Old Style" w:hAnsi="Bookman Old Style" w:cs="MECOGP+Verdana"/>
          <w:sz w:val="22"/>
          <w:szCs w:val="22"/>
          <w:lang w:eastAsia="es-ES"/>
        </w:rPr>
      </w:pPr>
    </w:p>
    <w:p w:rsidR="009D451E" w:rsidRPr="00F00CBD" w:rsidRDefault="009D451E" w:rsidP="009D451E">
      <w:pPr>
        <w:autoSpaceDE w:val="0"/>
        <w:autoSpaceDN w:val="0"/>
        <w:adjustRightInd w:val="0"/>
        <w:jc w:val="both"/>
        <w:rPr>
          <w:rFonts w:ascii="Bookman Old Style" w:hAnsi="Bookman Old Style"/>
          <w:b/>
          <w:sz w:val="22"/>
          <w:szCs w:val="22"/>
          <w:lang w:eastAsia="es-ES"/>
        </w:rPr>
      </w:pPr>
      <w:r w:rsidRPr="00F00CBD">
        <w:rPr>
          <w:rFonts w:ascii="Bookman Old Style" w:hAnsi="Bookman Old Style" w:cs="Arial"/>
          <w:b/>
          <w:sz w:val="22"/>
          <w:szCs w:val="22"/>
          <w:lang w:eastAsia="es-ES"/>
        </w:rPr>
        <w:t xml:space="preserve">CUARTA.- </w:t>
      </w:r>
      <w:r w:rsidRPr="00F00CBD">
        <w:rPr>
          <w:rFonts w:ascii="Bookman Old Style" w:hAnsi="Bookman Old Style"/>
          <w:b/>
          <w:sz w:val="22"/>
          <w:szCs w:val="22"/>
          <w:lang w:eastAsia="es-ES"/>
        </w:rPr>
        <w:t>(DOCUMENTOS INTEGRANTES DEL CONTRATO)</w:t>
      </w:r>
    </w:p>
    <w:p w:rsidR="009D451E" w:rsidRPr="00F00CBD" w:rsidRDefault="009D451E" w:rsidP="009D451E">
      <w:pPr>
        <w:autoSpaceDE w:val="0"/>
        <w:autoSpaceDN w:val="0"/>
        <w:adjustRightInd w:val="0"/>
        <w:jc w:val="both"/>
        <w:rPr>
          <w:rFonts w:ascii="Bookman Old Style" w:hAnsi="Bookman Old Style"/>
          <w:sz w:val="22"/>
          <w:szCs w:val="22"/>
          <w:lang w:eastAsia="es-ES"/>
        </w:rPr>
      </w:pPr>
      <w:r w:rsidRPr="00F00CBD">
        <w:rPr>
          <w:rFonts w:ascii="Bookman Old Style" w:hAnsi="Bookman Old Style"/>
          <w:sz w:val="22"/>
          <w:szCs w:val="22"/>
          <w:lang w:eastAsia="es-ES"/>
        </w:rPr>
        <w:t>Forman parte del presente Contrato, los siguientes documentos:</w:t>
      </w:r>
    </w:p>
    <w:p w:rsidR="009D451E" w:rsidRPr="00F00CBD" w:rsidRDefault="009D451E" w:rsidP="009D451E">
      <w:pPr>
        <w:autoSpaceDE w:val="0"/>
        <w:autoSpaceDN w:val="0"/>
        <w:adjustRightInd w:val="0"/>
        <w:jc w:val="both"/>
        <w:rPr>
          <w:rFonts w:ascii="Bookman Old Style" w:hAnsi="Bookman Old Style"/>
          <w:sz w:val="22"/>
          <w:szCs w:val="22"/>
          <w:lang w:eastAsia="es-ES"/>
        </w:rPr>
      </w:pPr>
    </w:p>
    <w:p w:rsidR="009D451E" w:rsidRPr="00F00CBD" w:rsidRDefault="009D451E" w:rsidP="009D451E">
      <w:pPr>
        <w:numPr>
          <w:ilvl w:val="0"/>
          <w:numId w:val="32"/>
        </w:num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 xml:space="preserve">Documento de Contratación Directa. </w:t>
      </w:r>
    </w:p>
    <w:p w:rsidR="009D451E" w:rsidRPr="00F00CBD" w:rsidRDefault="009D451E" w:rsidP="009D451E">
      <w:pPr>
        <w:numPr>
          <w:ilvl w:val="0"/>
          <w:numId w:val="32"/>
        </w:num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Propuesta Adjudicada.</w:t>
      </w:r>
    </w:p>
    <w:p w:rsidR="009D451E" w:rsidRPr="00F00CBD" w:rsidRDefault="009D451E" w:rsidP="009D451E">
      <w:pPr>
        <w:numPr>
          <w:ilvl w:val="0"/>
          <w:numId w:val="32"/>
        </w:num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Nota de Adjudicación.</w:t>
      </w:r>
    </w:p>
    <w:p w:rsidR="009D451E" w:rsidRPr="00F00CBD" w:rsidRDefault="009D451E" w:rsidP="009D451E">
      <w:pPr>
        <w:numPr>
          <w:ilvl w:val="0"/>
          <w:numId w:val="32"/>
        </w:num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Certificado del RUPE.</w:t>
      </w:r>
    </w:p>
    <w:p w:rsidR="009D451E" w:rsidRPr="00F00CBD" w:rsidRDefault="009D451E" w:rsidP="009D451E">
      <w:pPr>
        <w:numPr>
          <w:ilvl w:val="0"/>
          <w:numId w:val="32"/>
        </w:num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 xml:space="preserve">Garantía (s), cuando corresponda. </w:t>
      </w:r>
    </w:p>
    <w:p w:rsidR="009D451E" w:rsidRPr="00F00CBD" w:rsidRDefault="009D451E" w:rsidP="009D451E">
      <w:pPr>
        <w:numPr>
          <w:ilvl w:val="0"/>
          <w:numId w:val="32"/>
        </w:numPr>
        <w:jc w:val="both"/>
        <w:rPr>
          <w:rFonts w:ascii="Bookman Old Style" w:hAnsi="Bookman Old Style" w:cs="Verdana"/>
          <w:b/>
          <w:i/>
          <w:sz w:val="22"/>
          <w:szCs w:val="22"/>
          <w:lang w:eastAsia="es-ES"/>
        </w:rPr>
      </w:pPr>
      <w:r w:rsidRPr="00F00CBD">
        <w:rPr>
          <w:rFonts w:ascii="Bookman Old Style" w:hAnsi="Bookman Old Style" w:cs="Arial"/>
          <w:sz w:val="22"/>
          <w:szCs w:val="22"/>
          <w:lang w:eastAsia="es-ES"/>
        </w:rPr>
        <w:t xml:space="preserve">Otros documentos específicos de acuerdo al objeto de contratación. </w:t>
      </w:r>
      <w:r w:rsidRPr="00F00CBD">
        <w:rPr>
          <w:rFonts w:ascii="Bookman Old Style" w:hAnsi="Bookman Old Style" w:cs="Arial"/>
          <w:b/>
          <w:i/>
          <w:sz w:val="22"/>
          <w:szCs w:val="22"/>
          <w:lang w:eastAsia="es-ES"/>
        </w:rPr>
        <w:t>(La ENTIDAD,  detallará</w:t>
      </w:r>
      <w:r w:rsidRPr="00F00CBD">
        <w:rPr>
          <w:rFonts w:ascii="Bookman Old Style" w:hAnsi="Bookman Old Style" w:cs="Verdana"/>
          <w:b/>
          <w:i/>
          <w:sz w:val="22"/>
          <w:szCs w:val="22"/>
          <w:lang w:eastAsia="es-ES"/>
        </w:rPr>
        <w:t>, cuando corresponda, los documentos específicos necesarios para el contrato).</w:t>
      </w:r>
    </w:p>
    <w:p w:rsidR="009D451E" w:rsidRPr="00F00CBD" w:rsidRDefault="009D451E" w:rsidP="009D451E">
      <w:pPr>
        <w:jc w:val="both"/>
        <w:rPr>
          <w:rFonts w:ascii="Bookman Old Style" w:hAnsi="Bookman Old Style" w:cs="MECOGP+Verdana"/>
          <w:b/>
          <w:sz w:val="22"/>
          <w:szCs w:val="22"/>
          <w:lang w:eastAsia="es-ES"/>
        </w:rPr>
      </w:pPr>
    </w:p>
    <w:p w:rsidR="009D451E" w:rsidRPr="00F00CBD" w:rsidRDefault="009D451E" w:rsidP="009D451E">
      <w:pPr>
        <w:jc w:val="both"/>
        <w:rPr>
          <w:rFonts w:ascii="Bookman Old Style" w:hAnsi="Bookman Old Style" w:cs="MECOGP+Verdana"/>
          <w:b/>
          <w:sz w:val="22"/>
          <w:szCs w:val="22"/>
          <w:lang w:eastAsia="es-ES"/>
        </w:rPr>
      </w:pPr>
      <w:r w:rsidRPr="00F00CBD">
        <w:rPr>
          <w:rFonts w:ascii="Bookman Old Style" w:hAnsi="Bookman Old Style" w:cs="MECOGP+Verdana"/>
          <w:b/>
          <w:sz w:val="22"/>
          <w:szCs w:val="22"/>
          <w:lang w:eastAsia="es-ES"/>
        </w:rPr>
        <w:t>QUINTA.- (OBLIGACIONES DEL PROVEEDOR)</w:t>
      </w:r>
    </w:p>
    <w:p w:rsidR="009D451E" w:rsidRPr="00F00CBD" w:rsidRDefault="009D451E" w:rsidP="009D451E">
      <w:pPr>
        <w:jc w:val="both"/>
        <w:rPr>
          <w:rFonts w:ascii="Bookman Old Style" w:hAnsi="Bookman Old Style" w:cs="MECOGP+Verdana"/>
          <w:sz w:val="22"/>
          <w:szCs w:val="22"/>
          <w:lang w:eastAsia="es-ES"/>
        </w:rPr>
      </w:pPr>
      <w:r w:rsidRPr="00F00CBD">
        <w:rPr>
          <w:rFonts w:ascii="Bookman Old Style" w:hAnsi="Bookman Old Style" w:cs="Arial"/>
          <w:sz w:val="22"/>
          <w:szCs w:val="22"/>
          <w:lang w:eastAsia="es-ES"/>
        </w:rPr>
        <w:t>E</w:t>
      </w:r>
      <w:r w:rsidRPr="00F00CBD">
        <w:rPr>
          <w:rFonts w:ascii="Bookman Old Style" w:hAnsi="Bookman Old Style" w:cs="MECOGP+Verdana"/>
          <w:sz w:val="22"/>
          <w:szCs w:val="22"/>
          <w:lang w:eastAsia="es-ES"/>
        </w:rPr>
        <w:t xml:space="preserve">l </w:t>
      </w:r>
      <w:r w:rsidRPr="00F00CBD">
        <w:rPr>
          <w:rFonts w:ascii="Bookman Old Style" w:hAnsi="Bookman Old Style" w:cs="MECOGP+Verdana"/>
          <w:b/>
          <w:sz w:val="22"/>
          <w:szCs w:val="22"/>
          <w:lang w:eastAsia="es-ES"/>
        </w:rPr>
        <w:t>PROVEEDOR</w:t>
      </w:r>
      <w:r w:rsidRPr="00F00CBD">
        <w:rPr>
          <w:rFonts w:ascii="Bookman Old Style" w:hAnsi="Bookman Old Style" w:cs="MECOGP+Verdana"/>
          <w:sz w:val="22"/>
          <w:szCs w:val="22"/>
          <w:lang w:eastAsia="es-ES"/>
        </w:rPr>
        <w:t xml:space="preserve"> se compromete a cumplir con las siguientes obligaciones: </w:t>
      </w:r>
    </w:p>
    <w:p w:rsidR="009D451E" w:rsidRPr="00F00CBD" w:rsidRDefault="009D451E" w:rsidP="009D451E">
      <w:pPr>
        <w:jc w:val="both"/>
        <w:rPr>
          <w:rFonts w:ascii="Bookman Old Style" w:hAnsi="Bookman Old Style" w:cs="MECOGP+Verdana"/>
          <w:sz w:val="22"/>
          <w:szCs w:val="22"/>
          <w:lang w:eastAsia="es-ES"/>
        </w:rPr>
      </w:pPr>
    </w:p>
    <w:p w:rsidR="009D451E" w:rsidRPr="00F00CBD" w:rsidRDefault="009D451E" w:rsidP="009D451E">
      <w:pPr>
        <w:numPr>
          <w:ilvl w:val="0"/>
          <w:numId w:val="30"/>
        </w:numPr>
        <w:jc w:val="both"/>
        <w:rPr>
          <w:rFonts w:ascii="Bookman Old Style" w:hAnsi="Bookman Old Style" w:cs="MECOGP+Verdana"/>
          <w:sz w:val="22"/>
          <w:szCs w:val="22"/>
          <w:lang w:eastAsia="es-ES"/>
        </w:rPr>
      </w:pPr>
      <w:r w:rsidRPr="00F00CBD">
        <w:rPr>
          <w:rFonts w:ascii="Bookman Old Style" w:hAnsi="Bookman Old Style" w:cs="MECOGP+Verdana"/>
          <w:sz w:val="22"/>
          <w:szCs w:val="22"/>
          <w:lang w:eastAsia="es-ES"/>
        </w:rPr>
        <w:t xml:space="preserve">Realizar la provisión de los </w:t>
      </w:r>
      <w:r w:rsidRPr="00F00CBD">
        <w:rPr>
          <w:rFonts w:ascii="Bookman Old Style" w:hAnsi="Bookman Old Style" w:cs="MECOGP+Verdana"/>
          <w:b/>
          <w:sz w:val="22"/>
          <w:szCs w:val="22"/>
          <w:lang w:eastAsia="es-ES"/>
        </w:rPr>
        <w:t xml:space="preserve">BIENES </w:t>
      </w:r>
      <w:r w:rsidRPr="00F00CBD">
        <w:rPr>
          <w:rFonts w:ascii="Bookman Old Style" w:hAnsi="Bookman Old Style" w:cs="MECOGP+Verdana"/>
          <w:sz w:val="22"/>
          <w:szCs w:val="22"/>
          <w:lang w:eastAsia="es-ES"/>
        </w:rPr>
        <w:t>objeto del presente contrato, de acuerdo con lo establecido en el DCD, así como las condiciones de su propuesta.</w:t>
      </w:r>
    </w:p>
    <w:p w:rsidR="009D451E" w:rsidRPr="00F00CBD" w:rsidRDefault="009D451E" w:rsidP="009D451E">
      <w:pPr>
        <w:numPr>
          <w:ilvl w:val="0"/>
          <w:numId w:val="30"/>
        </w:numPr>
        <w:jc w:val="both"/>
        <w:rPr>
          <w:rFonts w:ascii="Bookman Old Style" w:hAnsi="Bookman Old Style" w:cs="MECOGP+Verdana"/>
          <w:sz w:val="22"/>
          <w:szCs w:val="22"/>
          <w:lang w:eastAsia="es-ES"/>
        </w:rPr>
      </w:pPr>
      <w:r w:rsidRPr="00F00CBD">
        <w:rPr>
          <w:rFonts w:ascii="Bookman Old Style" w:hAnsi="Bookman Old Style" w:cs="MECOGP+Verdana"/>
          <w:sz w:val="22"/>
          <w:szCs w:val="22"/>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9D451E" w:rsidRPr="00F00CBD" w:rsidRDefault="009D451E" w:rsidP="009D451E">
      <w:pPr>
        <w:numPr>
          <w:ilvl w:val="0"/>
          <w:numId w:val="30"/>
        </w:numPr>
        <w:jc w:val="both"/>
        <w:rPr>
          <w:rFonts w:ascii="Bookman Old Style" w:hAnsi="Bookman Old Style" w:cs="MECOGP+Verdana"/>
          <w:sz w:val="22"/>
          <w:szCs w:val="22"/>
          <w:lang w:eastAsia="es-ES"/>
        </w:rPr>
      </w:pPr>
      <w:r w:rsidRPr="00F00CBD">
        <w:rPr>
          <w:rFonts w:ascii="Bookman Old Style" w:hAnsi="Bookman Old Style" w:cs="MECOGP+Verdana"/>
          <w:sz w:val="22"/>
          <w:szCs w:val="22"/>
          <w:lang w:eastAsia="es-ES"/>
        </w:rPr>
        <w:lastRenderedPageBreak/>
        <w:t xml:space="preserve">A solicitud de la </w:t>
      </w:r>
      <w:r w:rsidRPr="00F00CBD">
        <w:rPr>
          <w:rFonts w:ascii="Bookman Old Style" w:hAnsi="Bookman Old Style" w:cs="MECOGP+Verdana"/>
          <w:b/>
          <w:sz w:val="22"/>
          <w:szCs w:val="22"/>
          <w:lang w:eastAsia="es-ES"/>
        </w:rPr>
        <w:t>ENTIDAD</w:t>
      </w:r>
      <w:r w:rsidRPr="00F00CBD">
        <w:rPr>
          <w:rFonts w:ascii="Bookman Old Style" w:hAnsi="Bookman Old Style" w:cs="MECOGP+Verdana"/>
          <w:sz w:val="22"/>
          <w:szCs w:val="22"/>
          <w:lang w:eastAsia="es-ES"/>
        </w:rPr>
        <w:t>, presentar documentos del fabricante que garantice que los bienes a suministrar son nuevos y de primer uso.</w:t>
      </w:r>
    </w:p>
    <w:p w:rsidR="009D451E" w:rsidRPr="00F00CBD" w:rsidRDefault="009D451E" w:rsidP="009D451E">
      <w:pPr>
        <w:numPr>
          <w:ilvl w:val="0"/>
          <w:numId w:val="30"/>
        </w:numPr>
        <w:jc w:val="both"/>
        <w:rPr>
          <w:rFonts w:ascii="Bookman Old Style" w:hAnsi="Bookman Old Style" w:cs="MECOGP+Verdana"/>
          <w:sz w:val="22"/>
          <w:szCs w:val="22"/>
          <w:lang w:eastAsia="es-ES"/>
        </w:rPr>
      </w:pPr>
      <w:r w:rsidRPr="00F00CBD">
        <w:rPr>
          <w:rFonts w:ascii="Bookman Old Style" w:hAnsi="Bookman Old Style" w:cs="MECOGP+Verdana"/>
          <w:sz w:val="22"/>
          <w:szCs w:val="22"/>
          <w:lang w:eastAsia="es-ES"/>
        </w:rPr>
        <w:t>Mantener vigentes las garantías presentadas.</w:t>
      </w:r>
    </w:p>
    <w:p w:rsidR="009D451E" w:rsidRPr="00F00CBD" w:rsidRDefault="009D451E" w:rsidP="009D451E">
      <w:pPr>
        <w:numPr>
          <w:ilvl w:val="0"/>
          <w:numId w:val="30"/>
        </w:numPr>
        <w:jc w:val="both"/>
        <w:rPr>
          <w:rFonts w:ascii="Bookman Old Style" w:hAnsi="Bookman Old Style" w:cs="MECOGP+Verdana"/>
          <w:sz w:val="22"/>
          <w:szCs w:val="22"/>
          <w:lang w:eastAsia="es-ES"/>
        </w:rPr>
      </w:pPr>
      <w:r w:rsidRPr="00F00CBD">
        <w:rPr>
          <w:rFonts w:ascii="Bookman Old Style" w:hAnsi="Bookman Old Style" w:cs="MECOGP+Verdana"/>
          <w:sz w:val="22"/>
          <w:szCs w:val="22"/>
          <w:lang w:eastAsia="es-ES"/>
        </w:rPr>
        <w:t xml:space="preserve">Actualizar la (s) Garantía (s) (vigencia y/o monto), a requerimiento de la </w:t>
      </w:r>
      <w:r w:rsidRPr="00F00CBD">
        <w:rPr>
          <w:rFonts w:ascii="Bookman Old Style" w:hAnsi="Bookman Old Style" w:cs="MECOGP+Verdana"/>
          <w:b/>
          <w:sz w:val="22"/>
          <w:szCs w:val="22"/>
          <w:lang w:eastAsia="es-ES"/>
        </w:rPr>
        <w:t>ENTIDAD</w:t>
      </w:r>
      <w:r w:rsidRPr="00F00CBD">
        <w:rPr>
          <w:rFonts w:ascii="Bookman Old Style" w:hAnsi="Bookman Old Style" w:cs="MECOGP+Verdana"/>
          <w:sz w:val="22"/>
          <w:szCs w:val="22"/>
          <w:lang w:eastAsia="es-ES"/>
        </w:rPr>
        <w:t>.</w:t>
      </w:r>
    </w:p>
    <w:p w:rsidR="009D451E" w:rsidRPr="00F00CBD" w:rsidRDefault="009D451E" w:rsidP="009D451E">
      <w:pPr>
        <w:numPr>
          <w:ilvl w:val="0"/>
          <w:numId w:val="30"/>
        </w:numPr>
        <w:jc w:val="both"/>
        <w:rPr>
          <w:rFonts w:ascii="Bookman Old Style" w:hAnsi="Bookman Old Style" w:cs="MECOGP+Verdana"/>
          <w:sz w:val="22"/>
          <w:szCs w:val="22"/>
          <w:lang w:eastAsia="es-ES"/>
        </w:rPr>
      </w:pPr>
      <w:r w:rsidRPr="00F00CBD">
        <w:rPr>
          <w:rFonts w:ascii="Bookman Old Style" w:hAnsi="Bookman Old Style" w:cs="MECOGP+Verdana"/>
          <w:sz w:val="22"/>
          <w:szCs w:val="22"/>
          <w:lang w:eastAsia="es-ES"/>
        </w:rPr>
        <w:t>Cumplir cada una de las cláusulas del presente contrato.</w:t>
      </w:r>
    </w:p>
    <w:p w:rsidR="009D451E" w:rsidRPr="00F00CBD" w:rsidRDefault="009D451E" w:rsidP="009D451E">
      <w:pPr>
        <w:numPr>
          <w:ilvl w:val="0"/>
          <w:numId w:val="30"/>
        </w:numPr>
        <w:jc w:val="both"/>
        <w:rPr>
          <w:rFonts w:ascii="Bookman Old Style" w:hAnsi="Bookman Old Style" w:cs="MECOGP+Verdana"/>
          <w:sz w:val="22"/>
          <w:szCs w:val="22"/>
          <w:lang w:eastAsia="es-ES"/>
        </w:rPr>
      </w:pPr>
      <w:r w:rsidRPr="00F00CBD">
        <w:rPr>
          <w:rFonts w:ascii="Bookman Old Style" w:hAnsi="Bookman Old Style" w:cs="MECOGP+Verdana"/>
          <w:b/>
          <w:i/>
          <w:sz w:val="22"/>
          <w:szCs w:val="22"/>
          <w:lang w:eastAsia="es-ES"/>
        </w:rPr>
        <w:t>(Otras obligaciones que la ENTIDAD considere pertinentes de acuerdo al objeto de contratación.).</w:t>
      </w:r>
    </w:p>
    <w:p w:rsidR="009D451E" w:rsidRPr="00F00CBD" w:rsidRDefault="009D451E" w:rsidP="009D451E">
      <w:pPr>
        <w:jc w:val="both"/>
        <w:rPr>
          <w:rFonts w:ascii="Bookman Old Style" w:hAnsi="Bookman Old Style" w:cs="MECOGP+Verdana"/>
          <w:b/>
          <w:sz w:val="22"/>
          <w:szCs w:val="22"/>
          <w:lang w:eastAsia="es-ES"/>
        </w:rPr>
      </w:pPr>
    </w:p>
    <w:p w:rsidR="009D451E" w:rsidRPr="00F00CBD" w:rsidRDefault="009D451E" w:rsidP="009D451E">
      <w:pPr>
        <w:jc w:val="both"/>
        <w:rPr>
          <w:rFonts w:ascii="Bookman Old Style" w:hAnsi="Bookman Old Style" w:cs="MECOGP+Verdana"/>
          <w:sz w:val="22"/>
          <w:szCs w:val="22"/>
          <w:lang w:eastAsia="es-ES"/>
        </w:rPr>
      </w:pPr>
      <w:r w:rsidRPr="00F00CBD">
        <w:rPr>
          <w:rFonts w:ascii="Bookman Old Style" w:hAnsi="Bookman Old Style" w:cs="MECOGP+Verdana"/>
          <w:b/>
          <w:sz w:val="22"/>
          <w:szCs w:val="22"/>
          <w:lang w:eastAsia="es-ES"/>
        </w:rPr>
        <w:t>SEXTA.- (OBLIGACIONES DE LA ENTIDAD)</w:t>
      </w:r>
    </w:p>
    <w:p w:rsidR="009D451E" w:rsidRPr="00F00CBD" w:rsidRDefault="009D451E" w:rsidP="009D451E">
      <w:pPr>
        <w:jc w:val="both"/>
        <w:rPr>
          <w:rFonts w:ascii="Bookman Old Style" w:hAnsi="Bookman Old Style" w:cs="MECOGP+Verdana"/>
          <w:sz w:val="22"/>
          <w:szCs w:val="22"/>
          <w:lang w:eastAsia="es-ES"/>
        </w:rPr>
      </w:pPr>
      <w:r w:rsidRPr="00F00CBD">
        <w:rPr>
          <w:rFonts w:ascii="Bookman Old Style" w:hAnsi="Bookman Old Style" w:cs="MECOGP+Verdana"/>
          <w:sz w:val="22"/>
          <w:szCs w:val="22"/>
          <w:lang w:eastAsia="es-ES"/>
        </w:rPr>
        <w:t>La</w:t>
      </w:r>
      <w:r w:rsidRPr="00F00CBD">
        <w:rPr>
          <w:rFonts w:ascii="Bookman Old Style" w:hAnsi="Bookman Old Style" w:cs="MECOGP+Verdana"/>
          <w:b/>
          <w:sz w:val="22"/>
          <w:szCs w:val="22"/>
          <w:lang w:eastAsia="es-ES"/>
        </w:rPr>
        <w:t xml:space="preserve"> ENTIDAD</w:t>
      </w:r>
      <w:r w:rsidRPr="00F00CBD">
        <w:rPr>
          <w:rFonts w:ascii="Bookman Old Style" w:hAnsi="Bookman Old Style" w:cs="MECOGP+Verdana"/>
          <w:sz w:val="22"/>
          <w:szCs w:val="22"/>
          <w:lang w:eastAsia="es-ES"/>
        </w:rPr>
        <w:t xml:space="preserve"> se compromete a cumplir con las siguientes obligaciones:</w:t>
      </w:r>
    </w:p>
    <w:p w:rsidR="009D451E" w:rsidRPr="00F00CBD" w:rsidRDefault="009D451E" w:rsidP="009D451E">
      <w:pPr>
        <w:jc w:val="both"/>
        <w:rPr>
          <w:rFonts w:ascii="Bookman Old Style" w:hAnsi="Bookman Old Style" w:cs="MECOGP+Verdana"/>
          <w:sz w:val="22"/>
          <w:szCs w:val="22"/>
          <w:lang w:eastAsia="es-ES"/>
        </w:rPr>
      </w:pPr>
    </w:p>
    <w:p w:rsidR="009D451E" w:rsidRPr="00F00CBD" w:rsidRDefault="009D451E" w:rsidP="009D451E">
      <w:pPr>
        <w:numPr>
          <w:ilvl w:val="0"/>
          <w:numId w:val="33"/>
        </w:numPr>
        <w:jc w:val="both"/>
        <w:rPr>
          <w:rFonts w:ascii="Bookman Old Style" w:hAnsi="Bookman Old Style" w:cs="MECOGP+Verdana"/>
          <w:sz w:val="22"/>
          <w:szCs w:val="22"/>
          <w:lang w:eastAsia="es-ES"/>
        </w:rPr>
      </w:pPr>
      <w:r w:rsidRPr="00F00CBD">
        <w:rPr>
          <w:rFonts w:ascii="Bookman Old Style" w:hAnsi="Bookman Old Style" w:cs="MECOGP+Verdana"/>
          <w:sz w:val="22"/>
          <w:szCs w:val="22"/>
          <w:lang w:eastAsia="es-ES"/>
        </w:rPr>
        <w:t xml:space="preserve">Realizar la recepción provisional y/o definitiva de los </w:t>
      </w:r>
      <w:r w:rsidRPr="00F00CBD">
        <w:rPr>
          <w:rFonts w:ascii="Bookman Old Style" w:hAnsi="Bookman Old Style" w:cs="MECOGP+Verdana"/>
          <w:b/>
          <w:sz w:val="22"/>
          <w:szCs w:val="22"/>
          <w:lang w:eastAsia="es-ES"/>
        </w:rPr>
        <w:t>BIENES</w:t>
      </w:r>
      <w:r w:rsidRPr="00F00CBD">
        <w:rPr>
          <w:rFonts w:ascii="Bookman Old Style" w:hAnsi="Bookman Old Style" w:cs="MECOGP+Verdana"/>
          <w:sz w:val="22"/>
          <w:szCs w:val="22"/>
          <w:lang w:eastAsia="es-ES"/>
        </w:rPr>
        <w:t xml:space="preserve"> de acuerdo a las condiciones establecidas en el DCD, así como las condiciones de la propuesta adjudicada.</w:t>
      </w:r>
    </w:p>
    <w:p w:rsidR="009D451E" w:rsidRPr="00F00CBD" w:rsidRDefault="009D451E" w:rsidP="009D451E">
      <w:pPr>
        <w:numPr>
          <w:ilvl w:val="0"/>
          <w:numId w:val="33"/>
        </w:numPr>
        <w:jc w:val="both"/>
        <w:rPr>
          <w:rFonts w:ascii="Bookman Old Style" w:hAnsi="Bookman Old Style" w:cs="MECOGP+Verdana"/>
          <w:sz w:val="22"/>
          <w:szCs w:val="22"/>
          <w:lang w:eastAsia="es-ES"/>
        </w:rPr>
      </w:pPr>
      <w:r w:rsidRPr="00F00CBD">
        <w:rPr>
          <w:rFonts w:ascii="Bookman Old Style" w:hAnsi="Bookman Old Style" w:cs="MECOGP+Verdana"/>
          <w:sz w:val="22"/>
          <w:szCs w:val="22"/>
          <w:lang w:eastAsia="es-ES"/>
        </w:rPr>
        <w:t xml:space="preserve">Emitir el acta recepción definitiva de los </w:t>
      </w:r>
      <w:r w:rsidRPr="00F00CBD">
        <w:rPr>
          <w:rFonts w:ascii="Bookman Old Style" w:hAnsi="Bookman Old Style" w:cs="MECOGP+Verdana"/>
          <w:b/>
          <w:sz w:val="22"/>
          <w:szCs w:val="22"/>
          <w:lang w:eastAsia="es-ES"/>
        </w:rPr>
        <w:t>BIENES</w:t>
      </w:r>
      <w:r w:rsidRPr="00F00CBD">
        <w:rPr>
          <w:rFonts w:ascii="Bookman Old Style" w:hAnsi="Bookman Old Style" w:cs="MECOGP+Verdana"/>
          <w:sz w:val="22"/>
          <w:szCs w:val="22"/>
          <w:lang w:eastAsia="es-ES"/>
        </w:rPr>
        <w:t>, cuando los mismos cumplan con las condiciones establecidas en el DCD, así como las condiciones de la propuesta adjudicada.</w:t>
      </w:r>
    </w:p>
    <w:p w:rsidR="009D451E" w:rsidRPr="00D22D43" w:rsidRDefault="009D451E" w:rsidP="009D451E">
      <w:pPr>
        <w:numPr>
          <w:ilvl w:val="0"/>
          <w:numId w:val="33"/>
        </w:numPr>
        <w:jc w:val="both"/>
        <w:rPr>
          <w:rFonts w:ascii="Bookman Old Style" w:hAnsi="Bookman Old Style" w:cs="MECOGP+Verdana"/>
          <w:sz w:val="22"/>
          <w:szCs w:val="22"/>
          <w:lang w:eastAsia="es-ES"/>
        </w:rPr>
      </w:pPr>
      <w:r w:rsidRPr="00D22D43">
        <w:rPr>
          <w:rFonts w:ascii="Bookman Old Style" w:hAnsi="Bookman Old Style" w:cs="MECOGP+Verdana"/>
          <w:sz w:val="22"/>
          <w:szCs w:val="22"/>
          <w:lang w:eastAsia="es-ES"/>
        </w:rPr>
        <w:t xml:space="preserve">Realizar el pago por la provisión de los </w:t>
      </w:r>
      <w:r w:rsidRPr="00D22D43">
        <w:rPr>
          <w:rFonts w:ascii="Bookman Old Style" w:hAnsi="Bookman Old Style" w:cs="MECOGP+Verdana"/>
          <w:b/>
          <w:sz w:val="22"/>
          <w:szCs w:val="22"/>
          <w:lang w:eastAsia="es-ES"/>
        </w:rPr>
        <w:t>BIENES</w:t>
      </w:r>
      <w:r w:rsidRPr="00D22D43">
        <w:rPr>
          <w:rFonts w:ascii="Bookman Old Style" w:hAnsi="Bookman Old Style" w:cs="MECOGP+Verdana"/>
          <w:sz w:val="22"/>
          <w:szCs w:val="22"/>
          <w:lang w:eastAsia="es-ES"/>
        </w:rPr>
        <w:t xml:space="preserve">, en un plazo no mayor a cuarenta y cinco (45) días calendario de realizada la </w:t>
      </w:r>
      <w:r w:rsidRPr="00D22D43">
        <w:rPr>
          <w:rFonts w:ascii="Bookman Old Style" w:hAnsi="Bookman Old Style" w:cs="MECOGP+Verdana"/>
          <w:b/>
          <w:sz w:val="22"/>
          <w:szCs w:val="22"/>
          <w:lang w:eastAsia="es-ES"/>
        </w:rPr>
        <w:t>RECEPCIÓN DEFINITIVA</w:t>
      </w:r>
      <w:r w:rsidRPr="00D22D43">
        <w:rPr>
          <w:rFonts w:ascii="Bookman Old Style" w:hAnsi="Bookman Old Style" w:cs="MECOGP+Verdana"/>
          <w:sz w:val="22"/>
          <w:szCs w:val="22"/>
          <w:lang w:eastAsia="es-ES"/>
        </w:rPr>
        <w:t xml:space="preserve"> de los bienes objeto del presente contrato.</w:t>
      </w:r>
    </w:p>
    <w:p w:rsidR="009D451E" w:rsidRPr="00D22D43" w:rsidRDefault="009D451E" w:rsidP="009D451E">
      <w:pPr>
        <w:numPr>
          <w:ilvl w:val="0"/>
          <w:numId w:val="33"/>
        </w:numPr>
        <w:jc w:val="both"/>
        <w:rPr>
          <w:rFonts w:ascii="Bookman Old Style" w:hAnsi="Bookman Old Style" w:cs="MECOGP+Verdana"/>
          <w:sz w:val="22"/>
          <w:szCs w:val="22"/>
          <w:lang w:eastAsia="es-ES"/>
        </w:rPr>
      </w:pPr>
      <w:r w:rsidRPr="00D22D43">
        <w:rPr>
          <w:rFonts w:ascii="Bookman Old Style" w:hAnsi="Bookman Old Style" w:cs="MECOGP+Verdana"/>
          <w:sz w:val="22"/>
          <w:szCs w:val="22"/>
          <w:lang w:eastAsia="es-ES"/>
        </w:rPr>
        <w:t>Cumplir cada una de las cláusulas del presente contrato.</w:t>
      </w:r>
    </w:p>
    <w:p w:rsidR="009D451E" w:rsidRPr="00D22D43" w:rsidRDefault="009D451E" w:rsidP="009D451E">
      <w:pPr>
        <w:numPr>
          <w:ilvl w:val="0"/>
          <w:numId w:val="33"/>
        </w:numPr>
        <w:jc w:val="both"/>
        <w:rPr>
          <w:rFonts w:ascii="Bookman Old Style" w:hAnsi="Bookman Old Style" w:cs="MECOGP+Verdana"/>
          <w:sz w:val="22"/>
          <w:szCs w:val="22"/>
          <w:lang w:eastAsia="es-ES"/>
        </w:rPr>
      </w:pPr>
      <w:r w:rsidRPr="00D22D43">
        <w:rPr>
          <w:rFonts w:ascii="Bookman Old Style" w:hAnsi="Bookman Old Style" w:cs="MECOGP+Verdana"/>
          <w:sz w:val="22"/>
          <w:szCs w:val="22"/>
          <w:lang w:eastAsia="es-ES"/>
        </w:rPr>
        <w:t>Cuando corresponda efectuar la devolución de las garantías presentadas.</w:t>
      </w:r>
    </w:p>
    <w:p w:rsidR="009D451E" w:rsidRPr="00D22D43" w:rsidRDefault="009D451E" w:rsidP="009D451E">
      <w:pPr>
        <w:jc w:val="both"/>
        <w:rPr>
          <w:rFonts w:ascii="Bookman Old Style" w:hAnsi="Bookman Old Style" w:cs="MECOGP+Verdana"/>
          <w:b/>
          <w:sz w:val="22"/>
          <w:szCs w:val="22"/>
          <w:lang w:eastAsia="es-ES"/>
        </w:rPr>
      </w:pPr>
    </w:p>
    <w:p w:rsidR="009D451E" w:rsidRPr="00D22D43" w:rsidRDefault="009D451E" w:rsidP="009D451E">
      <w:pPr>
        <w:autoSpaceDE w:val="0"/>
        <w:autoSpaceDN w:val="0"/>
        <w:adjustRightInd w:val="0"/>
        <w:jc w:val="both"/>
        <w:rPr>
          <w:rFonts w:ascii="Bookman Old Style" w:hAnsi="Bookman Old Style"/>
          <w:b/>
          <w:sz w:val="22"/>
          <w:szCs w:val="22"/>
          <w:lang w:eastAsia="es-ES"/>
        </w:rPr>
      </w:pPr>
      <w:r w:rsidRPr="00D22D43">
        <w:rPr>
          <w:rFonts w:ascii="Bookman Old Style" w:hAnsi="Bookman Old Style" w:cs="Arial"/>
          <w:b/>
          <w:sz w:val="22"/>
          <w:szCs w:val="22"/>
          <w:lang w:eastAsia="es-ES"/>
        </w:rPr>
        <w:t xml:space="preserve">SÉPTIMA.- </w:t>
      </w:r>
      <w:r w:rsidRPr="00D22D43">
        <w:rPr>
          <w:rFonts w:ascii="Bookman Old Style" w:hAnsi="Bookman Old Style"/>
          <w:b/>
          <w:sz w:val="22"/>
          <w:szCs w:val="22"/>
          <w:lang w:eastAsia="es-ES"/>
        </w:rPr>
        <w:t>(VIGENCIA)</w:t>
      </w:r>
    </w:p>
    <w:p w:rsidR="009D451E" w:rsidRPr="00F00CBD" w:rsidRDefault="009D451E" w:rsidP="009D451E">
      <w:pPr>
        <w:jc w:val="both"/>
        <w:rPr>
          <w:rFonts w:ascii="Bookman Old Style" w:hAnsi="Bookman Old Style" w:cs="Arial"/>
          <w:sz w:val="22"/>
          <w:szCs w:val="22"/>
          <w:lang w:val="es-ES_tradnl" w:eastAsia="es-ES"/>
        </w:rPr>
      </w:pPr>
      <w:r w:rsidRPr="00D22D43">
        <w:rPr>
          <w:rFonts w:ascii="Bookman Old Style" w:hAnsi="Bookman Old Style" w:cs="Arial"/>
          <w:sz w:val="22"/>
          <w:szCs w:val="22"/>
          <w:lang w:val="es-ES_tradnl" w:eastAsia="es-ES"/>
        </w:rPr>
        <w:t>El contrato, entrará en vigencia desde el día siguiente hábil de su suscripción,</w:t>
      </w:r>
      <w:r w:rsidRPr="00F00CBD">
        <w:rPr>
          <w:rFonts w:ascii="Bookman Old Style" w:hAnsi="Bookman Old Style" w:cs="Arial"/>
          <w:sz w:val="22"/>
          <w:szCs w:val="22"/>
          <w:lang w:val="es-ES_tradnl" w:eastAsia="es-ES"/>
        </w:rPr>
        <w:t xml:space="preserve"> hasta que las Partes hayan dado cumplimiento a todas las clausulas contenidas en el presente contrato.</w:t>
      </w:r>
    </w:p>
    <w:p w:rsidR="009D451E" w:rsidRPr="00F00CBD" w:rsidRDefault="009D451E" w:rsidP="009D451E">
      <w:pPr>
        <w:rPr>
          <w:rFonts w:ascii="Bookman Old Style" w:hAnsi="Bookman Old Style"/>
          <w:sz w:val="22"/>
          <w:szCs w:val="22"/>
          <w:lang w:eastAsia="es-ES"/>
        </w:rPr>
      </w:pPr>
    </w:p>
    <w:p w:rsidR="009D451E" w:rsidRPr="00F00CBD" w:rsidRDefault="009D451E" w:rsidP="009D451E">
      <w:pPr>
        <w:widowControl w:val="0"/>
        <w:autoSpaceDE w:val="0"/>
        <w:autoSpaceDN w:val="0"/>
        <w:adjustRightInd w:val="0"/>
        <w:spacing w:line="220" w:lineRule="atLeast"/>
        <w:jc w:val="both"/>
        <w:rPr>
          <w:rFonts w:ascii="Bookman Old Style" w:hAnsi="Bookman Old Style" w:cs="Verdana"/>
          <w:b/>
          <w:i/>
          <w:sz w:val="22"/>
          <w:szCs w:val="22"/>
          <w:lang w:eastAsia="es-ES"/>
        </w:rPr>
      </w:pPr>
      <w:r w:rsidRPr="00F00CBD">
        <w:rPr>
          <w:rFonts w:ascii="Bookman Old Style" w:hAnsi="Bookman Old Style" w:cs="Verdana"/>
          <w:b/>
          <w:i/>
          <w:sz w:val="22"/>
          <w:szCs w:val="22"/>
          <w:lang w:eastAsia="es-ES"/>
        </w:rPr>
        <w:t xml:space="preserve">(Seleccionar una de las siguientes cláusulas considerando si se va a requerir Garantía o Retención por pagos parciales) </w:t>
      </w:r>
    </w:p>
    <w:p w:rsidR="009D451E" w:rsidRPr="00F00CBD" w:rsidRDefault="009D451E" w:rsidP="009D451E">
      <w:pPr>
        <w:rPr>
          <w:rFonts w:ascii="Bookman Old Style" w:hAnsi="Bookman Old Style"/>
          <w:sz w:val="22"/>
          <w:szCs w:val="22"/>
          <w:lang w:eastAsia="es-ES"/>
        </w:rPr>
      </w:pPr>
    </w:p>
    <w:p w:rsidR="009D451E" w:rsidRPr="00F00CBD" w:rsidRDefault="009D451E" w:rsidP="009D451E">
      <w:pPr>
        <w:autoSpaceDE w:val="0"/>
        <w:autoSpaceDN w:val="0"/>
        <w:adjustRightInd w:val="0"/>
        <w:jc w:val="both"/>
        <w:rPr>
          <w:rFonts w:ascii="Bookman Old Style" w:hAnsi="Bookman Old Style" w:cs="Arial"/>
          <w:b/>
          <w:sz w:val="22"/>
          <w:szCs w:val="22"/>
          <w:lang w:eastAsia="es-ES"/>
        </w:rPr>
      </w:pPr>
      <w:r w:rsidRPr="00F00CBD">
        <w:rPr>
          <w:rFonts w:ascii="Bookman Old Style" w:hAnsi="Bookman Old Style" w:cs="Arial"/>
          <w:b/>
          <w:sz w:val="22"/>
          <w:szCs w:val="22"/>
          <w:lang w:eastAsia="es-ES"/>
        </w:rPr>
        <w:t>OCTAVA.- (GARANTÍA DE CUMPLIMIENTO DE CONTRATO)</w:t>
      </w:r>
    </w:p>
    <w:p w:rsidR="009D451E" w:rsidRPr="00F00CBD" w:rsidRDefault="009D451E" w:rsidP="009D451E">
      <w:pPr>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El </w:t>
      </w:r>
      <w:r w:rsidRPr="00F00CBD">
        <w:rPr>
          <w:rFonts w:ascii="Bookman Old Style" w:hAnsi="Bookman Old Style" w:cs="Arial"/>
          <w:b/>
          <w:sz w:val="22"/>
          <w:szCs w:val="22"/>
          <w:lang w:val="es-ES_tradnl" w:eastAsia="es-ES"/>
        </w:rPr>
        <w:t>PROVEEDOR</w:t>
      </w:r>
      <w:r w:rsidRPr="00F00CBD">
        <w:rPr>
          <w:rFonts w:ascii="Bookman Old Style" w:hAnsi="Bookman Old Style" w:cs="Arial"/>
          <w:sz w:val="22"/>
          <w:szCs w:val="22"/>
          <w:lang w:val="es-ES_tradnl" w:eastAsia="es-ES"/>
        </w:rPr>
        <w:t xml:space="preserve"> garantiza el correcto cumplimiento y fiel ejecución del presente Contrato en todas sus partes con la __________ </w:t>
      </w:r>
      <w:r w:rsidRPr="00F00CBD">
        <w:rPr>
          <w:rFonts w:ascii="Bookman Old Style" w:hAnsi="Bookman Old Style" w:cs="Arial"/>
          <w:b/>
          <w:i/>
          <w:sz w:val="22"/>
          <w:szCs w:val="22"/>
          <w:lang w:val="es-ES_tradnl" w:eastAsia="es-ES"/>
        </w:rPr>
        <w:t>(registrar el tipo de garantía presentada)</w:t>
      </w:r>
      <w:r w:rsidRPr="00F00CBD">
        <w:rPr>
          <w:rFonts w:ascii="Bookman Old Style" w:hAnsi="Bookman Old Style" w:cs="Arial"/>
          <w:i/>
          <w:sz w:val="22"/>
          <w:szCs w:val="22"/>
          <w:lang w:val="es-ES_tradnl" w:eastAsia="es-ES"/>
        </w:rPr>
        <w:t xml:space="preserve">, </w:t>
      </w:r>
      <w:r w:rsidRPr="00F00CBD">
        <w:rPr>
          <w:rFonts w:ascii="Bookman Old Style" w:hAnsi="Bookman Old Style" w:cs="Arial"/>
          <w:sz w:val="22"/>
          <w:szCs w:val="22"/>
          <w:lang w:val="es-ES_tradnl" w:eastAsia="es-ES"/>
        </w:rPr>
        <w:t>Nº __________emitida por __________</w:t>
      </w:r>
      <w:r w:rsidRPr="00F00CBD">
        <w:rPr>
          <w:rFonts w:ascii="Bookman Old Style" w:hAnsi="Bookman Old Style" w:cs="Arial"/>
          <w:b/>
          <w:i/>
          <w:sz w:val="22"/>
          <w:szCs w:val="22"/>
          <w:lang w:val="es-ES_tradnl" w:eastAsia="es-ES"/>
        </w:rPr>
        <w:t>(registrar el nombre del ente emisor de la garantía)</w:t>
      </w:r>
      <w:r w:rsidRPr="00F00CBD">
        <w:rPr>
          <w:rFonts w:ascii="Bookman Old Style" w:hAnsi="Bookman Old Style" w:cs="Arial"/>
          <w:sz w:val="22"/>
          <w:szCs w:val="22"/>
          <w:lang w:val="es-ES_tradnl" w:eastAsia="es-ES"/>
        </w:rPr>
        <w:t>, con vigencia hasta el__________</w:t>
      </w:r>
      <w:r w:rsidRPr="00F00CBD">
        <w:rPr>
          <w:rFonts w:ascii="Bookman Old Style" w:hAnsi="Bookman Old Style" w:cs="Arial"/>
          <w:b/>
          <w:i/>
          <w:sz w:val="22"/>
          <w:szCs w:val="22"/>
          <w:lang w:val="es-ES_tradnl" w:eastAsia="es-ES"/>
        </w:rPr>
        <w:t xml:space="preserve">(registrar día, mes y año de la vigencia de la garantía), </w:t>
      </w:r>
      <w:r w:rsidRPr="00F00CBD">
        <w:rPr>
          <w:rFonts w:ascii="Bookman Old Style" w:hAnsi="Bookman Old Style" w:cs="Arial"/>
          <w:sz w:val="22"/>
          <w:szCs w:val="22"/>
          <w:lang w:val="es-ES_tradnl" w:eastAsia="es-ES"/>
        </w:rPr>
        <w:t>a la orden de</w:t>
      </w:r>
      <w:r w:rsidRPr="00F00CBD">
        <w:rPr>
          <w:rFonts w:ascii="Bookman Old Style" w:hAnsi="Bookman Old Style" w:cs="Arial"/>
          <w:sz w:val="22"/>
          <w:szCs w:val="22"/>
          <w:lang w:val="es-ES_tradnl" w:eastAsia="es-ES"/>
        </w:rPr>
        <w:tab/>
        <w:t xml:space="preserve">_________ </w:t>
      </w:r>
      <w:r w:rsidRPr="00F00CBD">
        <w:rPr>
          <w:rFonts w:ascii="Bookman Old Style" w:hAnsi="Bookman Old Style" w:cs="Arial"/>
          <w:b/>
          <w:i/>
          <w:sz w:val="22"/>
          <w:szCs w:val="22"/>
          <w:lang w:val="es-ES_tradnl" w:eastAsia="es-ES"/>
        </w:rPr>
        <w:t>(registrar el nombre o razón social de la ENTIDAD),</w:t>
      </w:r>
      <w:r w:rsidRPr="00F00CBD">
        <w:rPr>
          <w:rFonts w:ascii="Bookman Old Style" w:hAnsi="Bookman Old Style" w:cs="Arial"/>
          <w:sz w:val="22"/>
          <w:szCs w:val="22"/>
          <w:lang w:val="es-ES_tradnl" w:eastAsia="es-ES"/>
        </w:rPr>
        <w:t>por ____________</w:t>
      </w:r>
      <w:r w:rsidRPr="00F00CBD">
        <w:rPr>
          <w:rFonts w:ascii="Bookman Old Style" w:hAnsi="Bookman Old Style" w:cs="Arial"/>
          <w:b/>
          <w:i/>
          <w:sz w:val="22"/>
          <w:szCs w:val="22"/>
          <w:lang w:val="es-ES_tradnl" w:eastAsia="es-ES"/>
        </w:rPr>
        <w:t xml:space="preserve">(registrar el monto de la garantía en forma numeral y literal), </w:t>
      </w:r>
      <w:r w:rsidRPr="00F00CBD">
        <w:rPr>
          <w:rFonts w:ascii="Bookman Old Style" w:hAnsi="Bookman Old Style" w:cs="Arial"/>
          <w:sz w:val="22"/>
          <w:szCs w:val="22"/>
          <w:lang w:val="es-ES_tradnl" w:eastAsia="es-ES"/>
        </w:rPr>
        <w:t>equivalente al siete por ciento (7%) del monto total del Contrato.</w:t>
      </w:r>
    </w:p>
    <w:p w:rsidR="009D451E" w:rsidRPr="00F00CBD" w:rsidRDefault="009D451E" w:rsidP="009D451E">
      <w:pPr>
        <w:jc w:val="both"/>
        <w:rPr>
          <w:rFonts w:ascii="Bookman Old Style" w:hAnsi="Bookman Old Style" w:cs="Arial"/>
          <w:sz w:val="22"/>
          <w:szCs w:val="22"/>
          <w:lang w:val="es-ES_tradnl" w:eastAsia="es-ES"/>
        </w:rPr>
      </w:pPr>
    </w:p>
    <w:p w:rsidR="009D451E" w:rsidRPr="00F00CBD" w:rsidRDefault="009D451E" w:rsidP="009D451E">
      <w:pPr>
        <w:autoSpaceDE w:val="0"/>
        <w:autoSpaceDN w:val="0"/>
        <w:adjustRightInd w:val="0"/>
        <w:jc w:val="both"/>
        <w:rPr>
          <w:rFonts w:ascii="Bookman Old Style" w:hAnsi="Bookman Old Style" w:cs="Arial"/>
          <w:b/>
          <w:sz w:val="22"/>
          <w:szCs w:val="22"/>
          <w:lang w:eastAsia="es-ES"/>
        </w:rPr>
      </w:pPr>
      <w:r w:rsidRPr="00F00CBD">
        <w:rPr>
          <w:rFonts w:ascii="Bookman Old Style" w:hAnsi="Bookman Old Style"/>
          <w:b/>
          <w:sz w:val="22"/>
          <w:szCs w:val="22"/>
          <w:lang w:eastAsia="es-ES"/>
        </w:rPr>
        <w:t xml:space="preserve">(En el caso de </w:t>
      </w:r>
      <w:r w:rsidRPr="00F00CBD">
        <w:rPr>
          <w:rFonts w:ascii="Bookman Old Style" w:hAnsi="Bookman Old Style" w:cs="Verdana"/>
          <w:b/>
          <w:sz w:val="22"/>
          <w:szCs w:val="22"/>
          <w:lang w:eastAsia="es-ES"/>
        </w:rPr>
        <w:t>Micro y Pequeñas Empresas, Asociaciones de Pequeños Productores Urbanos y Rurales y Organizaciones Económicas Campesinas s</w:t>
      </w:r>
      <w:r w:rsidRPr="00F00CBD">
        <w:rPr>
          <w:rFonts w:ascii="Bookman Old Style" w:hAnsi="Bookman Old Style"/>
          <w:b/>
          <w:sz w:val="22"/>
          <w:szCs w:val="22"/>
          <w:lang w:eastAsia="es-ES"/>
        </w:rPr>
        <w:t xml:space="preserve">e estimará el 3,5% del monto total del contrato). </w:t>
      </w:r>
    </w:p>
    <w:p w:rsidR="009D451E" w:rsidRPr="00F00CBD" w:rsidRDefault="009D451E" w:rsidP="009D451E">
      <w:pPr>
        <w:jc w:val="both"/>
        <w:rPr>
          <w:rFonts w:ascii="Bookman Old Style" w:hAnsi="Bookman Old Style" w:cs="Arial"/>
          <w:sz w:val="22"/>
          <w:szCs w:val="22"/>
          <w:lang w:eastAsia="es-ES"/>
        </w:rPr>
      </w:pPr>
    </w:p>
    <w:p w:rsidR="009D451E" w:rsidRPr="00F00CBD" w:rsidRDefault="009D451E" w:rsidP="009D451E">
      <w:pPr>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El importe de dicha garantía en caso de cualquier incumplimiento contractual incurrido por el </w:t>
      </w:r>
      <w:r w:rsidRPr="00F00CBD">
        <w:rPr>
          <w:rFonts w:ascii="Bookman Old Style" w:hAnsi="Bookman Old Style" w:cs="Arial"/>
          <w:b/>
          <w:sz w:val="22"/>
          <w:szCs w:val="22"/>
          <w:lang w:val="es-ES_tradnl" w:eastAsia="es-ES"/>
        </w:rPr>
        <w:t>PROVEEDOR</w:t>
      </w:r>
      <w:r w:rsidRPr="00F00CBD">
        <w:rPr>
          <w:rFonts w:ascii="Bookman Old Style" w:hAnsi="Bookman Old Style" w:cs="Arial"/>
          <w:sz w:val="22"/>
          <w:szCs w:val="22"/>
          <w:lang w:val="es-ES_tradnl" w:eastAsia="es-ES"/>
        </w:rPr>
        <w:t xml:space="preserve">, será pagado en favor de la </w:t>
      </w:r>
      <w:r w:rsidRPr="00F00CBD">
        <w:rPr>
          <w:rFonts w:ascii="Bookman Old Style" w:hAnsi="Bookman Old Style" w:cs="Arial"/>
          <w:b/>
          <w:sz w:val="22"/>
          <w:szCs w:val="22"/>
          <w:lang w:val="es-ES_tradnl" w:eastAsia="es-ES"/>
        </w:rPr>
        <w:t>ENTIDAD</w:t>
      </w:r>
      <w:r w:rsidRPr="00F00CBD">
        <w:rPr>
          <w:rFonts w:ascii="Bookman Old Style" w:hAnsi="Bookman Old Style" w:cs="Arial"/>
          <w:sz w:val="22"/>
          <w:szCs w:val="22"/>
          <w:lang w:val="es-ES_tradnl" w:eastAsia="es-ES"/>
        </w:rPr>
        <w:t>, sin necesidad de ningún trámite o acción judicial, a su sólo requerimiento.</w:t>
      </w:r>
    </w:p>
    <w:p w:rsidR="009D451E" w:rsidRPr="00F00CBD" w:rsidRDefault="009D451E" w:rsidP="009D451E">
      <w:pPr>
        <w:jc w:val="both"/>
        <w:rPr>
          <w:rFonts w:ascii="Bookman Old Style" w:hAnsi="Bookman Old Style" w:cs="Arial"/>
          <w:sz w:val="22"/>
          <w:szCs w:val="22"/>
          <w:lang w:val="es-ES_tradnl" w:eastAsia="es-ES"/>
        </w:rPr>
      </w:pPr>
    </w:p>
    <w:p w:rsidR="009D451E" w:rsidRPr="00F00CBD" w:rsidRDefault="009D451E" w:rsidP="009D451E">
      <w:pPr>
        <w:jc w:val="both"/>
        <w:rPr>
          <w:rFonts w:ascii="Bookman Old Style" w:hAnsi="Bookman Old Style" w:cs="Arial"/>
          <w:b/>
          <w:sz w:val="22"/>
          <w:szCs w:val="22"/>
          <w:lang w:eastAsia="es-ES"/>
        </w:rPr>
      </w:pPr>
      <w:r w:rsidRPr="00F00CBD">
        <w:rPr>
          <w:rFonts w:ascii="Bookman Old Style" w:hAnsi="Bookman Old Style" w:cs="Arial"/>
          <w:b/>
          <w:sz w:val="22"/>
          <w:szCs w:val="22"/>
          <w:lang w:eastAsia="es-ES"/>
        </w:rPr>
        <w:t>OCTAVA.- (RETENCIONES POR PAGOS PARCIALES)</w:t>
      </w:r>
    </w:p>
    <w:p w:rsidR="009D451E" w:rsidRPr="00F00CBD" w:rsidRDefault="009D451E" w:rsidP="009D451E">
      <w:pPr>
        <w:jc w:val="both"/>
        <w:rPr>
          <w:rFonts w:ascii="Bookman Old Style" w:hAnsi="Bookman Old Style" w:cs="Arial"/>
          <w:b/>
          <w:sz w:val="22"/>
          <w:szCs w:val="22"/>
          <w:lang w:eastAsia="es-ES"/>
        </w:rPr>
      </w:pPr>
      <w:r w:rsidRPr="00F00CBD">
        <w:rPr>
          <w:rFonts w:ascii="Bookman Old Style" w:hAnsi="Bookman Old Style" w:cs="Arial"/>
          <w:sz w:val="22"/>
          <w:szCs w:val="22"/>
          <w:lang w:eastAsia="es-ES"/>
        </w:rPr>
        <w:lastRenderedPageBreak/>
        <w:t>El</w:t>
      </w:r>
      <w:r w:rsidRPr="00F00CBD">
        <w:rPr>
          <w:rFonts w:ascii="Bookman Old Style" w:hAnsi="Bookman Old Style" w:cs="Arial"/>
          <w:b/>
          <w:sz w:val="22"/>
          <w:szCs w:val="22"/>
          <w:lang w:eastAsia="es-ES"/>
        </w:rPr>
        <w:t xml:space="preserve"> PROVEEDOR </w:t>
      </w:r>
      <w:r w:rsidRPr="00F00CBD">
        <w:rPr>
          <w:rFonts w:ascii="Bookman Old Style" w:hAnsi="Bookman Old Style" w:cs="Arial"/>
          <w:sz w:val="22"/>
          <w:szCs w:val="22"/>
          <w:lang w:eastAsia="es-ES"/>
        </w:rPr>
        <w:t xml:space="preserve">acepta expresamente, que la </w:t>
      </w:r>
      <w:r w:rsidRPr="00F00CBD">
        <w:rPr>
          <w:rFonts w:ascii="Bookman Old Style" w:hAnsi="Bookman Old Style" w:cs="Arial"/>
          <w:b/>
          <w:sz w:val="22"/>
          <w:szCs w:val="22"/>
          <w:lang w:eastAsia="es-ES"/>
        </w:rPr>
        <w:t>ENTIDAD</w:t>
      </w:r>
      <w:r w:rsidRPr="00F00CBD">
        <w:rPr>
          <w:rFonts w:ascii="Bookman Old Style" w:hAnsi="Bookman Old Style" w:cs="Arial"/>
          <w:sz w:val="22"/>
          <w:szCs w:val="22"/>
          <w:lang w:eastAsia="es-ES"/>
        </w:rPr>
        <w:t xml:space="preserve"> retendrá el siete por ciento (7%) de cada pago parcial, en sustitución de la Garantía de Cumplimiento de Contrato. Estas retenciones serán reintegradas al </w:t>
      </w:r>
      <w:r w:rsidRPr="00F00CBD">
        <w:rPr>
          <w:rFonts w:ascii="Bookman Old Style" w:hAnsi="Bookman Old Style" w:cs="Arial"/>
          <w:b/>
          <w:sz w:val="22"/>
          <w:szCs w:val="22"/>
          <w:lang w:eastAsia="es-ES"/>
        </w:rPr>
        <w:t>PROVEEDOR</w:t>
      </w:r>
      <w:r w:rsidRPr="00F00CBD">
        <w:rPr>
          <w:rFonts w:ascii="Bookman Old Style" w:hAnsi="Bookman Old Style" w:cs="Arial"/>
          <w:sz w:val="22"/>
          <w:szCs w:val="22"/>
          <w:lang w:eastAsia="es-ES"/>
        </w:rPr>
        <w:t xml:space="preserve"> una vez realizada la recepción definitiva de los </w:t>
      </w:r>
      <w:r w:rsidRPr="00F00CBD">
        <w:rPr>
          <w:rFonts w:ascii="Bookman Old Style" w:hAnsi="Bookman Old Style" w:cs="Arial"/>
          <w:b/>
          <w:sz w:val="22"/>
          <w:szCs w:val="22"/>
          <w:lang w:eastAsia="es-ES"/>
        </w:rPr>
        <w:t>BIENES.</w:t>
      </w:r>
    </w:p>
    <w:p w:rsidR="009D451E" w:rsidRPr="00F00CBD" w:rsidRDefault="009D451E" w:rsidP="009D451E">
      <w:pPr>
        <w:jc w:val="both"/>
        <w:rPr>
          <w:rFonts w:ascii="Bookman Old Style" w:hAnsi="Bookman Old Style"/>
          <w:sz w:val="22"/>
          <w:szCs w:val="22"/>
          <w:lang w:eastAsia="es-ES"/>
        </w:rPr>
      </w:pPr>
    </w:p>
    <w:p w:rsidR="009D451E" w:rsidRPr="00F00CBD" w:rsidRDefault="009D451E" w:rsidP="009D451E">
      <w:pPr>
        <w:autoSpaceDE w:val="0"/>
        <w:autoSpaceDN w:val="0"/>
        <w:adjustRightInd w:val="0"/>
        <w:jc w:val="both"/>
        <w:rPr>
          <w:rFonts w:ascii="Bookman Old Style" w:hAnsi="Bookman Old Style" w:cs="Arial"/>
          <w:b/>
          <w:sz w:val="22"/>
          <w:szCs w:val="22"/>
          <w:lang w:eastAsia="es-ES"/>
        </w:rPr>
      </w:pPr>
      <w:r w:rsidRPr="00F00CBD">
        <w:rPr>
          <w:rFonts w:ascii="Bookman Old Style" w:hAnsi="Bookman Old Style"/>
          <w:b/>
          <w:sz w:val="22"/>
          <w:szCs w:val="22"/>
          <w:lang w:eastAsia="es-ES"/>
        </w:rPr>
        <w:t xml:space="preserve">(En el caso de </w:t>
      </w:r>
      <w:r w:rsidRPr="00F00CBD">
        <w:rPr>
          <w:rFonts w:ascii="Bookman Old Style" w:hAnsi="Bookman Old Style" w:cs="Verdana"/>
          <w:b/>
          <w:sz w:val="22"/>
          <w:szCs w:val="22"/>
          <w:lang w:eastAsia="es-ES"/>
        </w:rPr>
        <w:t>Micro y Pequeñas Empresas, Asociaciones de Pequeños Productores Urbanos y Rurales y Organizaciones Económicas Campesinas, para constituir la Garantía de Cumplimiento de Contrato se</w:t>
      </w:r>
      <w:r w:rsidRPr="00F00CBD">
        <w:rPr>
          <w:rFonts w:ascii="Bookman Old Style" w:hAnsi="Bookman Old Style"/>
          <w:b/>
          <w:sz w:val="22"/>
          <w:szCs w:val="22"/>
          <w:lang w:eastAsia="es-ES"/>
        </w:rPr>
        <w:t xml:space="preserve"> estimará una retención del 3,5%, de cada pago parcial en calidad de garantía de Cumplimiento de Contrato). </w:t>
      </w:r>
    </w:p>
    <w:p w:rsidR="009D451E" w:rsidRPr="00F00CBD" w:rsidRDefault="009D451E" w:rsidP="009D451E">
      <w:pPr>
        <w:jc w:val="both"/>
        <w:rPr>
          <w:rFonts w:ascii="Bookman Old Style" w:hAnsi="Bookman Old Style" w:cs="Arial"/>
          <w:b/>
          <w:i/>
          <w:sz w:val="22"/>
          <w:szCs w:val="22"/>
          <w:lang w:eastAsia="es-ES"/>
        </w:rPr>
      </w:pPr>
    </w:p>
    <w:p w:rsidR="009D451E" w:rsidRPr="00F00CBD" w:rsidRDefault="009D451E" w:rsidP="009D451E">
      <w:pPr>
        <w:jc w:val="both"/>
        <w:rPr>
          <w:rFonts w:ascii="Bookman Old Style" w:hAnsi="Bookman Old Style" w:cs="Arial"/>
          <w:b/>
          <w:i/>
          <w:sz w:val="22"/>
          <w:szCs w:val="22"/>
          <w:lang w:val="es-ES_tradnl" w:eastAsia="es-ES"/>
        </w:rPr>
      </w:pPr>
      <w:r w:rsidRPr="00F00CBD">
        <w:rPr>
          <w:rFonts w:ascii="Bookman Old Style" w:hAnsi="Bookman Old Style" w:cs="Arial"/>
          <w:b/>
          <w:i/>
          <w:sz w:val="22"/>
          <w:szCs w:val="22"/>
          <w:lang w:val="es-ES_tradnl" w:eastAsia="es-ES"/>
        </w:rPr>
        <w:t>(En caso de que en el DCD se hubiere establecido Anticipo, se deberá incluir la presente cláusula).</w:t>
      </w:r>
    </w:p>
    <w:p w:rsidR="009D451E" w:rsidRPr="00F00CBD" w:rsidRDefault="009D451E" w:rsidP="009D451E">
      <w:pPr>
        <w:widowControl w:val="0"/>
        <w:autoSpaceDE w:val="0"/>
        <w:autoSpaceDN w:val="0"/>
        <w:adjustRightInd w:val="0"/>
        <w:spacing w:line="220" w:lineRule="atLeast"/>
        <w:jc w:val="both"/>
        <w:rPr>
          <w:rFonts w:ascii="Bookman Old Style" w:hAnsi="Bookman Old Style" w:cs="Verdana"/>
          <w:b/>
          <w:sz w:val="22"/>
          <w:szCs w:val="22"/>
          <w:lang w:eastAsia="es-ES"/>
        </w:rPr>
      </w:pPr>
    </w:p>
    <w:p w:rsidR="009D451E" w:rsidRPr="00F00CBD" w:rsidRDefault="009D451E" w:rsidP="009D451E">
      <w:pPr>
        <w:widowControl w:val="0"/>
        <w:autoSpaceDE w:val="0"/>
        <w:autoSpaceDN w:val="0"/>
        <w:adjustRightInd w:val="0"/>
        <w:spacing w:line="220" w:lineRule="atLeast"/>
        <w:jc w:val="both"/>
        <w:rPr>
          <w:rFonts w:ascii="Bookman Old Style" w:hAnsi="Bookman Old Style" w:cs="Verdana"/>
          <w:b/>
          <w:sz w:val="22"/>
          <w:szCs w:val="22"/>
          <w:lang w:eastAsia="es-ES"/>
        </w:rPr>
      </w:pPr>
      <w:r w:rsidRPr="00F00CBD">
        <w:rPr>
          <w:rFonts w:ascii="Bookman Old Style" w:hAnsi="Bookman Old Style" w:cs="Verdana"/>
          <w:b/>
          <w:sz w:val="22"/>
          <w:szCs w:val="22"/>
          <w:lang w:eastAsia="es-ES"/>
        </w:rPr>
        <w:t>NOVENA.- (ANTICIPO)</w:t>
      </w:r>
    </w:p>
    <w:p w:rsidR="009D451E" w:rsidRPr="00F00CBD" w:rsidRDefault="009D451E" w:rsidP="009D451E">
      <w:pPr>
        <w:widowControl w:val="0"/>
        <w:autoSpaceDE w:val="0"/>
        <w:autoSpaceDN w:val="0"/>
        <w:adjustRightInd w:val="0"/>
        <w:spacing w:line="220" w:lineRule="atLeast"/>
        <w:jc w:val="both"/>
        <w:rPr>
          <w:rFonts w:ascii="Bookman Old Style" w:hAnsi="Bookman Old Style" w:cs="Arial"/>
          <w:sz w:val="22"/>
          <w:szCs w:val="22"/>
          <w:lang w:val="es-ES_tradnl" w:eastAsia="es-ES"/>
        </w:rPr>
      </w:pPr>
      <w:r w:rsidRPr="00F00CBD">
        <w:rPr>
          <w:rFonts w:ascii="Bookman Old Style" w:hAnsi="Bookman Old Style" w:cs="Arial"/>
          <w:sz w:val="22"/>
          <w:szCs w:val="22"/>
          <w:lang w:eastAsia="es-ES"/>
        </w:rPr>
        <w:t xml:space="preserve">A solicitud del </w:t>
      </w:r>
      <w:r w:rsidRPr="00F00CBD">
        <w:rPr>
          <w:rFonts w:ascii="Bookman Old Style" w:hAnsi="Bookman Old Style" w:cs="Arial"/>
          <w:b/>
          <w:sz w:val="22"/>
          <w:szCs w:val="22"/>
          <w:lang w:eastAsia="es-ES"/>
        </w:rPr>
        <w:t>PROVEEDOR</w:t>
      </w:r>
      <w:r w:rsidRPr="00F00CBD">
        <w:rPr>
          <w:rFonts w:ascii="Bookman Old Style" w:hAnsi="Bookman Old Style" w:cs="Arial"/>
          <w:sz w:val="22"/>
          <w:szCs w:val="22"/>
          <w:lang w:eastAsia="es-ES"/>
        </w:rPr>
        <w:t xml:space="preserve">, la </w:t>
      </w:r>
      <w:r w:rsidRPr="00F00CBD">
        <w:rPr>
          <w:rFonts w:ascii="Bookman Old Style" w:hAnsi="Bookman Old Style" w:cs="Arial"/>
          <w:b/>
          <w:sz w:val="22"/>
          <w:szCs w:val="22"/>
          <w:lang w:eastAsia="es-ES"/>
        </w:rPr>
        <w:t>ENTIDAD</w:t>
      </w:r>
      <w:r w:rsidRPr="00F00CBD">
        <w:rPr>
          <w:rFonts w:ascii="Bookman Old Style" w:hAnsi="Bookman Old Style" w:cs="Verdana"/>
          <w:sz w:val="22"/>
          <w:szCs w:val="22"/>
          <w:lang w:eastAsia="es-ES"/>
        </w:rPr>
        <w:t xml:space="preserve"> podrá otorgar un anticipo al </w:t>
      </w:r>
      <w:r w:rsidRPr="00F00CBD">
        <w:rPr>
          <w:rFonts w:ascii="Bookman Old Style" w:hAnsi="Bookman Old Style" w:cs="Arial"/>
          <w:b/>
          <w:sz w:val="22"/>
          <w:szCs w:val="22"/>
          <w:lang w:eastAsia="es-ES"/>
        </w:rPr>
        <w:t>PROVEEDOR</w:t>
      </w:r>
      <w:r w:rsidRPr="00F00CBD">
        <w:rPr>
          <w:rFonts w:ascii="Bookman Old Style" w:hAnsi="Bookman Old Style" w:cs="Verdana"/>
          <w:sz w:val="22"/>
          <w:szCs w:val="22"/>
          <w:lang w:eastAsia="es-ES"/>
        </w:rPr>
        <w:t>, cuyo monto no deberá exceder el veinte por ciento (20%) del monto total del Contrato</w:t>
      </w:r>
      <w:r w:rsidRPr="00F00CBD">
        <w:rPr>
          <w:rFonts w:ascii="Bookman Old Style" w:hAnsi="Bookman Old Style" w:cs="Arial"/>
          <w:sz w:val="22"/>
          <w:szCs w:val="22"/>
          <w:lang w:val="es-ES_tradnl" w:eastAsia="es-ES"/>
        </w:rPr>
        <w:t xml:space="preserve">, contra entrega de una Garantía de Correcta Inversión de Anticipo por el </w:t>
      </w:r>
      <w:r w:rsidRPr="00F00CBD">
        <w:rPr>
          <w:rFonts w:ascii="Verdana" w:hAnsi="Verdana" w:cs="Arial"/>
          <w:sz w:val="18"/>
          <w:szCs w:val="18"/>
          <w:lang w:val="es-ES_tradnl" w:eastAsia="es-ES"/>
        </w:rPr>
        <w:t>cien por ciento</w:t>
      </w:r>
      <w:r w:rsidRPr="00F00CBD">
        <w:rPr>
          <w:rFonts w:ascii="Bookman Old Style" w:hAnsi="Bookman Old Style" w:cs="Arial"/>
          <w:sz w:val="22"/>
          <w:szCs w:val="22"/>
          <w:lang w:val="es-ES_tradnl" w:eastAsia="es-ES"/>
        </w:rPr>
        <w:t xml:space="preserve"> (100%) del monto a ser desembolsado </w:t>
      </w:r>
      <w:r w:rsidRPr="00F00CBD">
        <w:rPr>
          <w:rFonts w:ascii="Verdana" w:hAnsi="Verdana" w:cs="Arial"/>
          <w:sz w:val="18"/>
          <w:szCs w:val="18"/>
          <w:lang w:val="es-ES_tradnl" w:eastAsia="es-ES"/>
        </w:rPr>
        <w:t>la misma que deberá tener una vigencia mínima de noventa (90) días calendario</w:t>
      </w:r>
      <w:r w:rsidRPr="00F00CBD">
        <w:rPr>
          <w:rFonts w:ascii="Bookman Old Style" w:hAnsi="Bookman Old Style" w:cs="Arial"/>
          <w:sz w:val="22"/>
          <w:szCs w:val="22"/>
          <w:lang w:val="es-ES_tradnl" w:eastAsia="es-ES"/>
        </w:rPr>
        <w:t xml:space="preserve"> y la factura correspondiente. El importe del anticipo será descontado en _______________ </w:t>
      </w:r>
      <w:r w:rsidRPr="00F00CBD">
        <w:rPr>
          <w:rFonts w:ascii="Bookman Old Style" w:hAnsi="Bookman Old Style" w:cs="Arial"/>
          <w:b/>
          <w:i/>
          <w:sz w:val="22"/>
          <w:szCs w:val="22"/>
          <w:lang w:val="es-ES_tradnl" w:eastAsia="es-ES"/>
        </w:rPr>
        <w:t>(indicar el número de pagos)</w:t>
      </w:r>
      <w:r w:rsidRPr="00F00CBD">
        <w:rPr>
          <w:rFonts w:ascii="Bookman Old Style" w:hAnsi="Bookman Old Style" w:cs="Arial"/>
          <w:sz w:val="22"/>
          <w:szCs w:val="22"/>
          <w:lang w:val="es-ES_tradnl" w:eastAsia="es-ES"/>
        </w:rPr>
        <w:t>, pagos hasta cubrir el monto total del  anticipo.</w:t>
      </w:r>
    </w:p>
    <w:p w:rsidR="009D451E" w:rsidRPr="00F00CBD" w:rsidRDefault="009D451E" w:rsidP="009D451E">
      <w:pPr>
        <w:jc w:val="both"/>
        <w:rPr>
          <w:rFonts w:ascii="Bookman Old Style" w:hAnsi="Bookman Old Style" w:cs="Arial"/>
          <w:sz w:val="22"/>
          <w:szCs w:val="22"/>
          <w:lang w:val="es-ES_tradnl" w:eastAsia="es-ES"/>
        </w:rPr>
      </w:pPr>
    </w:p>
    <w:p w:rsidR="009D451E" w:rsidRPr="00F00CBD" w:rsidRDefault="009D451E" w:rsidP="009D451E">
      <w:pPr>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El importe de la garantía podrá ser cobrado por la </w:t>
      </w:r>
      <w:r w:rsidRPr="00F00CBD">
        <w:rPr>
          <w:rFonts w:ascii="Bookman Old Style" w:hAnsi="Bookman Old Style" w:cs="Arial"/>
          <w:b/>
          <w:bCs/>
          <w:sz w:val="22"/>
          <w:szCs w:val="22"/>
          <w:lang w:val="es-ES_tradnl" w:eastAsia="es-ES"/>
        </w:rPr>
        <w:t>ENTIDAD</w:t>
      </w:r>
      <w:r w:rsidRPr="00F00CBD">
        <w:rPr>
          <w:rFonts w:ascii="Bookman Old Style" w:hAnsi="Bookman Old Style" w:cs="Arial"/>
          <w:sz w:val="22"/>
          <w:szCs w:val="22"/>
          <w:lang w:val="es-ES_tradnl" w:eastAsia="es-ES"/>
        </w:rPr>
        <w:t xml:space="preserve"> en caso de que el </w:t>
      </w:r>
      <w:r w:rsidRPr="00F00CBD">
        <w:rPr>
          <w:rFonts w:ascii="Bookman Old Style" w:hAnsi="Bookman Old Style" w:cs="Arial"/>
          <w:b/>
          <w:bCs/>
          <w:sz w:val="22"/>
          <w:szCs w:val="22"/>
          <w:lang w:val="es-ES_tradnl" w:eastAsia="es-ES"/>
        </w:rPr>
        <w:t xml:space="preserve"> PROVEEDOR</w:t>
      </w:r>
      <w:r w:rsidRPr="00F00CBD">
        <w:rPr>
          <w:rFonts w:ascii="Bookman Old Style" w:hAnsi="Bookman Old Style" w:cs="Arial"/>
          <w:sz w:val="22"/>
          <w:szCs w:val="22"/>
          <w:lang w:val="es-ES_tradnl" w:eastAsia="es-ES"/>
        </w:rPr>
        <w:t xml:space="preserve"> no haya iniciado la provisión de los </w:t>
      </w:r>
      <w:r w:rsidRPr="00F00CBD">
        <w:rPr>
          <w:rFonts w:ascii="Bookman Old Style" w:hAnsi="Bookman Old Style" w:cs="Arial"/>
          <w:b/>
          <w:sz w:val="22"/>
          <w:szCs w:val="22"/>
          <w:lang w:val="es-ES_tradnl" w:eastAsia="es-ES"/>
        </w:rPr>
        <w:t>BIENES</w:t>
      </w:r>
      <w:r w:rsidRPr="00F00CBD">
        <w:rPr>
          <w:rFonts w:ascii="Bookman Old Style" w:hAnsi="Bookman Old Style" w:cs="Arial"/>
          <w:sz w:val="22"/>
          <w:szCs w:val="22"/>
          <w:lang w:val="es-ES_tradnl" w:eastAsia="es-ES"/>
        </w:rPr>
        <w:t xml:space="preserve"> dentro de los </w:t>
      </w:r>
      <w:r w:rsidRPr="00D22D43">
        <w:rPr>
          <w:rFonts w:ascii="Bookman Old Style" w:hAnsi="Bookman Old Style" w:cs="Arial"/>
          <w:sz w:val="22"/>
          <w:szCs w:val="22"/>
          <w:lang w:val="es-ES_tradnl" w:eastAsia="es-ES"/>
        </w:rPr>
        <w:t xml:space="preserve">_______________ </w:t>
      </w:r>
      <w:r w:rsidRPr="00D22D43">
        <w:rPr>
          <w:rFonts w:ascii="Bookman Old Style" w:hAnsi="Bookman Old Style" w:cs="Arial"/>
          <w:b/>
          <w:i/>
          <w:sz w:val="22"/>
          <w:szCs w:val="22"/>
          <w:lang w:val="es-ES_tradnl" w:eastAsia="es-ES"/>
        </w:rPr>
        <w:t>(Registrar en forma literal y numeral, el plazo previsto al efecto)</w:t>
      </w:r>
      <w:r w:rsidRPr="00F00CBD">
        <w:rPr>
          <w:rFonts w:ascii="Bookman Old Style" w:hAnsi="Bookman Old Style" w:cs="Arial"/>
          <w:b/>
          <w:i/>
          <w:sz w:val="22"/>
          <w:szCs w:val="22"/>
          <w:lang w:val="es-ES_tradnl" w:eastAsia="es-ES"/>
        </w:rPr>
        <w:t xml:space="preserve"> </w:t>
      </w:r>
      <w:r w:rsidRPr="00F00CBD">
        <w:rPr>
          <w:rFonts w:ascii="Bookman Old Style" w:hAnsi="Bookman Old Style" w:cs="Arial"/>
          <w:sz w:val="22"/>
          <w:szCs w:val="22"/>
          <w:lang w:val="es-ES_tradnl" w:eastAsia="es-ES"/>
        </w:rPr>
        <w:t>días calendario establecidos al efecto.</w:t>
      </w:r>
    </w:p>
    <w:p w:rsidR="009D451E" w:rsidRPr="00F00CBD" w:rsidRDefault="009D451E" w:rsidP="009D451E">
      <w:pPr>
        <w:widowControl w:val="0"/>
        <w:autoSpaceDE w:val="0"/>
        <w:autoSpaceDN w:val="0"/>
        <w:adjustRightInd w:val="0"/>
        <w:spacing w:line="220" w:lineRule="atLeast"/>
        <w:jc w:val="both"/>
        <w:rPr>
          <w:rFonts w:ascii="Bookman Old Style" w:hAnsi="Bookman Old Style" w:cs="Verdana"/>
          <w:b/>
          <w:i/>
          <w:sz w:val="22"/>
          <w:szCs w:val="22"/>
          <w:lang w:eastAsia="es-ES"/>
        </w:rPr>
      </w:pPr>
    </w:p>
    <w:p w:rsidR="009D451E" w:rsidRPr="00F00CBD" w:rsidRDefault="009D451E" w:rsidP="009D451E">
      <w:pPr>
        <w:widowControl w:val="0"/>
        <w:autoSpaceDE w:val="0"/>
        <w:autoSpaceDN w:val="0"/>
        <w:adjustRightInd w:val="0"/>
        <w:spacing w:line="220" w:lineRule="atLeast"/>
        <w:jc w:val="both"/>
        <w:rPr>
          <w:rFonts w:ascii="Bookman Old Style" w:hAnsi="Bookman Old Style" w:cs="Verdana"/>
          <w:b/>
          <w:i/>
          <w:sz w:val="22"/>
          <w:szCs w:val="22"/>
          <w:lang w:eastAsia="es-ES"/>
        </w:rPr>
      </w:pPr>
      <w:r w:rsidRPr="00F00CBD">
        <w:rPr>
          <w:rFonts w:ascii="Bookman Old Style" w:hAnsi="Bookman Old Style" w:cs="Verdana"/>
          <w:b/>
          <w:i/>
          <w:sz w:val="22"/>
          <w:szCs w:val="22"/>
          <w:lang w:eastAsia="es-ES"/>
        </w:rPr>
        <w:t xml:space="preserve"> (Seleccionar una de las siguientes cláusulas considerando si se va a requerir Garantía o Retención por pagos parciales. En caso de no requerir esta garantía suprimir la cláusula)</w:t>
      </w:r>
    </w:p>
    <w:p w:rsidR="009D451E" w:rsidRPr="00F00CBD" w:rsidRDefault="009D451E" w:rsidP="009D451E">
      <w:pPr>
        <w:widowControl w:val="0"/>
        <w:autoSpaceDE w:val="0"/>
        <w:autoSpaceDN w:val="0"/>
        <w:adjustRightInd w:val="0"/>
        <w:spacing w:line="220" w:lineRule="atLeast"/>
        <w:jc w:val="both"/>
        <w:rPr>
          <w:rFonts w:ascii="Bookman Old Style" w:hAnsi="Bookman Old Style" w:cs="Verdana"/>
          <w:b/>
          <w:i/>
          <w:sz w:val="22"/>
          <w:szCs w:val="22"/>
          <w:lang w:eastAsia="es-ES"/>
        </w:rPr>
      </w:pPr>
      <w:r w:rsidRPr="00F00CBD">
        <w:rPr>
          <w:rFonts w:ascii="Bookman Old Style" w:hAnsi="Bookman Old Style" w:cs="Verdana"/>
          <w:b/>
          <w:i/>
          <w:sz w:val="22"/>
          <w:szCs w:val="22"/>
          <w:lang w:eastAsia="es-ES"/>
        </w:rPr>
        <w:t xml:space="preserve"> </w:t>
      </w:r>
    </w:p>
    <w:p w:rsidR="009D451E" w:rsidRPr="00F00CBD" w:rsidRDefault="009D451E" w:rsidP="009D451E">
      <w:pPr>
        <w:widowControl w:val="0"/>
        <w:autoSpaceDE w:val="0"/>
        <w:autoSpaceDN w:val="0"/>
        <w:adjustRightInd w:val="0"/>
        <w:spacing w:line="220" w:lineRule="atLeast"/>
        <w:jc w:val="both"/>
        <w:rPr>
          <w:rFonts w:ascii="Bookman Old Style" w:hAnsi="Bookman Old Style" w:cs="Verdana"/>
          <w:b/>
          <w:sz w:val="22"/>
          <w:szCs w:val="22"/>
          <w:lang w:eastAsia="es-ES"/>
        </w:rPr>
      </w:pPr>
      <w:r w:rsidRPr="00F00CBD">
        <w:rPr>
          <w:rFonts w:ascii="Bookman Old Style" w:hAnsi="Bookman Old Style"/>
          <w:b/>
          <w:sz w:val="22"/>
          <w:szCs w:val="22"/>
          <w:lang w:eastAsia="es-ES"/>
        </w:rPr>
        <w:t>DÉCIMA</w:t>
      </w:r>
      <w:r w:rsidRPr="00F00CBD">
        <w:rPr>
          <w:rFonts w:ascii="Bookman Old Style" w:hAnsi="Bookman Old Style" w:cs="Verdana"/>
          <w:b/>
          <w:sz w:val="22"/>
          <w:szCs w:val="22"/>
          <w:lang w:eastAsia="es-ES"/>
        </w:rPr>
        <w:t xml:space="preserve">.- (GARANTIA DE FUNCIONAMIENTO DE MAQUINARIA Y/O EQUIPO) </w:t>
      </w:r>
    </w:p>
    <w:p w:rsidR="009D451E" w:rsidRPr="00F00CBD" w:rsidRDefault="009D451E" w:rsidP="009D451E">
      <w:pPr>
        <w:jc w:val="both"/>
        <w:rPr>
          <w:rFonts w:ascii="Bookman Old Style" w:hAnsi="Bookman Old Style" w:cs="Arial"/>
          <w:b/>
          <w:sz w:val="22"/>
          <w:szCs w:val="22"/>
          <w:lang w:val="es-ES_tradnl" w:eastAsia="es-ES"/>
        </w:rPr>
      </w:pPr>
      <w:r w:rsidRPr="00F00CBD">
        <w:rPr>
          <w:rFonts w:ascii="Bookman Old Style" w:hAnsi="Bookman Old Style" w:cs="Arial"/>
          <w:sz w:val="22"/>
          <w:szCs w:val="22"/>
          <w:lang w:val="es-ES_tradnl" w:eastAsia="es-ES"/>
        </w:rPr>
        <w:t xml:space="preserve">Una vez realizada la Recepción Definitiva de los </w:t>
      </w:r>
      <w:r w:rsidRPr="00F00CBD">
        <w:rPr>
          <w:rFonts w:ascii="Bookman Old Style" w:hAnsi="Bookman Old Style" w:cs="Arial"/>
          <w:b/>
          <w:sz w:val="22"/>
          <w:szCs w:val="22"/>
          <w:lang w:val="es-ES_tradnl" w:eastAsia="es-ES"/>
        </w:rPr>
        <w:t>BIENES</w:t>
      </w:r>
      <w:r w:rsidRPr="00F00CBD">
        <w:rPr>
          <w:rFonts w:ascii="Bookman Old Style" w:hAnsi="Bookman Old Style" w:cs="Arial"/>
          <w:sz w:val="22"/>
          <w:szCs w:val="22"/>
          <w:lang w:val="es-ES_tradnl" w:eastAsia="es-ES"/>
        </w:rPr>
        <w:t xml:space="preserve">, el </w:t>
      </w:r>
      <w:r w:rsidRPr="00F00CBD">
        <w:rPr>
          <w:rFonts w:ascii="Bookman Old Style" w:hAnsi="Bookman Old Style" w:cs="Arial"/>
          <w:b/>
          <w:sz w:val="22"/>
          <w:szCs w:val="22"/>
          <w:lang w:val="es-ES_tradnl" w:eastAsia="es-ES"/>
        </w:rPr>
        <w:t>PROVEEDOR,</w:t>
      </w:r>
      <w:r w:rsidRPr="00F00CBD">
        <w:rPr>
          <w:rFonts w:ascii="Bookman Old Style" w:hAnsi="Bookman Old Style" w:cs="Arial"/>
          <w:sz w:val="22"/>
          <w:szCs w:val="22"/>
          <w:lang w:val="es-ES_tradnl" w:eastAsia="es-ES"/>
        </w:rPr>
        <w:t xml:space="preserve"> se obliga a constituir la Garantía de Funcionamiento de Maquinaria  y/o Equipo</w:t>
      </w:r>
      <w:r w:rsidRPr="00F00CBD">
        <w:rPr>
          <w:rFonts w:ascii="Bookman Old Style" w:hAnsi="Bookman Old Style" w:cs="Arial"/>
          <w:i/>
          <w:sz w:val="22"/>
          <w:szCs w:val="22"/>
          <w:lang w:val="es-ES_tradnl" w:eastAsia="es-ES"/>
        </w:rPr>
        <w:t>,</w:t>
      </w:r>
      <w:r w:rsidRPr="00F00CBD">
        <w:rPr>
          <w:rFonts w:ascii="Bookman Old Style" w:hAnsi="Bookman Old Style" w:cs="Arial"/>
          <w:sz w:val="22"/>
          <w:szCs w:val="22"/>
          <w:lang w:val="es-ES_tradnl" w:eastAsia="es-ES"/>
        </w:rPr>
        <w:t xml:space="preserve"> a la orden de  _________ </w:t>
      </w:r>
      <w:r w:rsidRPr="00F00CBD">
        <w:rPr>
          <w:rFonts w:ascii="Bookman Old Style" w:hAnsi="Bookman Old Style" w:cs="Arial"/>
          <w:b/>
          <w:i/>
          <w:sz w:val="22"/>
          <w:szCs w:val="22"/>
          <w:lang w:val="es-ES_tradnl" w:eastAsia="es-ES"/>
        </w:rPr>
        <w:t xml:space="preserve">(registrar el nombre o razón social de la ENTIDAD), </w:t>
      </w:r>
      <w:r w:rsidRPr="00F00CBD">
        <w:rPr>
          <w:rFonts w:ascii="Bookman Old Style" w:hAnsi="Bookman Old Style" w:cs="Arial"/>
          <w:sz w:val="22"/>
          <w:szCs w:val="22"/>
          <w:lang w:val="es-ES_tradnl" w:eastAsia="es-ES"/>
        </w:rPr>
        <w:t xml:space="preserve">por el ________ </w:t>
      </w:r>
      <w:r w:rsidRPr="00F00CBD">
        <w:rPr>
          <w:rFonts w:ascii="Bookman Old Style" w:hAnsi="Bookman Old Style" w:cs="Arial"/>
          <w:b/>
          <w:i/>
          <w:sz w:val="22"/>
          <w:szCs w:val="22"/>
          <w:lang w:val="es-ES_tradnl" w:eastAsia="es-ES"/>
        </w:rPr>
        <w:t xml:space="preserve">(La Entidad deberá registrar el monto de la garantía, que no exceda el uno y medio por ciento (1.5%) </w:t>
      </w:r>
      <w:r w:rsidRPr="00F00CBD">
        <w:rPr>
          <w:rFonts w:ascii="Bookman Old Style" w:hAnsi="Bookman Old Style" w:cs="Arial"/>
          <w:b/>
          <w:sz w:val="22"/>
          <w:szCs w:val="22"/>
          <w:lang w:val="es-ES_tradnl" w:eastAsia="es-ES"/>
        </w:rPr>
        <w:t xml:space="preserve">del monto del contrato) </w:t>
      </w:r>
      <w:r w:rsidRPr="00F00CBD">
        <w:rPr>
          <w:rFonts w:ascii="Bookman Old Style" w:hAnsi="Bookman Old Style" w:cs="Arial"/>
          <w:sz w:val="22"/>
          <w:szCs w:val="22"/>
          <w:lang w:val="es-ES_tradnl" w:eastAsia="es-ES"/>
        </w:rPr>
        <w:t xml:space="preserve">que avalará el correcto funcionamiento y/o mantenimiento de los </w:t>
      </w:r>
      <w:r w:rsidRPr="00F00CBD">
        <w:rPr>
          <w:rFonts w:ascii="Bookman Old Style" w:hAnsi="Bookman Old Style" w:cs="Arial"/>
          <w:b/>
          <w:sz w:val="22"/>
          <w:szCs w:val="22"/>
          <w:lang w:val="es-ES_tradnl" w:eastAsia="es-ES"/>
        </w:rPr>
        <w:t xml:space="preserve">BIENES </w:t>
      </w:r>
      <w:r w:rsidRPr="00F00CBD">
        <w:rPr>
          <w:rFonts w:ascii="Bookman Old Style" w:hAnsi="Bookman Old Style" w:cs="Arial"/>
          <w:sz w:val="22"/>
          <w:szCs w:val="22"/>
          <w:lang w:val="es-ES_tradnl" w:eastAsia="es-ES"/>
        </w:rPr>
        <w:t xml:space="preserve">objeto del presente contrato, con una vigencia de ________ </w:t>
      </w:r>
      <w:r w:rsidRPr="00F00CBD">
        <w:rPr>
          <w:rFonts w:ascii="Bookman Old Style" w:hAnsi="Bookman Old Style" w:cs="Arial"/>
          <w:b/>
          <w:i/>
          <w:sz w:val="22"/>
          <w:szCs w:val="22"/>
          <w:lang w:val="es-ES_tradnl" w:eastAsia="es-ES"/>
        </w:rPr>
        <w:t>(La Entidad deberá registrar el plazo de vigencia de la garantía en literal y numeral que deberá exceder en treinta días el plazo de garantía de los bienes)</w:t>
      </w:r>
      <w:r w:rsidRPr="00F00CBD">
        <w:rPr>
          <w:rFonts w:ascii="Bookman Old Style" w:hAnsi="Bookman Old Style" w:cs="Arial"/>
          <w:sz w:val="22"/>
          <w:szCs w:val="22"/>
          <w:lang w:val="es-ES_tradnl" w:eastAsia="es-ES"/>
        </w:rPr>
        <w:t>computable a partir de la Recepción Definitiva de los bienes</w:t>
      </w:r>
      <w:r w:rsidRPr="00F00CBD">
        <w:rPr>
          <w:rFonts w:ascii="Bookman Old Style" w:hAnsi="Bookman Old Style" w:cs="Arial"/>
          <w:b/>
          <w:i/>
          <w:sz w:val="22"/>
          <w:szCs w:val="22"/>
          <w:lang w:val="es-ES_tradnl" w:eastAsia="es-ES"/>
        </w:rPr>
        <w:t xml:space="preserve">. </w:t>
      </w:r>
    </w:p>
    <w:p w:rsidR="009D451E" w:rsidRPr="00F00CBD" w:rsidRDefault="009D451E" w:rsidP="009D451E">
      <w:pPr>
        <w:jc w:val="both"/>
        <w:rPr>
          <w:rFonts w:ascii="Bookman Old Style" w:hAnsi="Bookman Old Style" w:cs="Arial"/>
          <w:sz w:val="22"/>
          <w:szCs w:val="22"/>
          <w:lang w:val="es-ES_tradnl" w:eastAsia="es-ES"/>
        </w:rPr>
      </w:pPr>
    </w:p>
    <w:p w:rsidR="009D451E" w:rsidRPr="00F00CBD" w:rsidRDefault="009D451E" w:rsidP="009D451E">
      <w:pPr>
        <w:jc w:val="both"/>
        <w:rPr>
          <w:rFonts w:ascii="Bookman Old Style" w:hAnsi="Bookman Old Style" w:cs="Arial"/>
          <w:b/>
          <w:i/>
          <w:sz w:val="22"/>
          <w:szCs w:val="22"/>
          <w:lang w:val="es-ES_tradnl" w:eastAsia="es-ES"/>
        </w:rPr>
      </w:pPr>
      <w:r w:rsidRPr="00F00CBD">
        <w:rPr>
          <w:rFonts w:ascii="Bookman Old Style" w:hAnsi="Bookman Old Style" w:cs="Arial"/>
          <w:sz w:val="22"/>
          <w:szCs w:val="22"/>
          <w:lang w:val="es-ES_tradnl" w:eastAsia="es-ES"/>
        </w:rPr>
        <w:t xml:space="preserve">El importe de esta garantía podrá ser cobrado por la </w:t>
      </w:r>
      <w:r w:rsidRPr="00F00CBD">
        <w:rPr>
          <w:rFonts w:ascii="Bookman Old Style" w:hAnsi="Bookman Old Style" w:cs="Arial"/>
          <w:b/>
          <w:sz w:val="22"/>
          <w:szCs w:val="22"/>
          <w:lang w:val="es-ES_tradnl" w:eastAsia="es-ES"/>
        </w:rPr>
        <w:t>ENTIDAD</w:t>
      </w:r>
      <w:r w:rsidRPr="00F00CBD">
        <w:rPr>
          <w:rFonts w:ascii="Bookman Old Style" w:hAnsi="Bookman Old Style" w:cs="Arial"/>
          <w:sz w:val="22"/>
          <w:szCs w:val="22"/>
          <w:lang w:val="es-ES_tradnl" w:eastAsia="es-ES"/>
        </w:rPr>
        <w:t xml:space="preserve"> en caso de que los </w:t>
      </w:r>
      <w:r w:rsidRPr="00F00CBD">
        <w:rPr>
          <w:rFonts w:ascii="Bookman Old Style" w:hAnsi="Bookman Old Style" w:cs="Arial"/>
          <w:b/>
          <w:sz w:val="22"/>
          <w:szCs w:val="22"/>
          <w:lang w:val="es-ES_tradnl" w:eastAsia="es-ES"/>
        </w:rPr>
        <w:t>BIENES</w:t>
      </w:r>
      <w:r w:rsidRPr="00F00CBD">
        <w:rPr>
          <w:rFonts w:ascii="Bookman Old Style" w:hAnsi="Bookman Old Style" w:cs="Arial"/>
          <w:sz w:val="22"/>
          <w:szCs w:val="22"/>
          <w:lang w:val="es-ES_tradnl" w:eastAsia="es-ES"/>
        </w:rPr>
        <w:t xml:space="preserve"> adquiridos por la entidad no presenten buen funcionamiento y/o el </w:t>
      </w:r>
      <w:r w:rsidRPr="00F00CBD">
        <w:rPr>
          <w:rFonts w:ascii="Bookman Old Style" w:hAnsi="Bookman Old Style" w:cs="Arial"/>
          <w:b/>
          <w:sz w:val="22"/>
          <w:szCs w:val="22"/>
          <w:lang w:val="es-ES_tradnl" w:eastAsia="es-ES"/>
        </w:rPr>
        <w:t>PROVEEDOR</w:t>
      </w:r>
      <w:r w:rsidRPr="00F00CBD">
        <w:rPr>
          <w:rFonts w:ascii="Bookman Old Style" w:hAnsi="Bookman Old Style" w:cs="Arial"/>
          <w:sz w:val="22"/>
          <w:szCs w:val="22"/>
          <w:lang w:val="es-ES_tradnl" w:eastAsia="es-ES"/>
        </w:rPr>
        <w:t xml:space="preserve"> no hubiese efectuado el mantenimiento preventivo dentro del plazo de vigencia de la garantía</w:t>
      </w:r>
      <w:r w:rsidRPr="00F00CBD">
        <w:rPr>
          <w:rFonts w:ascii="Bookman Old Style" w:hAnsi="Bookman Old Style" w:cs="Arial"/>
          <w:b/>
          <w:i/>
          <w:sz w:val="22"/>
          <w:szCs w:val="22"/>
          <w:lang w:val="es-ES_tradnl" w:eastAsia="es-ES"/>
        </w:rPr>
        <w:t>.</w:t>
      </w:r>
    </w:p>
    <w:p w:rsidR="009D451E" w:rsidRPr="00F00CBD" w:rsidRDefault="009D451E" w:rsidP="009D451E">
      <w:pPr>
        <w:jc w:val="both"/>
        <w:rPr>
          <w:rFonts w:ascii="Bookman Old Style" w:hAnsi="Bookman Old Style" w:cs="Arial"/>
          <w:b/>
          <w:i/>
          <w:sz w:val="22"/>
          <w:szCs w:val="22"/>
          <w:lang w:val="es-ES_tradnl" w:eastAsia="es-ES"/>
        </w:rPr>
      </w:pPr>
    </w:p>
    <w:p w:rsidR="009D451E" w:rsidRPr="00F00CBD" w:rsidRDefault="009D451E" w:rsidP="009D451E">
      <w:pPr>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Si dentro del plazo previsto por la </w:t>
      </w:r>
      <w:r w:rsidRPr="00F00CBD">
        <w:rPr>
          <w:rFonts w:ascii="Bookman Old Style" w:hAnsi="Bookman Old Style" w:cs="Arial"/>
          <w:b/>
          <w:sz w:val="22"/>
          <w:szCs w:val="22"/>
          <w:lang w:val="es-ES_tradnl" w:eastAsia="es-ES"/>
        </w:rPr>
        <w:t>ENTIDAD</w:t>
      </w:r>
      <w:r w:rsidRPr="00F00CBD">
        <w:rPr>
          <w:rFonts w:ascii="Bookman Old Style" w:hAnsi="Bookman Old Style" w:cs="Arial"/>
          <w:sz w:val="22"/>
          <w:szCs w:val="22"/>
          <w:lang w:val="es-ES_tradnl" w:eastAsia="es-ES"/>
        </w:rPr>
        <w:t xml:space="preserve"> los </w:t>
      </w:r>
      <w:r w:rsidRPr="00F00CBD">
        <w:rPr>
          <w:rFonts w:ascii="Bookman Old Style" w:hAnsi="Bookman Old Style" w:cs="Arial"/>
          <w:b/>
          <w:sz w:val="22"/>
          <w:szCs w:val="22"/>
          <w:lang w:val="es-ES_tradnl" w:eastAsia="es-ES"/>
        </w:rPr>
        <w:t>BIENES</w:t>
      </w:r>
      <w:r w:rsidRPr="00F00CBD">
        <w:rPr>
          <w:rFonts w:ascii="Bookman Old Style" w:hAnsi="Bookman Old Style" w:cs="Arial"/>
          <w:sz w:val="22"/>
          <w:szCs w:val="22"/>
          <w:lang w:val="es-ES_tradnl" w:eastAsia="es-ES"/>
        </w:rPr>
        <w:t xml:space="preserve"> objeto del presente contrato, no presenta fallas en su funcionamiento y tuvieran el mantenimiento adecuado, dicha garantía será devuelta.</w:t>
      </w:r>
    </w:p>
    <w:p w:rsidR="009D451E" w:rsidRPr="00F00CBD" w:rsidRDefault="009D451E" w:rsidP="009D451E">
      <w:pPr>
        <w:jc w:val="both"/>
        <w:rPr>
          <w:rFonts w:ascii="Bookman Old Style" w:hAnsi="Bookman Old Style" w:cs="Arial"/>
          <w:sz w:val="22"/>
          <w:szCs w:val="22"/>
          <w:lang w:val="es-ES_tradnl" w:eastAsia="es-ES"/>
        </w:rPr>
      </w:pPr>
    </w:p>
    <w:p w:rsidR="009D451E" w:rsidRPr="00F00CBD" w:rsidRDefault="009D451E" w:rsidP="009D451E">
      <w:pPr>
        <w:jc w:val="both"/>
        <w:rPr>
          <w:rFonts w:ascii="Bookman Old Style" w:hAnsi="Bookman Old Style" w:cs="Arial"/>
          <w:b/>
          <w:sz w:val="22"/>
          <w:szCs w:val="22"/>
          <w:lang w:eastAsia="es-ES"/>
        </w:rPr>
      </w:pPr>
      <w:r w:rsidRPr="00F00CBD">
        <w:rPr>
          <w:rFonts w:ascii="Bookman Old Style" w:hAnsi="Bookman Old Style" w:cs="Arial"/>
          <w:b/>
          <w:sz w:val="22"/>
          <w:szCs w:val="22"/>
          <w:lang w:eastAsia="es-ES"/>
        </w:rPr>
        <w:t>DÉCIMA.- (RETENCIONES POR CONCEPTO DE GARANTIA DE FUNCIONAMIENTO DE MAQUINARIA Y/O EQUIPO)</w:t>
      </w:r>
    </w:p>
    <w:p w:rsidR="009D451E" w:rsidRPr="00F00CBD" w:rsidRDefault="009D451E" w:rsidP="009D451E">
      <w:p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El</w:t>
      </w:r>
      <w:r w:rsidRPr="00F00CBD">
        <w:rPr>
          <w:rFonts w:ascii="Bookman Old Style" w:hAnsi="Bookman Old Style" w:cs="Arial"/>
          <w:b/>
          <w:sz w:val="22"/>
          <w:szCs w:val="22"/>
          <w:lang w:eastAsia="es-ES"/>
        </w:rPr>
        <w:t xml:space="preserve"> PROVEEDOR </w:t>
      </w:r>
      <w:r w:rsidRPr="00F00CBD">
        <w:rPr>
          <w:rFonts w:ascii="Bookman Old Style" w:hAnsi="Bookman Old Style" w:cs="Arial"/>
          <w:sz w:val="22"/>
          <w:szCs w:val="22"/>
          <w:lang w:eastAsia="es-ES"/>
        </w:rPr>
        <w:t xml:space="preserve">acepta expresamente, que la </w:t>
      </w:r>
      <w:r w:rsidRPr="00F00CBD">
        <w:rPr>
          <w:rFonts w:ascii="Bookman Old Style" w:hAnsi="Bookman Old Style" w:cs="Arial"/>
          <w:b/>
          <w:sz w:val="22"/>
          <w:szCs w:val="22"/>
          <w:lang w:eastAsia="es-ES"/>
        </w:rPr>
        <w:t>ENTIDAD</w:t>
      </w:r>
      <w:r w:rsidRPr="00F00CBD">
        <w:rPr>
          <w:rFonts w:ascii="Bookman Old Style" w:hAnsi="Bookman Old Style" w:cs="Arial"/>
          <w:sz w:val="22"/>
          <w:szCs w:val="22"/>
          <w:lang w:eastAsia="es-ES"/>
        </w:rPr>
        <w:t xml:space="preserve"> retendrá el _____________ (</w:t>
      </w:r>
      <w:r w:rsidRPr="00F00CBD">
        <w:rPr>
          <w:rFonts w:ascii="Bookman Old Style" w:hAnsi="Bookman Old Style" w:cs="Arial"/>
          <w:b/>
          <w:i/>
          <w:sz w:val="22"/>
          <w:szCs w:val="22"/>
          <w:lang w:val="es-ES_tradnl" w:eastAsia="es-ES"/>
        </w:rPr>
        <w:t xml:space="preserve">La Entidad deberá registrar el monto de la garantía, que no exceda el uno y medio por ciento (1.5%) </w:t>
      </w:r>
      <w:r w:rsidRPr="00F00CBD">
        <w:rPr>
          <w:rFonts w:ascii="Bookman Old Style" w:hAnsi="Bookman Old Style" w:cs="Arial"/>
          <w:b/>
          <w:sz w:val="22"/>
          <w:szCs w:val="22"/>
          <w:lang w:val="es-ES_tradnl" w:eastAsia="es-ES"/>
        </w:rPr>
        <w:t>del monto del contrato</w:t>
      </w:r>
      <w:r w:rsidRPr="00F00CBD">
        <w:rPr>
          <w:rFonts w:ascii="Bookman Old Style" w:hAnsi="Bookman Old Style" w:cs="Arial"/>
          <w:sz w:val="22"/>
          <w:szCs w:val="22"/>
          <w:lang w:eastAsia="es-ES"/>
        </w:rPr>
        <w:t xml:space="preserve">), en calidad de Garantía de Funcionamiento de  Maquinaria y/o Equipo </w:t>
      </w:r>
      <w:r w:rsidRPr="00F00CBD">
        <w:rPr>
          <w:rFonts w:ascii="Bookman Old Style" w:hAnsi="Bookman Old Style" w:cs="Arial"/>
          <w:sz w:val="22"/>
          <w:szCs w:val="22"/>
          <w:lang w:val="es-ES_tradnl" w:eastAsia="es-ES"/>
        </w:rPr>
        <w:t xml:space="preserve">que avalará el correcto funcionamiento y/o mantenimiento de los </w:t>
      </w:r>
      <w:r w:rsidRPr="00F00CBD">
        <w:rPr>
          <w:rFonts w:ascii="Bookman Old Style" w:hAnsi="Bookman Old Style" w:cs="Arial"/>
          <w:b/>
          <w:sz w:val="22"/>
          <w:szCs w:val="22"/>
          <w:lang w:val="es-ES_tradnl" w:eastAsia="es-ES"/>
        </w:rPr>
        <w:t xml:space="preserve">BIENES </w:t>
      </w:r>
      <w:r w:rsidRPr="00F00CBD">
        <w:rPr>
          <w:rFonts w:ascii="Bookman Old Style" w:hAnsi="Bookman Old Style" w:cs="Arial"/>
          <w:sz w:val="22"/>
          <w:szCs w:val="22"/>
          <w:lang w:val="es-ES_tradnl" w:eastAsia="es-ES"/>
        </w:rPr>
        <w:t>objeto del presente contrato</w:t>
      </w:r>
      <w:r w:rsidRPr="00F00CBD">
        <w:rPr>
          <w:rFonts w:ascii="Bookman Old Style" w:hAnsi="Bookman Old Style" w:cs="Arial"/>
          <w:sz w:val="22"/>
          <w:szCs w:val="22"/>
          <w:lang w:eastAsia="es-ES"/>
        </w:rPr>
        <w:t>.</w:t>
      </w:r>
    </w:p>
    <w:p w:rsidR="009D451E" w:rsidRPr="00F00CBD" w:rsidRDefault="009D451E" w:rsidP="009D451E">
      <w:pPr>
        <w:jc w:val="both"/>
        <w:rPr>
          <w:rFonts w:ascii="Bookman Old Style" w:hAnsi="Bookman Old Style" w:cs="Arial"/>
          <w:sz w:val="22"/>
          <w:szCs w:val="22"/>
          <w:lang w:eastAsia="es-ES"/>
        </w:rPr>
      </w:pPr>
    </w:p>
    <w:p w:rsidR="009D451E" w:rsidRPr="00F00CBD" w:rsidRDefault="009D451E" w:rsidP="009D451E">
      <w:pPr>
        <w:jc w:val="both"/>
        <w:rPr>
          <w:rFonts w:ascii="Bookman Old Style" w:hAnsi="Bookman Old Style" w:cs="Arial"/>
          <w:b/>
          <w:i/>
          <w:sz w:val="22"/>
          <w:szCs w:val="22"/>
          <w:lang w:val="es-ES_tradnl" w:eastAsia="es-ES"/>
        </w:rPr>
      </w:pPr>
      <w:r w:rsidRPr="00F00CBD">
        <w:rPr>
          <w:rFonts w:ascii="Bookman Old Style" w:hAnsi="Bookman Old Style" w:cs="Arial"/>
          <w:sz w:val="22"/>
          <w:szCs w:val="22"/>
          <w:lang w:val="es-ES_tradnl" w:eastAsia="es-ES"/>
        </w:rPr>
        <w:t xml:space="preserve">El importe de esta garantía podrá ser cobrado por la </w:t>
      </w:r>
      <w:r w:rsidRPr="00F00CBD">
        <w:rPr>
          <w:rFonts w:ascii="Bookman Old Style" w:hAnsi="Bookman Old Style" w:cs="Arial"/>
          <w:b/>
          <w:sz w:val="22"/>
          <w:szCs w:val="22"/>
          <w:lang w:val="es-ES_tradnl" w:eastAsia="es-ES"/>
        </w:rPr>
        <w:t>ENTIDAD</w:t>
      </w:r>
      <w:r w:rsidRPr="00F00CBD">
        <w:rPr>
          <w:rFonts w:ascii="Bookman Old Style" w:hAnsi="Bookman Old Style" w:cs="Arial"/>
          <w:sz w:val="22"/>
          <w:szCs w:val="22"/>
          <w:lang w:val="es-ES_tradnl" w:eastAsia="es-ES"/>
        </w:rPr>
        <w:t xml:space="preserve"> en caso de que los </w:t>
      </w:r>
      <w:r w:rsidRPr="00F00CBD">
        <w:rPr>
          <w:rFonts w:ascii="Bookman Old Style" w:hAnsi="Bookman Old Style" w:cs="Arial"/>
          <w:b/>
          <w:sz w:val="22"/>
          <w:szCs w:val="22"/>
          <w:lang w:val="es-ES_tradnl" w:eastAsia="es-ES"/>
        </w:rPr>
        <w:t>BIENES</w:t>
      </w:r>
      <w:r w:rsidRPr="00F00CBD">
        <w:rPr>
          <w:rFonts w:ascii="Bookman Old Style" w:hAnsi="Bookman Old Style" w:cs="Arial"/>
          <w:sz w:val="22"/>
          <w:szCs w:val="22"/>
          <w:lang w:val="es-ES_tradnl" w:eastAsia="es-ES"/>
        </w:rPr>
        <w:t xml:space="preserve"> adquiridos por la entidad no presenten buen funcionamiento y/o el </w:t>
      </w:r>
      <w:r w:rsidRPr="00F00CBD">
        <w:rPr>
          <w:rFonts w:ascii="Bookman Old Style" w:hAnsi="Bookman Old Style" w:cs="Arial"/>
          <w:b/>
          <w:sz w:val="22"/>
          <w:szCs w:val="22"/>
          <w:lang w:val="es-ES_tradnl" w:eastAsia="es-ES"/>
        </w:rPr>
        <w:t>PROVEEDOR</w:t>
      </w:r>
      <w:r w:rsidRPr="00F00CBD">
        <w:rPr>
          <w:rFonts w:ascii="Bookman Old Style" w:hAnsi="Bookman Old Style" w:cs="Arial"/>
          <w:sz w:val="22"/>
          <w:szCs w:val="22"/>
          <w:lang w:val="es-ES_tradnl" w:eastAsia="es-ES"/>
        </w:rPr>
        <w:t xml:space="preserve"> no hubiese efectuado el mantenimiento preventivo dentro del plazo de vigencia de la garantía</w:t>
      </w:r>
      <w:r w:rsidRPr="00F00CBD">
        <w:rPr>
          <w:rFonts w:ascii="Bookman Old Style" w:hAnsi="Bookman Old Style" w:cs="Arial"/>
          <w:b/>
          <w:i/>
          <w:sz w:val="22"/>
          <w:szCs w:val="22"/>
          <w:lang w:val="es-ES_tradnl" w:eastAsia="es-ES"/>
        </w:rPr>
        <w:t>.</w:t>
      </w:r>
    </w:p>
    <w:p w:rsidR="009D451E" w:rsidRPr="00F00CBD" w:rsidRDefault="009D451E" w:rsidP="009D451E">
      <w:pPr>
        <w:jc w:val="both"/>
        <w:rPr>
          <w:rFonts w:ascii="Bookman Old Style" w:hAnsi="Bookman Old Style" w:cs="Arial"/>
          <w:b/>
          <w:i/>
          <w:sz w:val="22"/>
          <w:szCs w:val="22"/>
          <w:lang w:val="es-ES_tradnl" w:eastAsia="es-ES"/>
        </w:rPr>
      </w:pPr>
    </w:p>
    <w:p w:rsidR="009D451E" w:rsidRPr="00F00CBD" w:rsidRDefault="009D451E" w:rsidP="009D451E">
      <w:pPr>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Si dentro del plazo previsto por la </w:t>
      </w:r>
      <w:r w:rsidRPr="00F00CBD">
        <w:rPr>
          <w:rFonts w:ascii="Bookman Old Style" w:hAnsi="Bookman Old Style" w:cs="Arial"/>
          <w:b/>
          <w:sz w:val="22"/>
          <w:szCs w:val="22"/>
          <w:lang w:val="es-ES_tradnl" w:eastAsia="es-ES"/>
        </w:rPr>
        <w:t>ENTIDAD</w:t>
      </w:r>
      <w:r w:rsidRPr="00F00CBD">
        <w:rPr>
          <w:rFonts w:ascii="Bookman Old Style" w:hAnsi="Bookman Old Style" w:cs="Arial"/>
          <w:sz w:val="22"/>
          <w:szCs w:val="22"/>
          <w:lang w:val="es-ES_tradnl" w:eastAsia="es-ES"/>
        </w:rPr>
        <w:t xml:space="preserve"> los </w:t>
      </w:r>
      <w:r w:rsidRPr="00F00CBD">
        <w:rPr>
          <w:rFonts w:ascii="Bookman Old Style" w:hAnsi="Bookman Old Style" w:cs="Arial"/>
          <w:b/>
          <w:sz w:val="22"/>
          <w:szCs w:val="22"/>
          <w:lang w:val="es-ES_tradnl" w:eastAsia="es-ES"/>
        </w:rPr>
        <w:t>BIENES</w:t>
      </w:r>
      <w:r w:rsidRPr="00F00CBD">
        <w:rPr>
          <w:rFonts w:ascii="Bookman Old Style" w:hAnsi="Bookman Old Style" w:cs="Arial"/>
          <w:sz w:val="22"/>
          <w:szCs w:val="22"/>
          <w:lang w:val="es-ES_tradnl" w:eastAsia="es-ES"/>
        </w:rPr>
        <w:t xml:space="preserve"> objeto del presente contrato, no presenta fallas en su funcionamiento y tuvieran el mantenimiento adecuado, dicha retención será devuelta.</w:t>
      </w:r>
    </w:p>
    <w:p w:rsidR="009D451E" w:rsidRPr="00F00CBD" w:rsidRDefault="009D451E" w:rsidP="009D451E">
      <w:pPr>
        <w:jc w:val="both"/>
        <w:rPr>
          <w:rFonts w:ascii="Bookman Old Style" w:hAnsi="Bookman Old Style"/>
          <w:sz w:val="22"/>
          <w:szCs w:val="22"/>
          <w:lang w:val="es-ES_tradnl" w:eastAsia="es-ES"/>
        </w:rPr>
      </w:pPr>
    </w:p>
    <w:p w:rsidR="009D451E" w:rsidRPr="00F00CBD" w:rsidRDefault="009D451E" w:rsidP="009D451E">
      <w:pPr>
        <w:jc w:val="both"/>
        <w:rPr>
          <w:rFonts w:ascii="Bookman Old Style" w:hAnsi="Bookman Old Style"/>
          <w:b/>
          <w:sz w:val="22"/>
          <w:szCs w:val="22"/>
          <w:lang w:eastAsia="es-ES"/>
        </w:rPr>
      </w:pPr>
      <w:r w:rsidRPr="00F00CBD">
        <w:rPr>
          <w:rFonts w:ascii="Bookman Old Style" w:hAnsi="Bookman Old Style" w:cs="Arial"/>
          <w:b/>
          <w:sz w:val="22"/>
          <w:szCs w:val="22"/>
          <w:lang w:eastAsia="es-ES"/>
        </w:rPr>
        <w:t>DECIMA PRIMERA</w:t>
      </w:r>
      <w:r w:rsidRPr="00F00CBD">
        <w:rPr>
          <w:rFonts w:ascii="Bookman Old Style" w:hAnsi="Bookman Old Style"/>
          <w:b/>
          <w:sz w:val="22"/>
          <w:szCs w:val="22"/>
          <w:lang w:eastAsia="es-ES"/>
        </w:rPr>
        <w:t>.- (PLAZO Y FORMA DE ENTREGA)</w:t>
      </w:r>
    </w:p>
    <w:p w:rsidR="009D451E" w:rsidRPr="00F00CBD" w:rsidRDefault="009D451E" w:rsidP="009D451E">
      <w:pPr>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El </w:t>
      </w:r>
      <w:r w:rsidRPr="00F00CBD">
        <w:rPr>
          <w:rFonts w:ascii="Bookman Old Style" w:hAnsi="Bookman Old Style" w:cs="Arial"/>
          <w:b/>
          <w:bCs/>
          <w:sz w:val="22"/>
          <w:szCs w:val="22"/>
          <w:lang w:val="es-ES_tradnl" w:eastAsia="es-ES"/>
        </w:rPr>
        <w:t xml:space="preserve">PROVEEDOR </w:t>
      </w:r>
      <w:r w:rsidRPr="00F00CBD">
        <w:rPr>
          <w:rFonts w:ascii="Bookman Old Style" w:hAnsi="Bookman Old Style" w:cs="Arial"/>
          <w:sz w:val="22"/>
          <w:szCs w:val="22"/>
          <w:lang w:val="es-ES_tradnl" w:eastAsia="es-ES"/>
        </w:rPr>
        <w:t xml:space="preserve">entregará los </w:t>
      </w:r>
      <w:r w:rsidRPr="00F00CBD">
        <w:rPr>
          <w:rFonts w:ascii="Bookman Old Style" w:hAnsi="Bookman Old Style" w:cs="Arial"/>
          <w:b/>
          <w:sz w:val="22"/>
          <w:szCs w:val="22"/>
          <w:lang w:val="es-ES_tradnl" w:eastAsia="es-ES"/>
        </w:rPr>
        <w:t>BIENES</w:t>
      </w:r>
      <w:r w:rsidRPr="00F00CBD">
        <w:rPr>
          <w:rFonts w:ascii="Bookman Old Style" w:hAnsi="Bookman Old Style" w:cs="Arial"/>
          <w:sz w:val="22"/>
          <w:szCs w:val="22"/>
          <w:lang w:val="es-ES_tradnl" w:eastAsia="es-ES"/>
        </w:rPr>
        <w:t xml:space="preserve"> en estricto apego a la propuesta adjudicada, las especificaciones técnicas y el cronograma de entregas </w:t>
      </w:r>
      <w:r w:rsidRPr="00F00CBD">
        <w:rPr>
          <w:rFonts w:ascii="Bookman Old Style" w:hAnsi="Bookman Old Style" w:cs="Arial"/>
          <w:b/>
          <w:i/>
          <w:sz w:val="22"/>
          <w:szCs w:val="22"/>
          <w:lang w:val="es-ES_tradnl" w:eastAsia="es-ES"/>
        </w:rPr>
        <w:t>(cuando corresponda)</w:t>
      </w:r>
      <w:r w:rsidRPr="00F00CBD">
        <w:rPr>
          <w:rFonts w:ascii="Bookman Old Style" w:hAnsi="Bookman Old Style" w:cs="Arial"/>
          <w:i/>
          <w:sz w:val="22"/>
          <w:szCs w:val="22"/>
          <w:lang w:val="es-ES_tradnl" w:eastAsia="es-ES"/>
        </w:rPr>
        <w:t xml:space="preserve">, </w:t>
      </w:r>
      <w:r w:rsidRPr="00F00CBD">
        <w:rPr>
          <w:rFonts w:ascii="Bookman Old Style" w:hAnsi="Bookman Old Style" w:cs="Arial"/>
          <w:sz w:val="22"/>
          <w:szCs w:val="22"/>
          <w:lang w:val="es-ES_tradnl" w:eastAsia="es-ES"/>
        </w:rPr>
        <w:t xml:space="preserve">en el plazo de _________ </w:t>
      </w:r>
      <w:r w:rsidRPr="00F00CBD">
        <w:rPr>
          <w:rFonts w:ascii="Bookman Old Style" w:hAnsi="Bookman Old Style" w:cs="Arial"/>
          <w:b/>
          <w:i/>
          <w:sz w:val="22"/>
          <w:szCs w:val="22"/>
          <w:lang w:val="es-ES_tradnl" w:eastAsia="es-ES"/>
        </w:rPr>
        <w:t xml:space="preserve">(registrar en forma literal y numeral el plazo total de entrega de los BIENES en días calendario) </w:t>
      </w:r>
      <w:r w:rsidRPr="00F00CBD">
        <w:rPr>
          <w:rFonts w:ascii="Bookman Old Style" w:hAnsi="Bookman Old Style" w:cs="Arial"/>
          <w:sz w:val="22"/>
          <w:szCs w:val="22"/>
          <w:lang w:val="es-ES_tradnl" w:eastAsia="es-ES"/>
        </w:rPr>
        <w:t xml:space="preserve">días calendario, que serán computados a partir, de: </w:t>
      </w:r>
    </w:p>
    <w:p w:rsidR="009D451E" w:rsidRPr="00F00CBD" w:rsidRDefault="009D451E" w:rsidP="009D451E">
      <w:pPr>
        <w:jc w:val="both"/>
        <w:rPr>
          <w:rFonts w:ascii="Bookman Old Style" w:hAnsi="Bookman Old Style" w:cs="Arial"/>
          <w:sz w:val="22"/>
          <w:szCs w:val="22"/>
          <w:lang w:val="es-ES_tradnl" w:eastAsia="es-ES"/>
        </w:rPr>
      </w:pPr>
    </w:p>
    <w:p w:rsidR="009D451E" w:rsidRPr="00F00CBD" w:rsidRDefault="009D451E" w:rsidP="009D451E">
      <w:pPr>
        <w:jc w:val="both"/>
        <w:rPr>
          <w:rFonts w:ascii="Bookman Old Style" w:hAnsi="Bookman Old Style" w:cs="Arial"/>
          <w:i/>
          <w:sz w:val="22"/>
          <w:szCs w:val="22"/>
          <w:lang w:val="es-ES_tradnl" w:eastAsia="es-ES"/>
        </w:rPr>
      </w:pPr>
      <w:r w:rsidRPr="00F00CBD">
        <w:rPr>
          <w:rFonts w:ascii="Bookman Old Style" w:hAnsi="Bookman Old Style" w:cs="Arial"/>
          <w:b/>
          <w:i/>
          <w:sz w:val="22"/>
          <w:szCs w:val="22"/>
          <w:lang w:val="es-ES_tradnl" w:eastAsia="es-ES"/>
        </w:rPr>
        <w:t>(Elegir una de las siguientes opciones, de acuerdo a lo que corresponda)</w:t>
      </w:r>
      <w:r w:rsidRPr="00F00CBD">
        <w:rPr>
          <w:rFonts w:ascii="Bookman Old Style" w:hAnsi="Bookman Old Style" w:cs="Arial"/>
          <w:i/>
          <w:sz w:val="22"/>
          <w:szCs w:val="22"/>
          <w:lang w:val="es-ES_tradnl" w:eastAsia="es-ES"/>
        </w:rPr>
        <w:t xml:space="preserve">  </w:t>
      </w:r>
    </w:p>
    <w:p w:rsidR="009D451E" w:rsidRPr="00F00CBD" w:rsidRDefault="009D451E" w:rsidP="009D451E">
      <w:pPr>
        <w:numPr>
          <w:ilvl w:val="0"/>
          <w:numId w:val="37"/>
        </w:numPr>
        <w:jc w:val="both"/>
        <w:rPr>
          <w:rFonts w:ascii="Bookman Old Style" w:hAnsi="Bookman Old Style" w:cs="Arial"/>
          <w:i/>
          <w:sz w:val="22"/>
          <w:szCs w:val="22"/>
          <w:lang w:val="es-ES_tradnl" w:eastAsia="es-ES"/>
        </w:rPr>
      </w:pPr>
      <w:r w:rsidRPr="00F00CBD">
        <w:rPr>
          <w:rFonts w:ascii="Bookman Old Style" w:hAnsi="Bookman Old Style" w:cs="Arial"/>
          <w:sz w:val="22"/>
          <w:szCs w:val="22"/>
          <w:lang w:val="es-ES_tradnl" w:eastAsia="es-ES"/>
        </w:rPr>
        <w:t xml:space="preserve">Desembolso del anticipo </w:t>
      </w:r>
      <w:r w:rsidRPr="00F00CBD">
        <w:rPr>
          <w:rFonts w:ascii="Bookman Old Style" w:hAnsi="Bookman Old Style" w:cs="Arial"/>
          <w:b/>
          <w:i/>
          <w:sz w:val="22"/>
          <w:szCs w:val="22"/>
          <w:lang w:val="es-ES_tradnl" w:eastAsia="es-ES"/>
        </w:rPr>
        <w:t>(Cuando se trate de compra local con anticipo)</w:t>
      </w:r>
      <w:r w:rsidRPr="00F00CBD">
        <w:rPr>
          <w:rFonts w:ascii="Bookman Old Style" w:hAnsi="Bookman Old Style" w:cs="Arial"/>
          <w:i/>
          <w:sz w:val="22"/>
          <w:szCs w:val="22"/>
          <w:lang w:val="es-ES_tradnl" w:eastAsia="es-ES"/>
        </w:rPr>
        <w:t xml:space="preserve"> </w:t>
      </w:r>
    </w:p>
    <w:p w:rsidR="009D451E" w:rsidRPr="00F00CBD" w:rsidRDefault="009D451E" w:rsidP="009D451E">
      <w:pPr>
        <w:numPr>
          <w:ilvl w:val="0"/>
          <w:numId w:val="37"/>
        </w:numPr>
        <w:jc w:val="both"/>
        <w:rPr>
          <w:rFonts w:ascii="Bookman Old Style" w:hAnsi="Bookman Old Style" w:cs="Arial"/>
          <w:i/>
          <w:sz w:val="22"/>
          <w:szCs w:val="22"/>
          <w:lang w:val="es-ES_tradnl" w:eastAsia="es-ES"/>
        </w:rPr>
      </w:pPr>
      <w:r w:rsidRPr="00F00CBD">
        <w:rPr>
          <w:rFonts w:ascii="Bookman Old Style" w:hAnsi="Bookman Old Style" w:cs="Arial"/>
          <w:sz w:val="22"/>
          <w:szCs w:val="22"/>
          <w:lang w:val="es-ES_tradnl" w:eastAsia="es-ES"/>
        </w:rPr>
        <w:t xml:space="preserve">Puesta en vigencia del contrato, </w:t>
      </w:r>
      <w:r w:rsidRPr="00F00CBD">
        <w:rPr>
          <w:rFonts w:ascii="Bookman Old Style" w:hAnsi="Bookman Old Style" w:cs="Arial"/>
          <w:b/>
          <w:i/>
          <w:sz w:val="22"/>
          <w:szCs w:val="22"/>
          <w:lang w:val="es-ES_tradnl" w:eastAsia="es-ES"/>
        </w:rPr>
        <w:t>(Cuando se trate de compra local sin anticipo).</w:t>
      </w:r>
    </w:p>
    <w:p w:rsidR="009D451E" w:rsidRPr="00F00CBD" w:rsidRDefault="009D451E" w:rsidP="009D451E">
      <w:pPr>
        <w:jc w:val="both"/>
        <w:rPr>
          <w:rFonts w:ascii="Bookman Old Style" w:hAnsi="Bookman Old Style" w:cs="Arial"/>
          <w:b/>
          <w:i/>
          <w:sz w:val="22"/>
          <w:szCs w:val="22"/>
          <w:lang w:val="es-ES_tradnl" w:eastAsia="es-ES"/>
        </w:rPr>
      </w:pPr>
    </w:p>
    <w:p w:rsidR="009D451E" w:rsidRPr="00F00CBD" w:rsidRDefault="009D451E" w:rsidP="009D451E">
      <w:pPr>
        <w:jc w:val="both"/>
        <w:rPr>
          <w:rFonts w:ascii="Bookman Old Style" w:hAnsi="Bookman Old Style" w:cs="Arial"/>
          <w:b/>
          <w:i/>
          <w:sz w:val="22"/>
          <w:szCs w:val="22"/>
          <w:lang w:val="es-ES_tradnl" w:eastAsia="es-ES"/>
        </w:rPr>
      </w:pPr>
      <w:r w:rsidRPr="00F00CBD">
        <w:rPr>
          <w:rFonts w:ascii="Bookman Old Style" w:hAnsi="Bookman Old Style" w:cs="Arial"/>
          <w:b/>
          <w:i/>
          <w:sz w:val="22"/>
          <w:szCs w:val="22"/>
          <w:lang w:val="es-ES_tradnl" w:eastAsia="es-ES"/>
        </w:rPr>
        <w:t>(En caso de que las entregas fuesen parciales, dentro del plazo total, se deberá hacer constar las cantidades y fechas, a efectos del control del cumplimiento del contrato).</w:t>
      </w:r>
    </w:p>
    <w:p w:rsidR="009D451E" w:rsidRPr="00F00CBD" w:rsidRDefault="009D451E" w:rsidP="009D451E">
      <w:pPr>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El plazo de adquisición de los </w:t>
      </w:r>
      <w:r w:rsidRPr="00F00CBD">
        <w:rPr>
          <w:rFonts w:ascii="Bookman Old Style" w:hAnsi="Bookman Old Style" w:cs="Arial"/>
          <w:b/>
          <w:sz w:val="22"/>
          <w:szCs w:val="22"/>
          <w:lang w:val="es-ES_tradnl" w:eastAsia="es-ES"/>
        </w:rPr>
        <w:t>BIENES</w:t>
      </w:r>
      <w:r w:rsidRPr="00F00CBD">
        <w:rPr>
          <w:rFonts w:ascii="Bookman Old Style" w:hAnsi="Bookman Old Style" w:cs="Arial"/>
          <w:sz w:val="22"/>
          <w:szCs w:val="22"/>
          <w:lang w:val="es-ES_tradnl" w:eastAsia="es-ES"/>
        </w:rPr>
        <w:t>, establecido en la presente cláusula, podrá ser ampliado cuando:</w:t>
      </w:r>
    </w:p>
    <w:p w:rsidR="009D451E" w:rsidRPr="00F00CBD" w:rsidRDefault="009D451E" w:rsidP="009D451E">
      <w:pPr>
        <w:jc w:val="both"/>
        <w:rPr>
          <w:rFonts w:ascii="Bookman Old Style" w:hAnsi="Bookman Old Style" w:cs="Arial"/>
          <w:sz w:val="22"/>
          <w:szCs w:val="22"/>
          <w:lang w:val="es-ES_tradnl" w:eastAsia="es-ES"/>
        </w:rPr>
      </w:pPr>
    </w:p>
    <w:p w:rsidR="009D451E" w:rsidRPr="00F00CBD" w:rsidRDefault="009D451E" w:rsidP="009D451E">
      <w:pPr>
        <w:numPr>
          <w:ilvl w:val="1"/>
          <w:numId w:val="38"/>
        </w:numPr>
        <w:tabs>
          <w:tab w:val="left" w:pos="426"/>
        </w:tabs>
        <w:ind w:left="426" w:hanging="426"/>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La </w:t>
      </w:r>
      <w:r w:rsidRPr="00F00CBD">
        <w:rPr>
          <w:rFonts w:ascii="Bookman Old Style" w:hAnsi="Bookman Old Style" w:cs="Arial"/>
          <w:b/>
          <w:sz w:val="22"/>
          <w:szCs w:val="22"/>
          <w:lang w:val="es-ES_tradnl" w:eastAsia="es-ES"/>
        </w:rPr>
        <w:t>ENTIDAD</w:t>
      </w:r>
      <w:r w:rsidRPr="00F00CBD">
        <w:rPr>
          <w:rFonts w:ascii="Bookman Old Style" w:hAnsi="Bookman Old Style" w:cs="Arial"/>
          <w:sz w:val="22"/>
          <w:szCs w:val="22"/>
          <w:lang w:val="es-ES_tradnl" w:eastAsia="es-ES"/>
        </w:rPr>
        <w:t xml:space="preserve">, mediante el procedimiento establecido en este mismo Contrato, incremente la cantidad de los </w:t>
      </w:r>
      <w:r w:rsidRPr="00F00CBD">
        <w:rPr>
          <w:rFonts w:ascii="Bookman Old Style" w:hAnsi="Bookman Old Style" w:cs="Arial"/>
          <w:b/>
          <w:sz w:val="22"/>
          <w:szCs w:val="22"/>
          <w:lang w:val="es-ES_tradnl" w:eastAsia="es-ES"/>
        </w:rPr>
        <w:t>BIENES</w:t>
      </w:r>
      <w:r w:rsidRPr="00F00CBD">
        <w:rPr>
          <w:rFonts w:ascii="Bookman Old Style" w:hAnsi="Bookman Old Style" w:cs="Arial"/>
          <w:sz w:val="22"/>
          <w:szCs w:val="22"/>
          <w:lang w:val="es-ES_tradnl" w:eastAsia="es-ES"/>
        </w:rPr>
        <w:t xml:space="preserve"> a ser provistos y ello repercuta en el plazo total. </w:t>
      </w:r>
    </w:p>
    <w:p w:rsidR="009D451E" w:rsidRPr="00F00CBD" w:rsidRDefault="009D451E" w:rsidP="009D451E">
      <w:pPr>
        <w:numPr>
          <w:ilvl w:val="1"/>
          <w:numId w:val="38"/>
        </w:numPr>
        <w:tabs>
          <w:tab w:val="left" w:pos="426"/>
        </w:tabs>
        <w:ind w:left="426" w:hanging="426"/>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Por demora en el pago de los bienes entregados.</w:t>
      </w:r>
    </w:p>
    <w:p w:rsidR="009D451E" w:rsidRPr="00F00CBD" w:rsidRDefault="009D451E" w:rsidP="009D451E">
      <w:pPr>
        <w:jc w:val="both"/>
        <w:rPr>
          <w:rFonts w:ascii="Bookman Old Style" w:hAnsi="Bookman Old Style"/>
          <w:sz w:val="22"/>
          <w:szCs w:val="22"/>
          <w:lang w:val="es-ES_tradnl" w:eastAsia="es-ES"/>
        </w:rPr>
      </w:pPr>
    </w:p>
    <w:p w:rsidR="009D451E" w:rsidRPr="00F00CBD" w:rsidRDefault="009D451E" w:rsidP="009D451E">
      <w:pPr>
        <w:jc w:val="both"/>
        <w:rPr>
          <w:rFonts w:ascii="Bookman Old Style" w:hAnsi="Bookman Old Style" w:cs="Arial"/>
          <w:b/>
          <w:sz w:val="22"/>
          <w:szCs w:val="22"/>
          <w:lang w:eastAsia="es-ES"/>
        </w:rPr>
      </w:pPr>
      <w:r w:rsidRPr="00F00CBD">
        <w:rPr>
          <w:rFonts w:ascii="Bookman Old Style" w:hAnsi="Bookman Old Style" w:cs="Arial"/>
          <w:b/>
          <w:sz w:val="22"/>
          <w:szCs w:val="22"/>
          <w:lang w:eastAsia="es-ES"/>
        </w:rPr>
        <w:t xml:space="preserve">DECIMA SEGUNDA.- (LUGAR DE ENTREGA)                                                                                                                                                                                                                                                       </w:t>
      </w:r>
    </w:p>
    <w:p w:rsidR="009D451E" w:rsidRPr="00F00CBD" w:rsidRDefault="009D451E" w:rsidP="009D451E">
      <w:p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 xml:space="preserve">El </w:t>
      </w:r>
      <w:r w:rsidRPr="00F00CBD">
        <w:rPr>
          <w:rFonts w:ascii="Bookman Old Style" w:hAnsi="Bookman Old Style" w:cs="Arial"/>
          <w:b/>
          <w:sz w:val="22"/>
          <w:szCs w:val="22"/>
          <w:lang w:eastAsia="es-ES"/>
        </w:rPr>
        <w:t>PROVEEDOR</w:t>
      </w:r>
      <w:r w:rsidRPr="00F00CBD">
        <w:rPr>
          <w:rFonts w:ascii="Bookman Old Style" w:hAnsi="Bookman Old Style" w:cs="Arial"/>
          <w:sz w:val="22"/>
          <w:szCs w:val="22"/>
          <w:lang w:eastAsia="es-ES"/>
        </w:rPr>
        <w:t xml:space="preserve"> realizará la entrega de </w:t>
      </w:r>
      <w:r w:rsidRPr="00F00CBD">
        <w:rPr>
          <w:rFonts w:ascii="Bookman Old Style" w:hAnsi="Bookman Old Style" w:cs="MECOGP+Verdana"/>
          <w:sz w:val="22"/>
          <w:szCs w:val="22"/>
          <w:lang w:eastAsia="es-ES"/>
        </w:rPr>
        <w:t xml:space="preserve">los </w:t>
      </w:r>
      <w:r w:rsidRPr="00F00CBD">
        <w:rPr>
          <w:rFonts w:ascii="Bookman Old Style" w:hAnsi="Bookman Old Style" w:cs="MECOGP+Verdana"/>
          <w:b/>
          <w:sz w:val="22"/>
          <w:szCs w:val="22"/>
          <w:lang w:eastAsia="es-ES"/>
        </w:rPr>
        <w:t>BIENES</w:t>
      </w:r>
      <w:r w:rsidRPr="00F00CBD">
        <w:rPr>
          <w:rFonts w:ascii="Bookman Old Style" w:hAnsi="Bookman Old Style" w:cs="Arial"/>
          <w:sz w:val="22"/>
          <w:szCs w:val="22"/>
          <w:lang w:eastAsia="es-ES"/>
        </w:rPr>
        <w:t xml:space="preserve"> en _______________ </w:t>
      </w:r>
      <w:r w:rsidRPr="00F00CBD">
        <w:rPr>
          <w:rFonts w:ascii="Bookman Old Style" w:hAnsi="Bookman Old Style" w:cs="Arial"/>
          <w:b/>
          <w:i/>
          <w:sz w:val="22"/>
          <w:szCs w:val="22"/>
          <w:lang w:eastAsia="es-ES"/>
        </w:rPr>
        <w:t xml:space="preserve">(señalar lugar o lugares donde se entregará </w:t>
      </w:r>
      <w:r w:rsidRPr="00F00CBD">
        <w:rPr>
          <w:rFonts w:ascii="Bookman Old Style" w:hAnsi="Bookman Old Style" w:cs="MECOGP+Verdana"/>
          <w:b/>
          <w:sz w:val="22"/>
          <w:szCs w:val="22"/>
          <w:lang w:eastAsia="es-ES"/>
        </w:rPr>
        <w:t>los BIENES</w:t>
      </w:r>
      <w:r w:rsidRPr="00F00CBD">
        <w:rPr>
          <w:rFonts w:ascii="Bookman Old Style" w:hAnsi="Bookman Old Style" w:cs="Arial"/>
          <w:b/>
          <w:i/>
          <w:sz w:val="22"/>
          <w:szCs w:val="22"/>
          <w:lang w:eastAsia="es-ES"/>
        </w:rPr>
        <w:t xml:space="preserve">) </w:t>
      </w:r>
      <w:r w:rsidRPr="00F00CBD">
        <w:rPr>
          <w:rFonts w:ascii="Bookman Old Style" w:hAnsi="Bookman Old Style" w:cs="Arial"/>
          <w:sz w:val="22"/>
          <w:szCs w:val="22"/>
          <w:lang w:eastAsia="es-ES"/>
        </w:rPr>
        <w:t xml:space="preserve">a (l) (la) _______________ </w:t>
      </w:r>
      <w:r w:rsidRPr="00F00CBD">
        <w:rPr>
          <w:rFonts w:ascii="Bookman Old Style" w:hAnsi="Bookman Old Style" w:cs="Arial"/>
          <w:b/>
          <w:i/>
          <w:sz w:val="22"/>
          <w:szCs w:val="22"/>
          <w:lang w:eastAsia="es-ES"/>
        </w:rPr>
        <w:t>(señalar si es al Responsable de Recepción o  Comité de Recepción)</w:t>
      </w:r>
      <w:r w:rsidRPr="00F00CBD">
        <w:rPr>
          <w:rFonts w:ascii="Bookman Old Style" w:hAnsi="Bookman Old Style" w:cs="Arial"/>
          <w:b/>
          <w:sz w:val="22"/>
          <w:szCs w:val="22"/>
          <w:lang w:eastAsia="es-ES"/>
        </w:rPr>
        <w:t>.</w:t>
      </w:r>
    </w:p>
    <w:p w:rsidR="009D451E" w:rsidRPr="00F00CBD" w:rsidRDefault="009D451E" w:rsidP="009D451E">
      <w:pPr>
        <w:jc w:val="both"/>
        <w:rPr>
          <w:rFonts w:ascii="Bookman Old Style" w:hAnsi="Bookman Old Style" w:cs="Arial"/>
          <w:sz w:val="22"/>
          <w:szCs w:val="22"/>
          <w:lang w:eastAsia="es-ES"/>
        </w:rPr>
      </w:pPr>
    </w:p>
    <w:p w:rsidR="009D451E" w:rsidRPr="00F00CBD" w:rsidRDefault="009D451E" w:rsidP="009D451E">
      <w:pPr>
        <w:jc w:val="both"/>
        <w:rPr>
          <w:rFonts w:ascii="Bookman Old Style" w:hAnsi="Bookman Old Style" w:cs="Arial"/>
          <w:b/>
          <w:sz w:val="22"/>
          <w:szCs w:val="22"/>
          <w:lang w:eastAsia="es-ES"/>
        </w:rPr>
      </w:pPr>
      <w:r w:rsidRPr="00F00CBD">
        <w:rPr>
          <w:rFonts w:ascii="Bookman Old Style" w:hAnsi="Bookman Old Style" w:cs="Arial"/>
          <w:b/>
          <w:sz w:val="22"/>
          <w:szCs w:val="22"/>
          <w:lang w:eastAsia="es-ES"/>
        </w:rPr>
        <w:t xml:space="preserve">DECIMA </w:t>
      </w:r>
      <w:r w:rsidRPr="00F00CBD">
        <w:rPr>
          <w:rFonts w:ascii="Bookman Old Style" w:hAnsi="Bookman Old Style" w:cs="Verdana-Bold"/>
          <w:b/>
          <w:bCs/>
          <w:sz w:val="22"/>
          <w:szCs w:val="22"/>
          <w:lang w:eastAsia="es-ES"/>
        </w:rPr>
        <w:t>TERCERA</w:t>
      </w:r>
      <w:r w:rsidRPr="00F00CBD">
        <w:rPr>
          <w:rFonts w:ascii="Bookman Old Style" w:hAnsi="Bookman Old Style" w:cs="Arial"/>
          <w:b/>
          <w:sz w:val="22"/>
          <w:szCs w:val="22"/>
          <w:lang w:eastAsia="es-ES"/>
        </w:rPr>
        <w:t>.- (MONTO, MONEDA Y FORMA DE PAGO)</w:t>
      </w:r>
    </w:p>
    <w:p w:rsidR="009D451E" w:rsidRPr="00F00CBD" w:rsidRDefault="009D451E" w:rsidP="009D451E">
      <w:pPr>
        <w:widowControl w:val="0"/>
        <w:autoSpaceDE w:val="0"/>
        <w:autoSpaceDN w:val="0"/>
        <w:adjustRightInd w:val="0"/>
        <w:spacing w:after="220" w:line="220" w:lineRule="atLeast"/>
        <w:jc w:val="both"/>
        <w:rPr>
          <w:rFonts w:ascii="Bookman Old Style" w:hAnsi="Bookman Old Style" w:cs="MEEEJA+Verdana"/>
          <w:sz w:val="22"/>
          <w:szCs w:val="22"/>
          <w:lang w:eastAsia="es-ES"/>
        </w:rPr>
      </w:pPr>
      <w:r w:rsidRPr="00F00CBD">
        <w:rPr>
          <w:rFonts w:ascii="Bookman Old Style" w:hAnsi="Bookman Old Style" w:cs="MECOGP+Verdana"/>
          <w:sz w:val="22"/>
          <w:szCs w:val="22"/>
          <w:lang w:eastAsia="es-ES"/>
        </w:rPr>
        <w:t xml:space="preserve">El monto total propuesto y aceptado por ambas partes para la adquisición de los </w:t>
      </w:r>
      <w:r w:rsidRPr="00F00CBD">
        <w:rPr>
          <w:rFonts w:ascii="Bookman Old Style" w:hAnsi="Bookman Old Style" w:cs="MECOGP+Verdana"/>
          <w:b/>
          <w:sz w:val="22"/>
          <w:szCs w:val="22"/>
          <w:lang w:eastAsia="es-ES"/>
        </w:rPr>
        <w:t>BIENES</w:t>
      </w:r>
      <w:r w:rsidRPr="00F00CBD">
        <w:rPr>
          <w:rFonts w:ascii="Bookman Old Style" w:hAnsi="Bookman Old Style" w:cs="MECOGP+Verdana"/>
          <w:sz w:val="22"/>
          <w:szCs w:val="22"/>
          <w:lang w:eastAsia="es-ES"/>
        </w:rPr>
        <w:t xml:space="preserve"> asciende a la suma total de Bsxxx.xxx,xx </w:t>
      </w:r>
      <w:r w:rsidRPr="00F00CBD">
        <w:rPr>
          <w:rFonts w:ascii="Bookman Old Style" w:hAnsi="Bookman Old Style" w:cs="Arial"/>
          <w:sz w:val="22"/>
          <w:szCs w:val="22"/>
          <w:lang w:eastAsia="es-ES"/>
        </w:rPr>
        <w:t>_______________</w:t>
      </w:r>
      <w:r w:rsidRPr="00F00CBD">
        <w:rPr>
          <w:rFonts w:ascii="Bookman Old Style" w:hAnsi="Bookman Old Style" w:cs="MEEEJA+Verdana"/>
          <w:b/>
          <w:i/>
          <w:sz w:val="22"/>
          <w:szCs w:val="22"/>
          <w:lang w:eastAsia="es-ES"/>
        </w:rPr>
        <w:t>(registrar en forma numeral y literal el monto del contrato en Bolivianos)</w:t>
      </w:r>
      <w:r w:rsidRPr="00F00CBD">
        <w:rPr>
          <w:rFonts w:ascii="Bookman Old Style" w:hAnsi="Bookman Old Style" w:cs="MEEEJA+Verdana"/>
          <w:b/>
          <w:sz w:val="22"/>
          <w:szCs w:val="22"/>
          <w:lang w:eastAsia="es-ES"/>
        </w:rPr>
        <w:t>.</w:t>
      </w:r>
    </w:p>
    <w:p w:rsidR="009D451E" w:rsidRPr="00F00CBD" w:rsidRDefault="009D451E" w:rsidP="009D451E">
      <w:pPr>
        <w:jc w:val="both"/>
        <w:rPr>
          <w:rFonts w:ascii="Bookman Old Style" w:hAnsi="Bookman Old Style" w:cs="Arial"/>
          <w:b/>
          <w:i/>
          <w:sz w:val="22"/>
          <w:szCs w:val="22"/>
          <w:lang w:eastAsia="es-ES"/>
        </w:rPr>
      </w:pPr>
      <w:r w:rsidRPr="00F00CBD">
        <w:rPr>
          <w:rFonts w:ascii="Bookman Old Style" w:hAnsi="Bookman Old Style" w:cs="Arial"/>
          <w:sz w:val="22"/>
          <w:szCs w:val="22"/>
          <w:lang w:eastAsia="es-ES"/>
        </w:rPr>
        <w:lastRenderedPageBreak/>
        <w:t xml:space="preserve">La </w:t>
      </w:r>
      <w:r w:rsidRPr="00F00CBD">
        <w:rPr>
          <w:rFonts w:ascii="Bookman Old Style" w:hAnsi="Bookman Old Style" w:cs="Arial"/>
          <w:b/>
          <w:sz w:val="22"/>
          <w:szCs w:val="22"/>
          <w:lang w:eastAsia="es-ES"/>
        </w:rPr>
        <w:t>ENTIDAD</w:t>
      </w:r>
      <w:r w:rsidRPr="00F00CBD">
        <w:rPr>
          <w:rFonts w:ascii="Bookman Old Style" w:hAnsi="Bookman Old Style" w:cs="Arial"/>
          <w:sz w:val="22"/>
          <w:szCs w:val="22"/>
          <w:lang w:eastAsia="es-ES"/>
        </w:rPr>
        <w:t xml:space="preserve"> procederá al pago del monto pactado _______________</w:t>
      </w:r>
      <w:r w:rsidRPr="00F00CBD">
        <w:rPr>
          <w:rFonts w:ascii="Bookman Old Style" w:hAnsi="Bookman Old Style" w:cs="Arial"/>
          <w:b/>
          <w:i/>
          <w:sz w:val="22"/>
          <w:szCs w:val="22"/>
          <w:lang w:eastAsia="es-ES"/>
        </w:rPr>
        <w:t xml:space="preserve"> (señalar una de las siguientes alternativas para el pago:</w:t>
      </w:r>
    </w:p>
    <w:p w:rsidR="009D451E" w:rsidRPr="00F00CBD" w:rsidRDefault="009D451E" w:rsidP="009D451E">
      <w:pPr>
        <w:jc w:val="both"/>
        <w:rPr>
          <w:rFonts w:ascii="Bookman Old Style" w:hAnsi="Bookman Old Style" w:cs="Arial"/>
          <w:b/>
          <w:i/>
          <w:sz w:val="22"/>
          <w:szCs w:val="22"/>
          <w:lang w:eastAsia="es-ES"/>
        </w:rPr>
      </w:pPr>
    </w:p>
    <w:p w:rsidR="009D451E" w:rsidRPr="00F00CBD" w:rsidRDefault="009D451E" w:rsidP="009D451E">
      <w:pPr>
        <w:jc w:val="both"/>
        <w:rPr>
          <w:rFonts w:ascii="Bookman Old Style" w:hAnsi="Bookman Old Style" w:cs="Arial"/>
          <w:b/>
          <w:i/>
          <w:sz w:val="22"/>
          <w:szCs w:val="22"/>
          <w:lang w:eastAsia="es-ES"/>
        </w:rPr>
      </w:pPr>
      <w:r w:rsidRPr="00F00CBD">
        <w:rPr>
          <w:rFonts w:ascii="Bookman Old Style" w:hAnsi="Bookman Old Style" w:cs="Arial"/>
          <w:b/>
          <w:i/>
          <w:sz w:val="22"/>
          <w:szCs w:val="22"/>
          <w:lang w:eastAsia="es-ES"/>
        </w:rPr>
        <w:t xml:space="preserve">Opción 1.- Pago total contra entrega. </w:t>
      </w:r>
    </w:p>
    <w:p w:rsidR="009D451E" w:rsidRPr="00F00CBD" w:rsidRDefault="009D451E" w:rsidP="009D451E">
      <w:pPr>
        <w:jc w:val="both"/>
        <w:rPr>
          <w:rFonts w:ascii="Bookman Old Style" w:hAnsi="Bookman Old Style" w:cs="Arial"/>
          <w:b/>
          <w:i/>
          <w:sz w:val="22"/>
          <w:szCs w:val="22"/>
          <w:lang w:eastAsia="es-ES"/>
        </w:rPr>
      </w:pPr>
      <w:r w:rsidRPr="00F00CBD">
        <w:rPr>
          <w:rFonts w:ascii="Bookman Old Style" w:hAnsi="Bookman Old Style" w:cs="Arial"/>
          <w:b/>
          <w:i/>
          <w:sz w:val="22"/>
          <w:szCs w:val="22"/>
          <w:lang w:eastAsia="es-ES"/>
        </w:rPr>
        <w:t>Opción 2.- Pagos contra entregas parciales, según cronograma de entregas aprobado por las partes)</w:t>
      </w:r>
    </w:p>
    <w:p w:rsidR="009D451E" w:rsidRPr="00F00CBD" w:rsidRDefault="009D451E" w:rsidP="009D451E">
      <w:pPr>
        <w:jc w:val="both"/>
        <w:rPr>
          <w:rFonts w:ascii="Bookman Old Style" w:hAnsi="Bookman Old Style" w:cs="Arial"/>
          <w:sz w:val="22"/>
          <w:szCs w:val="22"/>
          <w:lang w:eastAsia="es-ES"/>
        </w:rPr>
      </w:pPr>
    </w:p>
    <w:p w:rsidR="009D451E" w:rsidRPr="00F00CBD" w:rsidRDefault="009D451E" w:rsidP="009D451E">
      <w:pPr>
        <w:autoSpaceDE w:val="0"/>
        <w:autoSpaceDN w:val="0"/>
        <w:adjustRightInd w:val="0"/>
        <w:jc w:val="both"/>
        <w:rPr>
          <w:rFonts w:ascii="Bookman Old Style" w:hAnsi="Bookman Old Style" w:cs="Verdana-Bold"/>
          <w:b/>
          <w:bCs/>
          <w:sz w:val="22"/>
          <w:szCs w:val="22"/>
          <w:lang w:eastAsia="es-ES"/>
        </w:rPr>
      </w:pPr>
      <w:r w:rsidRPr="00F00CBD">
        <w:rPr>
          <w:rFonts w:ascii="Bookman Old Style" w:hAnsi="Bookman Old Style" w:cs="Verdana-Bold"/>
          <w:b/>
          <w:bCs/>
          <w:sz w:val="22"/>
          <w:szCs w:val="22"/>
          <w:lang w:eastAsia="es-ES"/>
        </w:rPr>
        <w:t xml:space="preserve">DÉCIMA </w:t>
      </w:r>
      <w:r w:rsidRPr="00F00CBD">
        <w:rPr>
          <w:rFonts w:ascii="Bookman Old Style" w:hAnsi="Bookman Old Style" w:cs="Verdana"/>
          <w:b/>
          <w:sz w:val="22"/>
          <w:szCs w:val="22"/>
          <w:lang w:eastAsia="es-ES"/>
        </w:rPr>
        <w:t>CUARTA</w:t>
      </w:r>
      <w:r w:rsidRPr="00F00CBD">
        <w:rPr>
          <w:rFonts w:ascii="Bookman Old Style" w:hAnsi="Bookman Old Style" w:cs="Verdana-Bold"/>
          <w:b/>
          <w:bCs/>
          <w:sz w:val="22"/>
          <w:szCs w:val="22"/>
          <w:lang w:eastAsia="es-ES"/>
        </w:rPr>
        <w:t>.- (ESTIPULACIÓN SOBRE IMPUESTOS)</w:t>
      </w:r>
    </w:p>
    <w:p w:rsidR="009D451E" w:rsidRPr="00F00CBD" w:rsidRDefault="009D451E" w:rsidP="009D451E">
      <w:pPr>
        <w:autoSpaceDE w:val="0"/>
        <w:autoSpaceDN w:val="0"/>
        <w:adjustRightInd w:val="0"/>
        <w:jc w:val="both"/>
        <w:rPr>
          <w:rFonts w:ascii="Bookman Old Style" w:hAnsi="Bookman Old Style" w:cs="Verdana-Bold"/>
          <w:bCs/>
          <w:sz w:val="22"/>
          <w:szCs w:val="22"/>
          <w:lang w:eastAsia="es-ES"/>
        </w:rPr>
      </w:pPr>
      <w:r w:rsidRPr="00F00CBD">
        <w:rPr>
          <w:rFonts w:ascii="Bookman Old Style" w:hAnsi="Bookman Old Style" w:cs="Verdana-Bold"/>
          <w:bCs/>
          <w:sz w:val="22"/>
          <w:szCs w:val="22"/>
          <w:lang w:eastAsia="es-ES"/>
        </w:rPr>
        <w:t>Correrá por cuenta del</w:t>
      </w:r>
      <w:r w:rsidRPr="00F00CBD">
        <w:rPr>
          <w:rFonts w:ascii="Bookman Old Style" w:hAnsi="Bookman Old Style" w:cs="Verdana-Bold"/>
          <w:b/>
          <w:bCs/>
          <w:sz w:val="22"/>
          <w:szCs w:val="22"/>
          <w:lang w:eastAsia="es-ES"/>
        </w:rPr>
        <w:t xml:space="preserve"> PROVEEDOR</w:t>
      </w:r>
      <w:r w:rsidRPr="00F00CBD">
        <w:rPr>
          <w:rFonts w:ascii="Bookman Old Style" w:hAnsi="Bookman Old Style" w:cs="Verdana-Bold"/>
          <w:bCs/>
          <w:sz w:val="22"/>
          <w:szCs w:val="22"/>
          <w:lang w:eastAsia="es-ES"/>
        </w:rPr>
        <w:t xml:space="preserve"> el pago de todos los impuestos vigentes en el país a la fecha </w:t>
      </w:r>
      <w:r w:rsidRPr="00D22D43">
        <w:rPr>
          <w:rFonts w:ascii="Bookman Old Style" w:hAnsi="Bookman Old Style" w:cs="Verdana-Bold"/>
          <w:bCs/>
          <w:sz w:val="22"/>
          <w:szCs w:val="22"/>
          <w:lang w:eastAsia="es-ES"/>
        </w:rPr>
        <w:t>de presentación de la propuesta.</w:t>
      </w:r>
    </w:p>
    <w:p w:rsidR="009D451E" w:rsidRPr="00F00CBD" w:rsidRDefault="009D451E" w:rsidP="009D451E">
      <w:pPr>
        <w:jc w:val="both"/>
        <w:rPr>
          <w:rFonts w:ascii="Bookman Old Style" w:hAnsi="Bookman Old Style"/>
          <w:b/>
          <w:sz w:val="22"/>
          <w:szCs w:val="22"/>
          <w:lang w:eastAsia="es-ES"/>
        </w:rPr>
      </w:pPr>
    </w:p>
    <w:p w:rsidR="009D451E" w:rsidRPr="00F00CBD" w:rsidRDefault="009D451E" w:rsidP="009D451E">
      <w:pPr>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F00CBD">
        <w:rPr>
          <w:rFonts w:ascii="Bookman Old Style" w:hAnsi="Bookman Old Style" w:cs="Arial"/>
          <w:b/>
          <w:bCs/>
          <w:sz w:val="22"/>
          <w:szCs w:val="22"/>
          <w:lang w:val="es-ES_tradnl" w:eastAsia="es-ES"/>
        </w:rPr>
        <w:t xml:space="preserve">PROVEEDOR </w:t>
      </w:r>
      <w:r w:rsidRPr="00F00CBD">
        <w:rPr>
          <w:rFonts w:ascii="Bookman Old Style" w:hAnsi="Bookman Old Style" w:cs="Arial"/>
          <w:sz w:val="22"/>
          <w:szCs w:val="22"/>
          <w:lang w:val="es-ES_tradnl" w:eastAsia="es-ES"/>
        </w:rPr>
        <w:t>deberá acogerse a su cumplimiento desde la fecha de vigencia de dicha normativa.</w:t>
      </w:r>
    </w:p>
    <w:p w:rsidR="009D451E" w:rsidRPr="00F00CBD" w:rsidRDefault="009D451E" w:rsidP="009D451E">
      <w:pPr>
        <w:jc w:val="both"/>
        <w:rPr>
          <w:rFonts w:ascii="Bookman Old Style" w:hAnsi="Bookman Old Style"/>
          <w:b/>
          <w:sz w:val="22"/>
          <w:szCs w:val="22"/>
          <w:lang w:val="es-ES_tradnl" w:eastAsia="es-ES"/>
        </w:rPr>
      </w:pPr>
    </w:p>
    <w:p w:rsidR="009D451E" w:rsidRPr="00F00CBD" w:rsidRDefault="009D451E" w:rsidP="009D451E">
      <w:pPr>
        <w:autoSpaceDE w:val="0"/>
        <w:autoSpaceDN w:val="0"/>
        <w:adjustRightInd w:val="0"/>
        <w:jc w:val="both"/>
        <w:rPr>
          <w:rFonts w:ascii="Bookman Old Style" w:hAnsi="Bookman Old Style" w:cs="Verdana"/>
          <w:b/>
          <w:sz w:val="22"/>
          <w:szCs w:val="22"/>
          <w:lang w:eastAsia="es-ES"/>
        </w:rPr>
      </w:pPr>
      <w:r w:rsidRPr="00F00CBD">
        <w:rPr>
          <w:rFonts w:ascii="Bookman Old Style" w:hAnsi="Bookman Old Style" w:cs="Verdana"/>
          <w:b/>
          <w:sz w:val="22"/>
          <w:szCs w:val="22"/>
          <w:lang w:eastAsia="es-ES"/>
        </w:rPr>
        <w:t xml:space="preserve">DÉCIMA </w:t>
      </w:r>
      <w:r w:rsidRPr="00F00CBD">
        <w:rPr>
          <w:rFonts w:ascii="Bookman Old Style" w:hAnsi="Bookman Old Style" w:cs="Arial"/>
          <w:b/>
          <w:sz w:val="22"/>
          <w:szCs w:val="22"/>
          <w:lang w:eastAsia="es-ES"/>
        </w:rPr>
        <w:t>QUINTA</w:t>
      </w:r>
      <w:r w:rsidRPr="00F00CBD">
        <w:rPr>
          <w:rFonts w:ascii="Bookman Old Style" w:hAnsi="Bookman Old Style" w:cs="Verdana"/>
          <w:b/>
          <w:sz w:val="22"/>
          <w:szCs w:val="22"/>
          <w:lang w:eastAsia="es-ES"/>
        </w:rPr>
        <w:t>.- (FACTURACIÓN)</w:t>
      </w:r>
    </w:p>
    <w:p w:rsidR="009D451E" w:rsidRPr="00F00CBD" w:rsidRDefault="009D451E" w:rsidP="009D451E">
      <w:pPr>
        <w:autoSpaceDE w:val="0"/>
        <w:autoSpaceDN w:val="0"/>
        <w:adjustRightInd w:val="0"/>
        <w:jc w:val="both"/>
        <w:rPr>
          <w:rFonts w:ascii="Bookman Old Style" w:hAnsi="Bookman Old Style" w:cs="Tahoma"/>
          <w:bCs/>
          <w:sz w:val="22"/>
          <w:szCs w:val="22"/>
          <w:lang w:eastAsia="es-ES"/>
        </w:rPr>
      </w:pPr>
      <w:r w:rsidRPr="00F00CBD">
        <w:rPr>
          <w:rFonts w:ascii="Bookman Old Style" w:hAnsi="Bookman Old Style" w:cs="Tahoma"/>
          <w:bCs/>
          <w:sz w:val="22"/>
          <w:szCs w:val="22"/>
          <w:lang w:eastAsia="es-ES"/>
        </w:rPr>
        <w:t xml:space="preserve">Para que se efectúe el pago, el </w:t>
      </w:r>
      <w:r w:rsidRPr="00F00CBD">
        <w:rPr>
          <w:rFonts w:ascii="Bookman Old Style" w:hAnsi="Bookman Old Style" w:cs="Tahoma"/>
          <w:b/>
          <w:bCs/>
          <w:sz w:val="22"/>
          <w:szCs w:val="22"/>
          <w:lang w:eastAsia="es-ES"/>
        </w:rPr>
        <w:t>PROVEEDOR</w:t>
      </w:r>
      <w:r w:rsidRPr="00F00CBD">
        <w:rPr>
          <w:rFonts w:ascii="Bookman Old Style" w:hAnsi="Bookman Old Style" w:cs="Tahoma"/>
          <w:bCs/>
          <w:sz w:val="22"/>
          <w:szCs w:val="22"/>
          <w:lang w:eastAsia="es-ES"/>
        </w:rPr>
        <w:t xml:space="preserve"> deberá emitir la respectiva factura oficial por el monto del pago, a favor de la </w:t>
      </w:r>
      <w:r w:rsidRPr="00F00CBD">
        <w:rPr>
          <w:rFonts w:ascii="Bookman Old Style" w:hAnsi="Bookman Old Style" w:cs="Tahoma"/>
          <w:b/>
          <w:bCs/>
          <w:sz w:val="22"/>
          <w:szCs w:val="22"/>
          <w:lang w:eastAsia="es-ES"/>
        </w:rPr>
        <w:t>ENTIDAD</w:t>
      </w:r>
      <w:r w:rsidRPr="00F00CBD">
        <w:rPr>
          <w:rFonts w:ascii="Bookman Old Style" w:hAnsi="Bookman Old Style" w:cs="Tahoma"/>
          <w:bCs/>
          <w:sz w:val="22"/>
          <w:szCs w:val="22"/>
          <w:lang w:eastAsia="es-ES"/>
        </w:rPr>
        <w:t xml:space="preserve">, caso contrario la </w:t>
      </w:r>
      <w:r w:rsidRPr="00F00CBD">
        <w:rPr>
          <w:rFonts w:ascii="Bookman Old Style" w:hAnsi="Bookman Old Style" w:cs="Tahoma"/>
          <w:b/>
          <w:bCs/>
          <w:sz w:val="22"/>
          <w:szCs w:val="22"/>
          <w:lang w:eastAsia="es-ES"/>
        </w:rPr>
        <w:t>ENTIDAD</w:t>
      </w:r>
      <w:r w:rsidRPr="00F00CBD">
        <w:rPr>
          <w:rFonts w:ascii="Bookman Old Style" w:hAnsi="Bookman Old Style" w:cs="Tahoma"/>
          <w:bCs/>
          <w:sz w:val="22"/>
          <w:szCs w:val="22"/>
          <w:lang w:eastAsia="es-ES"/>
        </w:rPr>
        <w:t xml:space="preserve"> deberá retener los montos de obligaciones tributarias pendientes, para su posterior pago al Servicio de Impuestos Nacionales.</w:t>
      </w:r>
    </w:p>
    <w:p w:rsidR="009D451E" w:rsidRPr="00F00CBD" w:rsidRDefault="009D451E" w:rsidP="009D451E">
      <w:pPr>
        <w:jc w:val="both"/>
        <w:rPr>
          <w:rFonts w:ascii="Bookman Old Style" w:hAnsi="Bookman Old Style"/>
          <w:b/>
          <w:sz w:val="22"/>
          <w:szCs w:val="22"/>
          <w:lang w:eastAsia="es-ES"/>
        </w:rPr>
      </w:pPr>
    </w:p>
    <w:p w:rsidR="009D451E" w:rsidRPr="00F00CBD" w:rsidRDefault="009D451E" w:rsidP="009D451E">
      <w:pPr>
        <w:jc w:val="both"/>
        <w:rPr>
          <w:rFonts w:ascii="Bookman Old Style" w:hAnsi="Bookman Old Style" w:cs="Arial"/>
          <w:b/>
          <w:sz w:val="22"/>
          <w:szCs w:val="22"/>
          <w:lang w:eastAsia="es-ES"/>
        </w:rPr>
      </w:pPr>
      <w:r w:rsidRPr="00F00CBD">
        <w:rPr>
          <w:rFonts w:ascii="Bookman Old Style" w:hAnsi="Bookman Old Style" w:cs="Arial"/>
          <w:b/>
          <w:sz w:val="22"/>
          <w:szCs w:val="22"/>
          <w:lang w:eastAsia="es-ES"/>
        </w:rPr>
        <w:t>DÉCIMA SEXTA.- (MODIFICACIONES AL CONTRATO)</w:t>
      </w:r>
    </w:p>
    <w:p w:rsidR="009D451E" w:rsidRPr="00F00CBD" w:rsidRDefault="009D451E" w:rsidP="009D451E">
      <w:pPr>
        <w:jc w:val="both"/>
        <w:rPr>
          <w:rFonts w:ascii="Bookman Old Style" w:hAnsi="Bookman Old Style" w:cs="Arial"/>
          <w:b/>
          <w:sz w:val="22"/>
          <w:szCs w:val="22"/>
          <w:lang w:eastAsia="es-ES"/>
        </w:rPr>
      </w:pPr>
      <w:r w:rsidRPr="00F00CBD">
        <w:rPr>
          <w:rFonts w:ascii="Bookman Old Style" w:hAnsi="Bookman Old Style"/>
          <w:sz w:val="22"/>
          <w:szCs w:val="22"/>
          <w:lang w:eastAsia="es-ES"/>
        </w:rPr>
        <w:t xml:space="preserve">El Contrato </w:t>
      </w:r>
      <w:r w:rsidRPr="00F00CBD">
        <w:rPr>
          <w:rFonts w:ascii="Bookman Old Style" w:hAnsi="Bookman Old Style" w:cs="Arial"/>
          <w:sz w:val="22"/>
          <w:szCs w:val="22"/>
          <w:lang w:eastAsia="es-ES"/>
        </w:rPr>
        <w:t xml:space="preserve">podrá ser modificado por uno varios  </w:t>
      </w:r>
      <w:r w:rsidRPr="00F00CBD">
        <w:rPr>
          <w:rFonts w:ascii="Bookman Old Style" w:hAnsi="Bookman Old Style" w:cs="Verdana"/>
          <w:sz w:val="22"/>
          <w:szCs w:val="22"/>
          <w:lang w:eastAsia="es-ES"/>
        </w:rPr>
        <w:t xml:space="preserve">Contratos Modificatorios, mismos que pueden afectar el alcance, monto y/o plazo. El monto de cada contrato modificatorio, no deberá exceder el </w:t>
      </w:r>
      <w:r w:rsidRPr="00F00CBD">
        <w:rPr>
          <w:rFonts w:ascii="Verdana" w:hAnsi="Verdana"/>
          <w:sz w:val="18"/>
          <w:szCs w:val="18"/>
          <w:lang w:eastAsia="es-ES"/>
        </w:rPr>
        <w:t xml:space="preserve">diez por ciento (10%) </w:t>
      </w:r>
      <w:r w:rsidRPr="00F00CBD">
        <w:rPr>
          <w:rFonts w:ascii="Bookman Old Style" w:hAnsi="Bookman Old Style" w:cs="Verdana"/>
          <w:sz w:val="22"/>
          <w:szCs w:val="22"/>
          <w:lang w:eastAsia="es-ES"/>
        </w:rPr>
        <w:t xml:space="preserve">del monto del presente contrato. Asimismo la suma de los montos de los contratos modificatorios no deberá exceder el </w:t>
      </w:r>
      <w:r w:rsidRPr="00F00CBD">
        <w:rPr>
          <w:rFonts w:ascii="Verdana" w:hAnsi="Verdana"/>
          <w:sz w:val="18"/>
          <w:szCs w:val="18"/>
          <w:lang w:eastAsia="es-ES"/>
        </w:rPr>
        <w:t xml:space="preserve">diez por ciento (10%) </w:t>
      </w:r>
      <w:r w:rsidRPr="00F00CBD">
        <w:rPr>
          <w:rFonts w:ascii="Bookman Old Style" w:hAnsi="Bookman Old Style" w:cs="Verdana"/>
          <w:sz w:val="22"/>
          <w:szCs w:val="22"/>
          <w:lang w:eastAsia="es-ES"/>
        </w:rPr>
        <w:t xml:space="preserve"> del monto del presente contrato, de acuerdo con lo establecido en el artículo 38 del RE-SABS-EPNE de YPFB.</w:t>
      </w:r>
    </w:p>
    <w:p w:rsidR="009D451E" w:rsidRPr="00F00CBD" w:rsidRDefault="009D451E" w:rsidP="009D451E">
      <w:pPr>
        <w:autoSpaceDE w:val="0"/>
        <w:autoSpaceDN w:val="0"/>
        <w:adjustRightInd w:val="0"/>
        <w:jc w:val="both"/>
        <w:rPr>
          <w:rFonts w:ascii="Bookman Old Style" w:hAnsi="Bookman Old Style" w:cs="Verdana"/>
          <w:sz w:val="22"/>
          <w:szCs w:val="22"/>
          <w:lang w:eastAsia="es-ES"/>
        </w:rPr>
      </w:pPr>
    </w:p>
    <w:p w:rsidR="009D451E" w:rsidRPr="00F00CBD" w:rsidRDefault="009D451E" w:rsidP="009D451E">
      <w:pPr>
        <w:jc w:val="both"/>
        <w:rPr>
          <w:rFonts w:ascii="Bookman Old Style" w:hAnsi="Bookman Old Style" w:cs="Arial"/>
          <w:b/>
          <w:sz w:val="22"/>
          <w:szCs w:val="22"/>
          <w:lang w:val="es-BO" w:eastAsia="es-ES"/>
        </w:rPr>
      </w:pPr>
      <w:r w:rsidRPr="00F00CBD">
        <w:rPr>
          <w:rFonts w:ascii="Bookman Old Style" w:hAnsi="Bookman Old Style" w:cs="Arial"/>
          <w:b/>
          <w:sz w:val="22"/>
          <w:szCs w:val="22"/>
          <w:lang w:eastAsia="es-ES"/>
        </w:rPr>
        <w:t xml:space="preserve">DÉCIMA SÉPTIMA.- </w:t>
      </w:r>
      <w:r w:rsidRPr="00F00CBD">
        <w:rPr>
          <w:rFonts w:ascii="Bookman Old Style" w:hAnsi="Bookman Old Style" w:cs="Arial"/>
          <w:b/>
          <w:sz w:val="22"/>
          <w:szCs w:val="22"/>
          <w:lang w:val="es-BO" w:eastAsia="es-ES"/>
        </w:rPr>
        <w:t xml:space="preserve">(INTRANSFERIBILIDAD DEL CONTRATO) </w:t>
      </w:r>
    </w:p>
    <w:p w:rsidR="009D451E" w:rsidRPr="00F00CBD" w:rsidRDefault="009D451E" w:rsidP="009D451E">
      <w:pPr>
        <w:jc w:val="both"/>
        <w:rPr>
          <w:rFonts w:ascii="Bookman Old Style" w:hAnsi="Bookman Old Style" w:cs="Arial"/>
          <w:sz w:val="22"/>
          <w:szCs w:val="22"/>
          <w:lang w:val="es-BO" w:eastAsia="es-ES"/>
        </w:rPr>
      </w:pPr>
      <w:r w:rsidRPr="00F00CBD">
        <w:rPr>
          <w:rFonts w:ascii="Bookman Old Style" w:hAnsi="Bookman Old Style" w:cs="Arial"/>
          <w:sz w:val="22"/>
          <w:szCs w:val="22"/>
          <w:lang w:val="es-BO" w:eastAsia="es-ES"/>
        </w:rPr>
        <w:t xml:space="preserve">El </w:t>
      </w:r>
      <w:r w:rsidRPr="00F00CBD">
        <w:rPr>
          <w:rFonts w:ascii="Bookman Old Style" w:hAnsi="Bookman Old Style" w:cs="Arial"/>
          <w:b/>
          <w:sz w:val="22"/>
          <w:szCs w:val="22"/>
          <w:lang w:eastAsia="es-ES"/>
        </w:rPr>
        <w:t>PROVEEDOR</w:t>
      </w:r>
      <w:r w:rsidRPr="00F00CBD">
        <w:rPr>
          <w:rFonts w:ascii="Bookman Old Style" w:hAnsi="Bookman Old Style" w:cs="Arial"/>
          <w:sz w:val="22"/>
          <w:szCs w:val="22"/>
          <w:lang w:val="es-BO" w:eastAsia="es-ES"/>
        </w:rPr>
        <w:t xml:space="preserve"> bajo ningún título podrá: ceder, transferir, subrogar, total o parcialmente este Contrato.</w:t>
      </w:r>
    </w:p>
    <w:p w:rsidR="009D451E" w:rsidRPr="00F00CBD" w:rsidRDefault="009D451E" w:rsidP="009D451E">
      <w:pPr>
        <w:jc w:val="both"/>
        <w:rPr>
          <w:rFonts w:ascii="Bookman Old Style" w:hAnsi="Bookman Old Style" w:cs="Arial"/>
          <w:sz w:val="22"/>
          <w:szCs w:val="22"/>
          <w:lang w:val="es-BO" w:eastAsia="es-ES"/>
        </w:rPr>
      </w:pPr>
    </w:p>
    <w:p w:rsidR="009D451E" w:rsidRPr="00F00CBD" w:rsidRDefault="009D451E" w:rsidP="009D451E">
      <w:pPr>
        <w:jc w:val="both"/>
        <w:rPr>
          <w:rFonts w:ascii="Bookman Old Style" w:hAnsi="Bookman Old Style" w:cs="Arial"/>
          <w:sz w:val="22"/>
          <w:szCs w:val="22"/>
          <w:lang w:val="es-BO" w:eastAsia="es-ES"/>
        </w:rPr>
      </w:pPr>
      <w:r w:rsidRPr="00F00CBD">
        <w:rPr>
          <w:rFonts w:ascii="Bookman Old Style" w:hAnsi="Bookman Old Style" w:cs="Arial"/>
          <w:sz w:val="22"/>
          <w:szCs w:val="22"/>
          <w:lang w:val="es-BO" w:eastAsia="es-ES"/>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9D451E" w:rsidRPr="00F00CBD" w:rsidRDefault="009D451E" w:rsidP="009D451E">
      <w:pPr>
        <w:jc w:val="both"/>
        <w:rPr>
          <w:rFonts w:ascii="Bookman Old Style" w:hAnsi="Bookman Old Style" w:cs="Arial"/>
          <w:sz w:val="22"/>
          <w:szCs w:val="22"/>
          <w:lang w:val="es-BO" w:eastAsia="es-ES"/>
        </w:rPr>
      </w:pPr>
    </w:p>
    <w:p w:rsidR="009D451E" w:rsidRPr="00F00CBD" w:rsidRDefault="009D451E" w:rsidP="009D451E">
      <w:pPr>
        <w:jc w:val="both"/>
        <w:rPr>
          <w:rFonts w:ascii="Bookman Old Style" w:hAnsi="Bookman Old Style" w:cs="Arial"/>
          <w:b/>
          <w:sz w:val="22"/>
          <w:szCs w:val="22"/>
          <w:lang w:eastAsia="es-ES"/>
        </w:rPr>
      </w:pPr>
      <w:r w:rsidRPr="00F00CBD">
        <w:rPr>
          <w:rFonts w:ascii="Bookman Old Style" w:hAnsi="Bookman Old Style" w:cs="Arial"/>
          <w:b/>
          <w:sz w:val="22"/>
          <w:szCs w:val="22"/>
          <w:lang w:eastAsia="es-ES"/>
        </w:rPr>
        <w:t>DÉCIMA OCTAVA.- (MULTAS)</w:t>
      </w:r>
    </w:p>
    <w:p w:rsidR="009D451E" w:rsidRPr="00F00CBD" w:rsidRDefault="009D451E" w:rsidP="009D451E">
      <w:p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 xml:space="preserve">El </w:t>
      </w:r>
      <w:r w:rsidRPr="00F00CBD">
        <w:rPr>
          <w:rFonts w:ascii="Bookman Old Style" w:hAnsi="Bookman Old Style" w:cs="Arial"/>
          <w:b/>
          <w:sz w:val="22"/>
          <w:szCs w:val="22"/>
          <w:lang w:eastAsia="es-ES"/>
        </w:rPr>
        <w:t>PROVEEDOR</w:t>
      </w:r>
      <w:r w:rsidRPr="00F00CBD">
        <w:rPr>
          <w:rFonts w:ascii="Bookman Old Style" w:hAnsi="Bookman Old Style" w:cs="Arial"/>
          <w:sz w:val="22"/>
          <w:szCs w:val="22"/>
          <w:lang w:eastAsia="es-ES"/>
        </w:rPr>
        <w:t xml:space="preserve"> se obliga a cumplir con el plazo de entrega y cronograma (si corresponde), establecido en la Cláusula Décima del presente Contrato, caso contrario será multado con el _______________%</w:t>
      </w:r>
      <w:r w:rsidRPr="00F00CBD">
        <w:rPr>
          <w:rFonts w:ascii="Bookman Old Style" w:hAnsi="Bookman Old Style" w:cs="Arial"/>
          <w:b/>
          <w:i/>
          <w:sz w:val="22"/>
          <w:szCs w:val="22"/>
          <w:lang w:eastAsia="es-ES"/>
        </w:rPr>
        <w:t xml:space="preserve"> (La ENTIDAD establecerá el porcentaje de acuerdo al objeto del contrato, mismo que no podrá exceder el 1% del monto del contrato)</w:t>
      </w:r>
      <w:r w:rsidRPr="00F00CBD">
        <w:rPr>
          <w:rFonts w:ascii="Bookman Old Style" w:hAnsi="Bookman Old Style" w:cs="Arial"/>
          <w:sz w:val="22"/>
          <w:szCs w:val="22"/>
          <w:lang w:eastAsia="es-ES"/>
        </w:rPr>
        <w:t xml:space="preserve"> por día de retraso. La suma de las multas no podrá exceder en ningún caso el veinte por ciento (20%) del monto total del contrato, sin perjuicio de resolver el mismo.</w:t>
      </w:r>
    </w:p>
    <w:p w:rsidR="009D451E" w:rsidRPr="00F00CBD" w:rsidRDefault="009D451E" w:rsidP="009D451E">
      <w:pPr>
        <w:jc w:val="both"/>
        <w:rPr>
          <w:rFonts w:ascii="Bookman Old Style" w:hAnsi="Bookman Old Style" w:cs="Arial"/>
          <w:b/>
          <w:sz w:val="22"/>
          <w:szCs w:val="22"/>
          <w:lang w:eastAsia="es-ES"/>
        </w:rPr>
      </w:pPr>
    </w:p>
    <w:p w:rsidR="009D451E" w:rsidRPr="00F00CBD" w:rsidRDefault="009D451E" w:rsidP="009D451E">
      <w:p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Cuando la contratación se efectúe por ítems o lotes, las multas serán calculadas respecto del monto correspondiente al ítem o lote que hubiese sufrido retraso en su entrega.</w:t>
      </w:r>
    </w:p>
    <w:p w:rsidR="009D451E" w:rsidRPr="00F00CBD" w:rsidRDefault="009D451E" w:rsidP="009D451E">
      <w:pPr>
        <w:jc w:val="both"/>
        <w:rPr>
          <w:rFonts w:ascii="Bookman Old Style" w:hAnsi="Bookman Old Style" w:cs="Arial"/>
          <w:b/>
          <w:sz w:val="22"/>
          <w:szCs w:val="22"/>
          <w:lang w:eastAsia="es-ES"/>
        </w:rPr>
      </w:pPr>
    </w:p>
    <w:p w:rsidR="009D451E" w:rsidRPr="00F00CBD" w:rsidRDefault="009D451E" w:rsidP="009D451E">
      <w:pPr>
        <w:autoSpaceDE w:val="0"/>
        <w:autoSpaceDN w:val="0"/>
        <w:adjustRightInd w:val="0"/>
        <w:jc w:val="both"/>
        <w:rPr>
          <w:rFonts w:ascii="Bookman Old Style" w:hAnsi="Bookman Old Style" w:cs="Verdana-Bold"/>
          <w:b/>
          <w:bCs/>
          <w:sz w:val="22"/>
          <w:szCs w:val="22"/>
          <w:lang w:eastAsia="es-ES"/>
        </w:rPr>
      </w:pPr>
      <w:r w:rsidRPr="00F00CBD">
        <w:rPr>
          <w:rFonts w:ascii="Bookman Old Style" w:hAnsi="Bookman Old Style"/>
          <w:b/>
          <w:sz w:val="22"/>
          <w:szCs w:val="22"/>
          <w:lang w:eastAsia="es-ES"/>
        </w:rPr>
        <w:lastRenderedPageBreak/>
        <w:t xml:space="preserve">DÉCIMA </w:t>
      </w:r>
      <w:r w:rsidRPr="00F00CBD">
        <w:rPr>
          <w:rFonts w:ascii="Bookman Old Style" w:hAnsi="Bookman Old Style" w:cs="Verdana-Bold"/>
          <w:b/>
          <w:bCs/>
          <w:sz w:val="22"/>
          <w:szCs w:val="22"/>
          <w:lang w:eastAsia="es-ES"/>
        </w:rPr>
        <w:t>NOVENA</w:t>
      </w:r>
      <w:r w:rsidRPr="00F00CBD">
        <w:rPr>
          <w:rFonts w:ascii="Bookman Old Style" w:hAnsi="Bookman Old Style"/>
          <w:b/>
          <w:sz w:val="22"/>
          <w:szCs w:val="22"/>
          <w:lang w:eastAsia="es-ES"/>
        </w:rPr>
        <w:t>.- (</w:t>
      </w:r>
      <w:r w:rsidRPr="00F00CBD">
        <w:rPr>
          <w:rFonts w:ascii="Bookman Old Style" w:hAnsi="Bookman Old Style" w:cs="Verdana-Bold"/>
          <w:b/>
          <w:bCs/>
          <w:sz w:val="22"/>
          <w:szCs w:val="22"/>
          <w:lang w:eastAsia="es-ES"/>
        </w:rPr>
        <w:t xml:space="preserve">EXONERACIÓN DE LAS CARGAS LABORALES Y SOCIALES </w:t>
      </w:r>
      <w:r w:rsidRPr="00F00CBD">
        <w:rPr>
          <w:rFonts w:ascii="Bookman Old Style" w:hAnsi="Bookman Old Style" w:cs="Arial"/>
          <w:b/>
          <w:sz w:val="22"/>
          <w:szCs w:val="22"/>
          <w:lang w:eastAsia="es-ES"/>
        </w:rPr>
        <w:t>A LA ENTIDAD</w:t>
      </w:r>
      <w:r w:rsidRPr="00F00CBD">
        <w:rPr>
          <w:rFonts w:ascii="Bookman Old Style" w:hAnsi="Bookman Old Style" w:cs="Verdana-Bold"/>
          <w:b/>
          <w:bCs/>
          <w:sz w:val="22"/>
          <w:szCs w:val="22"/>
          <w:lang w:eastAsia="es-ES"/>
        </w:rPr>
        <w:t>)</w:t>
      </w:r>
    </w:p>
    <w:p w:rsidR="009D451E" w:rsidRPr="00F00CBD" w:rsidRDefault="009D451E" w:rsidP="009D451E">
      <w:pPr>
        <w:autoSpaceDE w:val="0"/>
        <w:autoSpaceDN w:val="0"/>
        <w:adjustRightInd w:val="0"/>
        <w:jc w:val="both"/>
        <w:rPr>
          <w:rFonts w:ascii="Bookman Old Style" w:hAnsi="Bookman Old Style" w:cs="Verdana"/>
          <w:b/>
          <w:sz w:val="22"/>
          <w:szCs w:val="22"/>
          <w:lang w:eastAsia="es-ES"/>
        </w:rPr>
      </w:pPr>
      <w:r w:rsidRPr="00F00CBD">
        <w:rPr>
          <w:rFonts w:ascii="Bookman Old Style" w:hAnsi="Bookman Old Style" w:cs="Arial"/>
          <w:sz w:val="22"/>
          <w:szCs w:val="22"/>
          <w:lang w:eastAsia="es-ES"/>
        </w:rPr>
        <w:t xml:space="preserve">El </w:t>
      </w:r>
      <w:r w:rsidRPr="00F00CBD">
        <w:rPr>
          <w:rFonts w:ascii="Bookman Old Style" w:hAnsi="Bookman Old Style" w:cs="Arial"/>
          <w:b/>
          <w:sz w:val="22"/>
          <w:szCs w:val="22"/>
          <w:lang w:eastAsia="es-ES"/>
        </w:rPr>
        <w:t>PROVEEDOR</w:t>
      </w:r>
      <w:r w:rsidRPr="00F00CBD">
        <w:rPr>
          <w:rFonts w:ascii="Bookman Old Style" w:hAnsi="Bookman Old Style" w:cs="Verdana-Bold"/>
          <w:bCs/>
          <w:sz w:val="22"/>
          <w:szCs w:val="22"/>
          <w:lang w:eastAsia="es-ES"/>
        </w:rPr>
        <w:t xml:space="preserve"> corre con las obligaciones que emerjan del objeto del presente Contrato, r</w:t>
      </w:r>
      <w:r w:rsidRPr="00F00CBD">
        <w:rPr>
          <w:rFonts w:ascii="Bookman Old Style" w:hAnsi="Bookman Old Style" w:cs="Verdana"/>
          <w:sz w:val="22"/>
          <w:szCs w:val="22"/>
          <w:lang w:eastAsia="es-ES"/>
        </w:rPr>
        <w:t xml:space="preserve">especto a las cargas laborales y sociales con el personal de su dependencia, se exonera de estas obligaciones a </w:t>
      </w:r>
      <w:r w:rsidRPr="00F00CBD">
        <w:rPr>
          <w:rFonts w:ascii="Bookman Old Style" w:hAnsi="Bookman Old Style" w:cs="Arial"/>
          <w:sz w:val="22"/>
          <w:szCs w:val="22"/>
          <w:lang w:eastAsia="es-ES"/>
        </w:rPr>
        <w:t xml:space="preserve">la </w:t>
      </w:r>
      <w:r w:rsidRPr="00F00CBD">
        <w:rPr>
          <w:rFonts w:ascii="Bookman Old Style" w:hAnsi="Bookman Old Style" w:cs="Arial"/>
          <w:b/>
          <w:sz w:val="22"/>
          <w:szCs w:val="22"/>
          <w:lang w:eastAsia="es-ES"/>
        </w:rPr>
        <w:t>ENTIDAD</w:t>
      </w:r>
      <w:r w:rsidRPr="00F00CBD">
        <w:rPr>
          <w:rFonts w:ascii="Bookman Old Style" w:hAnsi="Bookman Old Style" w:cs="Verdana"/>
          <w:b/>
          <w:sz w:val="22"/>
          <w:szCs w:val="22"/>
          <w:lang w:eastAsia="es-ES"/>
        </w:rPr>
        <w:t>.</w:t>
      </w:r>
    </w:p>
    <w:p w:rsidR="009D451E" w:rsidRPr="00F00CBD" w:rsidRDefault="009D451E" w:rsidP="009D451E">
      <w:pPr>
        <w:autoSpaceDE w:val="0"/>
        <w:autoSpaceDN w:val="0"/>
        <w:adjustRightInd w:val="0"/>
        <w:jc w:val="both"/>
        <w:rPr>
          <w:rFonts w:ascii="Bookman Old Style" w:hAnsi="Bookman Old Style" w:cs="Verdana-Bold"/>
          <w:b/>
          <w:bCs/>
          <w:sz w:val="22"/>
          <w:szCs w:val="22"/>
          <w:lang w:eastAsia="es-ES"/>
        </w:rPr>
      </w:pPr>
    </w:p>
    <w:p w:rsidR="009D451E" w:rsidRPr="00F00CBD" w:rsidRDefault="009D451E" w:rsidP="009D451E">
      <w:pPr>
        <w:jc w:val="both"/>
        <w:rPr>
          <w:rFonts w:ascii="Bookman Old Style" w:hAnsi="Bookman Old Style" w:cs="Arial"/>
          <w:sz w:val="22"/>
          <w:szCs w:val="22"/>
          <w:lang w:val="es-ES_tradnl" w:eastAsia="es-ES"/>
        </w:rPr>
      </w:pPr>
      <w:r w:rsidRPr="00F00CBD">
        <w:rPr>
          <w:rFonts w:ascii="Bookman Old Style" w:hAnsi="Bookman Old Style"/>
          <w:b/>
          <w:sz w:val="22"/>
          <w:szCs w:val="22"/>
          <w:lang w:eastAsia="es-ES"/>
        </w:rPr>
        <w:t>VIGÉSIMA</w:t>
      </w:r>
      <w:r w:rsidRPr="00F00CBD">
        <w:rPr>
          <w:rFonts w:ascii="Bookman Old Style" w:hAnsi="Bookman Old Style" w:cs="Arial"/>
          <w:b/>
          <w:sz w:val="22"/>
          <w:szCs w:val="22"/>
          <w:lang w:val="es-ES_tradnl" w:eastAsia="es-ES"/>
        </w:rPr>
        <w:t xml:space="preserve">.- (TERMINACIÓN DEL CONTRATO). </w:t>
      </w:r>
      <w:r w:rsidRPr="00F00CBD">
        <w:rPr>
          <w:rFonts w:ascii="Bookman Old Style" w:hAnsi="Bookman Old Style" w:cs="Arial"/>
          <w:sz w:val="22"/>
          <w:szCs w:val="22"/>
          <w:lang w:val="es-ES_tradnl" w:eastAsia="es-ES"/>
        </w:rPr>
        <w:t>El presente contrato concluirá por una de las siguientes causas:</w:t>
      </w:r>
    </w:p>
    <w:p w:rsidR="009D451E" w:rsidRPr="00F00CBD" w:rsidRDefault="009D451E" w:rsidP="009D451E">
      <w:pPr>
        <w:tabs>
          <w:tab w:val="left" w:pos="709"/>
        </w:tabs>
        <w:jc w:val="both"/>
        <w:rPr>
          <w:rFonts w:ascii="Bookman Old Style" w:hAnsi="Bookman Old Style" w:cs="Arial"/>
          <w:sz w:val="22"/>
          <w:szCs w:val="22"/>
          <w:lang w:val="es-ES_tradnl" w:eastAsia="es-ES"/>
        </w:rPr>
      </w:pPr>
    </w:p>
    <w:p w:rsidR="009D451E" w:rsidRPr="00F00CBD" w:rsidRDefault="009D451E" w:rsidP="009D451E">
      <w:pPr>
        <w:numPr>
          <w:ilvl w:val="1"/>
          <w:numId w:val="35"/>
        </w:numPr>
        <w:tabs>
          <w:tab w:val="left" w:pos="709"/>
        </w:tabs>
        <w:jc w:val="both"/>
        <w:rPr>
          <w:rFonts w:ascii="Bookman Old Style" w:hAnsi="Bookman Old Style" w:cs="Arial"/>
          <w:sz w:val="22"/>
          <w:szCs w:val="22"/>
          <w:lang w:val="es-ES_tradnl" w:eastAsia="es-ES"/>
        </w:rPr>
      </w:pPr>
      <w:r w:rsidRPr="00F00CBD">
        <w:rPr>
          <w:rFonts w:ascii="Bookman Old Style" w:hAnsi="Bookman Old Style" w:cs="Arial"/>
          <w:b/>
          <w:sz w:val="22"/>
          <w:szCs w:val="22"/>
          <w:lang w:val="es-ES_tradnl" w:eastAsia="es-ES"/>
        </w:rPr>
        <w:t xml:space="preserve">Por Cumplimiento del Contrato: </w:t>
      </w:r>
      <w:r w:rsidRPr="00F00CBD">
        <w:rPr>
          <w:rFonts w:ascii="Bookman Old Style" w:hAnsi="Bookman Old Style" w:cs="Arial"/>
          <w:sz w:val="22"/>
          <w:szCs w:val="22"/>
          <w:lang w:val="es-ES_tradnl" w:eastAsia="es-ES"/>
        </w:rPr>
        <w:t xml:space="preserve">De forma normal, tanto la </w:t>
      </w:r>
      <w:r w:rsidRPr="00F00CBD">
        <w:rPr>
          <w:rFonts w:ascii="Bookman Old Style" w:hAnsi="Bookman Old Style" w:cs="Arial"/>
          <w:b/>
          <w:sz w:val="22"/>
          <w:szCs w:val="22"/>
          <w:lang w:val="es-ES_tradnl" w:eastAsia="es-ES"/>
        </w:rPr>
        <w:t xml:space="preserve">ENTIDAD </w:t>
      </w:r>
      <w:r w:rsidRPr="00F00CBD">
        <w:rPr>
          <w:rFonts w:ascii="Bookman Old Style" w:hAnsi="Bookman Old Style" w:cs="Arial"/>
          <w:sz w:val="22"/>
          <w:szCs w:val="22"/>
          <w:lang w:val="es-ES_tradnl" w:eastAsia="es-ES"/>
        </w:rPr>
        <w:t xml:space="preserve">como el </w:t>
      </w:r>
      <w:r w:rsidRPr="00F00CBD">
        <w:rPr>
          <w:rFonts w:ascii="Bookman Old Style" w:hAnsi="Bookman Old Style" w:cs="Arial"/>
          <w:b/>
          <w:sz w:val="22"/>
          <w:szCs w:val="22"/>
          <w:lang w:val="es-ES_tradnl" w:eastAsia="es-ES"/>
        </w:rPr>
        <w:t xml:space="preserve">PROVEEDOR </w:t>
      </w:r>
      <w:r w:rsidRPr="00F00CBD">
        <w:rPr>
          <w:rFonts w:ascii="Bookman Old Style" w:hAnsi="Bookman Old Style" w:cs="Arial"/>
          <w:sz w:val="22"/>
          <w:szCs w:val="22"/>
          <w:lang w:val="es-ES_tradnl" w:eastAsia="es-ES"/>
        </w:rPr>
        <w:t>darán por terminado el presente Contrato, una vez que ambas partes hayan dado cumplimiento a todas las condiciones y estipulaciones contenidas en el mismo, lo cual se hará constar en el Certificado de Cumplimiento de Contrato.</w:t>
      </w:r>
    </w:p>
    <w:p w:rsidR="009D451E" w:rsidRPr="00F00CBD" w:rsidRDefault="009D451E" w:rsidP="009D451E">
      <w:pPr>
        <w:tabs>
          <w:tab w:val="left" w:pos="851"/>
        </w:tabs>
        <w:ind w:left="709" w:hanging="709"/>
        <w:jc w:val="both"/>
        <w:rPr>
          <w:rFonts w:ascii="Bookman Old Style" w:hAnsi="Bookman Old Style" w:cs="Arial"/>
          <w:sz w:val="22"/>
          <w:szCs w:val="22"/>
          <w:lang w:val="es-ES_tradnl" w:eastAsia="es-ES"/>
        </w:rPr>
      </w:pPr>
    </w:p>
    <w:p w:rsidR="009D451E" w:rsidRPr="00F00CBD" w:rsidRDefault="009D451E" w:rsidP="009D451E">
      <w:pPr>
        <w:numPr>
          <w:ilvl w:val="1"/>
          <w:numId w:val="35"/>
        </w:numPr>
        <w:tabs>
          <w:tab w:val="left" w:pos="709"/>
        </w:tabs>
        <w:jc w:val="both"/>
        <w:rPr>
          <w:rFonts w:ascii="Bookman Old Style" w:hAnsi="Bookman Old Style" w:cs="Arial"/>
          <w:sz w:val="22"/>
          <w:szCs w:val="22"/>
          <w:lang w:val="es-ES_tradnl" w:eastAsia="es-ES"/>
        </w:rPr>
      </w:pPr>
      <w:r w:rsidRPr="00F00CBD">
        <w:rPr>
          <w:rFonts w:ascii="Bookman Old Style" w:hAnsi="Bookman Old Style" w:cs="Arial"/>
          <w:b/>
          <w:sz w:val="22"/>
          <w:szCs w:val="22"/>
          <w:lang w:val="es-ES_tradnl" w:eastAsia="es-ES"/>
        </w:rPr>
        <w:t xml:space="preserve">Por Resolución del Contrato: </w:t>
      </w:r>
      <w:r w:rsidRPr="00F00CBD">
        <w:rPr>
          <w:rFonts w:ascii="Bookman Old Style" w:hAnsi="Bookman Old Style" w:cs="Arial"/>
          <w:sz w:val="22"/>
          <w:szCs w:val="22"/>
          <w:lang w:val="es-ES_tradnl" w:eastAsia="es-ES"/>
        </w:rPr>
        <w:t xml:space="preserve">Si se diera el caso y como una forma excepcional de terminar el Contrato, a los efectos legales correspondientes, la </w:t>
      </w:r>
      <w:r w:rsidRPr="00F00CBD">
        <w:rPr>
          <w:rFonts w:ascii="Bookman Old Style" w:hAnsi="Bookman Old Style" w:cs="Arial"/>
          <w:b/>
          <w:sz w:val="22"/>
          <w:szCs w:val="22"/>
          <w:lang w:val="es-ES_tradnl" w:eastAsia="es-ES"/>
        </w:rPr>
        <w:t xml:space="preserve">ENTIDAD </w:t>
      </w:r>
      <w:r w:rsidRPr="00F00CBD">
        <w:rPr>
          <w:rFonts w:ascii="Bookman Old Style" w:hAnsi="Bookman Old Style" w:cs="Arial"/>
          <w:sz w:val="22"/>
          <w:szCs w:val="22"/>
          <w:lang w:val="es-ES_tradnl" w:eastAsia="es-ES"/>
        </w:rPr>
        <w:t xml:space="preserve">y el </w:t>
      </w:r>
      <w:r w:rsidRPr="00F00CBD">
        <w:rPr>
          <w:rFonts w:ascii="Bookman Old Style" w:hAnsi="Bookman Old Style" w:cs="Arial"/>
          <w:b/>
          <w:sz w:val="22"/>
          <w:szCs w:val="22"/>
          <w:lang w:val="es-ES_tradnl" w:eastAsia="es-ES"/>
        </w:rPr>
        <w:t xml:space="preserve">PROVEEDOR, </w:t>
      </w:r>
      <w:r w:rsidRPr="00F00CBD">
        <w:rPr>
          <w:rFonts w:ascii="Bookman Old Style" w:hAnsi="Bookman Old Style" w:cs="Arial"/>
          <w:sz w:val="22"/>
          <w:szCs w:val="22"/>
          <w:lang w:val="es-ES_tradnl" w:eastAsia="es-ES"/>
        </w:rPr>
        <w:t>acuerdan las siguientes causales para procesar la resolución del Contrato:</w:t>
      </w:r>
    </w:p>
    <w:p w:rsidR="009D451E" w:rsidRPr="00F00CBD" w:rsidRDefault="009D451E" w:rsidP="009D451E">
      <w:pPr>
        <w:tabs>
          <w:tab w:val="left" w:pos="709"/>
        </w:tabs>
        <w:ind w:left="720"/>
        <w:jc w:val="both"/>
        <w:rPr>
          <w:rFonts w:ascii="Bookman Old Style" w:hAnsi="Bookman Old Style" w:cs="Arial"/>
          <w:sz w:val="22"/>
          <w:szCs w:val="22"/>
          <w:lang w:val="es-ES_tradnl" w:eastAsia="es-ES"/>
        </w:rPr>
      </w:pPr>
    </w:p>
    <w:p w:rsidR="009D451E" w:rsidRPr="00F00CBD" w:rsidRDefault="009D451E" w:rsidP="009D451E">
      <w:pPr>
        <w:numPr>
          <w:ilvl w:val="2"/>
          <w:numId w:val="35"/>
        </w:numPr>
        <w:ind w:left="1560" w:hanging="851"/>
        <w:rPr>
          <w:rFonts w:ascii="Bookman Old Style" w:hAnsi="Bookman Old Style" w:cs="Arial"/>
          <w:b/>
          <w:sz w:val="22"/>
          <w:szCs w:val="22"/>
          <w:lang w:val="es-ES_tradnl" w:eastAsia="es-ES"/>
        </w:rPr>
      </w:pPr>
      <w:r w:rsidRPr="00F00CBD">
        <w:rPr>
          <w:rFonts w:ascii="Bookman Old Style" w:hAnsi="Bookman Old Style" w:cs="Arial"/>
          <w:b/>
          <w:sz w:val="22"/>
          <w:szCs w:val="22"/>
          <w:lang w:val="es-ES_tradnl" w:eastAsia="es-ES"/>
        </w:rPr>
        <w:t>Resolución a requerimiento de la ENTIDAD, por causales atribuibles al PROVEEDOR:</w:t>
      </w:r>
    </w:p>
    <w:p w:rsidR="009D451E" w:rsidRPr="00F00CBD" w:rsidRDefault="009D451E" w:rsidP="009D451E">
      <w:pPr>
        <w:ind w:left="1418"/>
        <w:jc w:val="both"/>
        <w:rPr>
          <w:rFonts w:ascii="Bookman Old Style" w:hAnsi="Bookman Old Style" w:cs="Arial"/>
          <w:sz w:val="22"/>
          <w:szCs w:val="22"/>
          <w:lang w:val="es-ES_tradnl" w:eastAsia="es-ES"/>
        </w:rPr>
      </w:pPr>
    </w:p>
    <w:p w:rsidR="009D451E" w:rsidRPr="00F00CBD" w:rsidRDefault="009D451E" w:rsidP="009D451E">
      <w:pPr>
        <w:numPr>
          <w:ilvl w:val="0"/>
          <w:numId w:val="29"/>
        </w:numPr>
        <w:tabs>
          <w:tab w:val="num" w:pos="2004"/>
        </w:tabs>
        <w:ind w:left="1985" w:hanging="425"/>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Por disolución del </w:t>
      </w:r>
      <w:r w:rsidRPr="00F00CBD">
        <w:rPr>
          <w:rFonts w:ascii="Bookman Old Style" w:hAnsi="Bookman Old Style" w:cs="Arial"/>
          <w:b/>
          <w:sz w:val="22"/>
          <w:szCs w:val="22"/>
          <w:lang w:val="es-ES_tradnl" w:eastAsia="es-ES"/>
        </w:rPr>
        <w:t xml:space="preserve">PROVEEDOR </w:t>
      </w:r>
      <w:r w:rsidRPr="00F00CBD">
        <w:rPr>
          <w:rFonts w:ascii="Bookman Old Style" w:hAnsi="Bookman Old Style" w:cs="Arial"/>
          <w:b/>
          <w:i/>
          <w:sz w:val="22"/>
          <w:szCs w:val="22"/>
          <w:lang w:val="es-ES_tradnl" w:eastAsia="es-ES"/>
        </w:rPr>
        <w:t>(sea Empresa o Asociación Accidental).</w:t>
      </w:r>
    </w:p>
    <w:p w:rsidR="009D451E" w:rsidRPr="00F00CBD" w:rsidRDefault="009D451E" w:rsidP="009D451E">
      <w:pPr>
        <w:numPr>
          <w:ilvl w:val="0"/>
          <w:numId w:val="29"/>
        </w:numPr>
        <w:tabs>
          <w:tab w:val="num" w:pos="2004"/>
        </w:tabs>
        <w:ind w:left="1985" w:hanging="425"/>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Por quiebra declarada del </w:t>
      </w:r>
      <w:r w:rsidRPr="00F00CBD">
        <w:rPr>
          <w:rFonts w:ascii="Bookman Old Style" w:hAnsi="Bookman Old Style" w:cs="Arial"/>
          <w:b/>
          <w:sz w:val="22"/>
          <w:szCs w:val="22"/>
          <w:lang w:val="es-ES_tradnl" w:eastAsia="es-ES"/>
        </w:rPr>
        <w:t>PROVEEDOR.</w:t>
      </w:r>
    </w:p>
    <w:p w:rsidR="009D451E" w:rsidRPr="00F00CBD" w:rsidRDefault="009D451E" w:rsidP="009D451E">
      <w:pPr>
        <w:numPr>
          <w:ilvl w:val="0"/>
          <w:numId w:val="29"/>
        </w:numPr>
        <w:tabs>
          <w:tab w:val="num" w:pos="2004"/>
        </w:tabs>
        <w:ind w:left="1985" w:hanging="425"/>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Por suspensión de la provisión de los </w:t>
      </w:r>
      <w:r w:rsidRPr="00F00CBD">
        <w:rPr>
          <w:rFonts w:ascii="Bookman Old Style" w:hAnsi="Bookman Old Style" w:cs="Arial"/>
          <w:b/>
          <w:sz w:val="22"/>
          <w:szCs w:val="22"/>
          <w:lang w:val="es-ES_tradnl" w:eastAsia="es-ES"/>
        </w:rPr>
        <w:t xml:space="preserve">BIENES </w:t>
      </w:r>
      <w:r w:rsidRPr="00F00CBD">
        <w:rPr>
          <w:rFonts w:ascii="Bookman Old Style" w:hAnsi="Bookman Old Style" w:cs="Arial"/>
          <w:sz w:val="22"/>
          <w:szCs w:val="22"/>
          <w:lang w:val="es-ES_tradnl" w:eastAsia="es-ES"/>
        </w:rPr>
        <w:t>sin justificación.</w:t>
      </w:r>
    </w:p>
    <w:p w:rsidR="009D451E" w:rsidRPr="00F00CBD" w:rsidRDefault="009D451E" w:rsidP="009D451E">
      <w:pPr>
        <w:numPr>
          <w:ilvl w:val="0"/>
          <w:numId w:val="29"/>
        </w:numPr>
        <w:tabs>
          <w:tab w:val="num" w:pos="2004"/>
        </w:tabs>
        <w:ind w:left="1985" w:hanging="425"/>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Por incumplimiento injustificado del plazo de entrega o el cronograma de entregas</w:t>
      </w:r>
      <w:r w:rsidRPr="00F00CBD">
        <w:rPr>
          <w:rFonts w:ascii="Bookman Old Style" w:hAnsi="Bookman Old Style" w:cs="Arial"/>
          <w:b/>
          <w:i/>
          <w:sz w:val="22"/>
          <w:szCs w:val="22"/>
          <w:lang w:val="es-ES_tradnl" w:eastAsia="es-ES"/>
        </w:rPr>
        <w:t xml:space="preserve"> (si corresponde)</w:t>
      </w:r>
      <w:r w:rsidRPr="00F00CBD">
        <w:rPr>
          <w:rFonts w:ascii="Bookman Old Style" w:hAnsi="Bookman Old Style" w:cs="Arial"/>
          <w:sz w:val="22"/>
          <w:szCs w:val="22"/>
          <w:lang w:val="es-ES_tradnl" w:eastAsia="es-ES"/>
        </w:rPr>
        <w:t xml:space="preserve"> de provisión sin que el</w:t>
      </w:r>
      <w:r w:rsidRPr="00F00CBD">
        <w:rPr>
          <w:rFonts w:ascii="Bookman Old Style" w:hAnsi="Bookman Old Style" w:cs="Arial"/>
          <w:b/>
          <w:sz w:val="22"/>
          <w:szCs w:val="22"/>
          <w:lang w:val="es-ES_tradnl" w:eastAsia="es-ES"/>
        </w:rPr>
        <w:t xml:space="preserve"> PROVEEDOR </w:t>
      </w:r>
      <w:r w:rsidRPr="00F00CBD">
        <w:rPr>
          <w:rFonts w:ascii="Bookman Old Style" w:hAnsi="Bookman Old Style" w:cs="Arial"/>
          <w:sz w:val="22"/>
          <w:szCs w:val="22"/>
          <w:lang w:val="es-ES_tradnl" w:eastAsia="es-ES"/>
        </w:rPr>
        <w:t>adopte medidas necesarias y oportunas para recuperar su demora y asegurar la conclusión de la entrega dentro del plazo vigente.</w:t>
      </w:r>
    </w:p>
    <w:p w:rsidR="009D451E" w:rsidRPr="00F00CBD" w:rsidRDefault="009D451E" w:rsidP="009D451E">
      <w:pPr>
        <w:numPr>
          <w:ilvl w:val="0"/>
          <w:numId w:val="29"/>
        </w:numPr>
        <w:tabs>
          <w:tab w:val="num" w:pos="2004"/>
        </w:tabs>
        <w:ind w:left="1985" w:hanging="425"/>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Cuando el monto de la multa por atraso en la entrega definitiva, alcance el diez por ciento (10%) del monto total del contrato, decisión optativa, o el veinte por ciento (20%), de forma obligatoria.</w:t>
      </w:r>
    </w:p>
    <w:p w:rsidR="009D451E" w:rsidRPr="00F00CBD" w:rsidRDefault="009D451E" w:rsidP="009D451E">
      <w:pPr>
        <w:numPr>
          <w:ilvl w:val="0"/>
          <w:numId w:val="29"/>
        </w:numPr>
        <w:tabs>
          <w:tab w:val="num" w:pos="2004"/>
        </w:tabs>
        <w:ind w:left="1985" w:hanging="425"/>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Por incumplimiento de la Cláusula Anticorrupción (Cláusula </w:t>
      </w:r>
      <w:r w:rsidRPr="00D22D43">
        <w:rPr>
          <w:rFonts w:ascii="Bookman Old Style" w:hAnsi="Bookman Old Style" w:cs="Arial"/>
          <w:sz w:val="22"/>
          <w:szCs w:val="22"/>
          <w:lang w:val="es-ES_tradnl" w:eastAsia="es-ES"/>
        </w:rPr>
        <w:t>Vigésima Primera)</w:t>
      </w:r>
    </w:p>
    <w:p w:rsidR="009D451E" w:rsidRPr="00F00CBD" w:rsidRDefault="009D451E" w:rsidP="009D451E">
      <w:pPr>
        <w:jc w:val="both"/>
        <w:rPr>
          <w:rFonts w:ascii="Bookman Old Style" w:hAnsi="Bookman Old Style" w:cs="Arial"/>
          <w:sz w:val="22"/>
          <w:szCs w:val="22"/>
          <w:lang w:val="es-ES_tradnl" w:eastAsia="es-ES"/>
        </w:rPr>
      </w:pPr>
    </w:p>
    <w:p w:rsidR="009D451E" w:rsidRPr="00F00CBD" w:rsidRDefault="009D451E" w:rsidP="009D451E">
      <w:pPr>
        <w:numPr>
          <w:ilvl w:val="2"/>
          <w:numId w:val="35"/>
        </w:numPr>
        <w:ind w:left="1560" w:hanging="851"/>
        <w:rPr>
          <w:rFonts w:ascii="Bookman Old Style" w:hAnsi="Bookman Old Style" w:cs="Arial"/>
          <w:b/>
          <w:sz w:val="22"/>
          <w:szCs w:val="22"/>
          <w:lang w:val="es-ES_tradnl" w:eastAsia="es-ES"/>
        </w:rPr>
      </w:pPr>
      <w:r w:rsidRPr="00F00CBD">
        <w:rPr>
          <w:rFonts w:ascii="Bookman Old Style" w:hAnsi="Bookman Old Style" w:cs="Arial"/>
          <w:b/>
          <w:sz w:val="22"/>
          <w:szCs w:val="22"/>
          <w:lang w:val="es-ES_tradnl" w:eastAsia="es-ES"/>
        </w:rPr>
        <w:t>Resolución a requerimiento del PROVEEDOR por causales atribuibles a la ENTIDAD:</w:t>
      </w:r>
    </w:p>
    <w:p w:rsidR="009D451E" w:rsidRPr="00F00CBD" w:rsidRDefault="009D451E" w:rsidP="009D451E">
      <w:pPr>
        <w:jc w:val="both"/>
        <w:rPr>
          <w:rFonts w:ascii="Bookman Old Style" w:hAnsi="Bookman Old Style" w:cs="Arial"/>
          <w:sz w:val="22"/>
          <w:szCs w:val="22"/>
          <w:lang w:val="es-ES_tradnl" w:eastAsia="es-ES"/>
        </w:rPr>
      </w:pPr>
    </w:p>
    <w:p w:rsidR="009D451E" w:rsidRPr="00F00CBD" w:rsidRDefault="009D451E" w:rsidP="009D451E">
      <w:pPr>
        <w:numPr>
          <w:ilvl w:val="0"/>
          <w:numId w:val="34"/>
        </w:numPr>
        <w:tabs>
          <w:tab w:val="left" w:pos="1418"/>
        </w:tabs>
        <w:jc w:val="both"/>
        <w:rPr>
          <w:rFonts w:ascii="Bookman Old Style" w:hAnsi="Bookman Old Style" w:cs="Arial"/>
          <w:b/>
          <w:sz w:val="22"/>
          <w:szCs w:val="22"/>
          <w:lang w:val="es-ES_tradnl" w:eastAsia="es-ES"/>
        </w:rPr>
      </w:pPr>
      <w:r w:rsidRPr="00F00CBD">
        <w:rPr>
          <w:rFonts w:ascii="Bookman Old Style" w:hAnsi="Bookman Old Style" w:cs="Arial"/>
          <w:sz w:val="22"/>
          <w:szCs w:val="22"/>
          <w:lang w:val="es-ES_tradnl" w:eastAsia="es-ES"/>
        </w:rPr>
        <w:t xml:space="preserve">Por instrucciones injustificadas emanadas de la </w:t>
      </w:r>
      <w:r w:rsidRPr="00F00CBD">
        <w:rPr>
          <w:rFonts w:ascii="Bookman Old Style" w:hAnsi="Bookman Old Style" w:cs="Arial"/>
          <w:b/>
          <w:sz w:val="22"/>
          <w:szCs w:val="22"/>
          <w:lang w:val="es-ES_tradnl" w:eastAsia="es-ES"/>
        </w:rPr>
        <w:t>ENTIDAD</w:t>
      </w:r>
      <w:r w:rsidRPr="00F00CBD">
        <w:rPr>
          <w:rFonts w:ascii="Bookman Old Style" w:hAnsi="Bookman Old Style" w:cs="Arial"/>
          <w:sz w:val="22"/>
          <w:szCs w:val="22"/>
          <w:lang w:val="es-ES_tradnl" w:eastAsia="es-ES"/>
        </w:rPr>
        <w:t xml:space="preserve"> para la suspensión de la provisión de los </w:t>
      </w:r>
      <w:r w:rsidRPr="00F00CBD">
        <w:rPr>
          <w:rFonts w:ascii="Bookman Old Style" w:hAnsi="Bookman Old Style" w:cs="Arial"/>
          <w:b/>
          <w:sz w:val="22"/>
          <w:szCs w:val="22"/>
          <w:lang w:val="es-ES_tradnl" w:eastAsia="es-ES"/>
        </w:rPr>
        <w:t>BIENES</w:t>
      </w:r>
      <w:r w:rsidRPr="00F00CBD">
        <w:rPr>
          <w:rFonts w:ascii="Bookman Old Style" w:hAnsi="Bookman Old Style" w:cs="Arial"/>
          <w:sz w:val="22"/>
          <w:szCs w:val="22"/>
          <w:lang w:val="es-ES_tradnl" w:eastAsia="es-ES"/>
        </w:rPr>
        <w:t xml:space="preserve"> por más de treinta (30) días calendario.</w:t>
      </w:r>
    </w:p>
    <w:p w:rsidR="009D451E" w:rsidRPr="00F00CBD" w:rsidRDefault="009D451E" w:rsidP="009D451E">
      <w:pPr>
        <w:numPr>
          <w:ilvl w:val="0"/>
          <w:numId w:val="34"/>
        </w:numPr>
        <w:tabs>
          <w:tab w:val="left" w:pos="1418"/>
        </w:tabs>
        <w:jc w:val="both"/>
        <w:rPr>
          <w:rFonts w:ascii="Bookman Old Style" w:hAnsi="Bookman Old Style" w:cs="Arial"/>
          <w:b/>
          <w:sz w:val="22"/>
          <w:szCs w:val="22"/>
          <w:lang w:val="es-ES_tradnl" w:eastAsia="es-ES"/>
        </w:rPr>
      </w:pPr>
      <w:r w:rsidRPr="00F00CBD">
        <w:rPr>
          <w:rFonts w:ascii="Bookman Old Style" w:hAnsi="Bookman Old Style" w:cs="Arial"/>
          <w:sz w:val="22"/>
          <w:szCs w:val="22"/>
          <w:lang w:val="es-ES_tradnl" w:eastAsia="es-ES"/>
        </w:rPr>
        <w:t xml:space="preserve">Si apartándose de los términos del contrato, la </w:t>
      </w:r>
      <w:r w:rsidRPr="00F00CBD">
        <w:rPr>
          <w:rFonts w:ascii="Bookman Old Style" w:hAnsi="Bookman Old Style" w:cs="Arial"/>
          <w:b/>
          <w:sz w:val="22"/>
          <w:szCs w:val="22"/>
          <w:lang w:val="es-ES_tradnl" w:eastAsia="es-ES"/>
        </w:rPr>
        <w:t xml:space="preserve">ENTIDAD </w:t>
      </w:r>
      <w:r w:rsidRPr="00F00CBD">
        <w:rPr>
          <w:rFonts w:ascii="Bookman Old Style" w:hAnsi="Bookman Old Style" w:cs="Arial"/>
          <w:sz w:val="22"/>
          <w:szCs w:val="22"/>
          <w:lang w:val="es-ES_tradnl" w:eastAsia="es-ES"/>
        </w:rPr>
        <w:t>pretende efectuar aumento o disminución en las cantidades de la adquisición, sin la emisión del necesario Contrato Modificatorio.</w:t>
      </w:r>
    </w:p>
    <w:p w:rsidR="009D451E" w:rsidRPr="00F00CBD" w:rsidRDefault="009D451E" w:rsidP="009D451E">
      <w:pPr>
        <w:numPr>
          <w:ilvl w:val="0"/>
          <w:numId w:val="34"/>
        </w:numPr>
        <w:tabs>
          <w:tab w:val="left" w:pos="1418"/>
        </w:tabs>
        <w:jc w:val="both"/>
        <w:rPr>
          <w:rFonts w:ascii="Bookman Old Style" w:hAnsi="Bookman Old Style" w:cs="Arial"/>
          <w:b/>
          <w:sz w:val="22"/>
          <w:szCs w:val="22"/>
          <w:lang w:val="es-ES_tradnl" w:eastAsia="es-ES"/>
        </w:rPr>
      </w:pPr>
      <w:r w:rsidRPr="00F00CBD">
        <w:rPr>
          <w:rFonts w:ascii="Bookman Old Style" w:hAnsi="Bookman Old Style" w:cs="Arial"/>
          <w:sz w:val="22"/>
          <w:szCs w:val="22"/>
          <w:lang w:val="es-ES_tradnl" w:eastAsia="es-ES"/>
        </w:rPr>
        <w:t>Por incumplimiento injustificado en el pago parcial o total, por más de cuarenta y cinco (45) días calendario computados a partir de la fecha de entrega definitiva de los bienes en la entidad.</w:t>
      </w:r>
    </w:p>
    <w:p w:rsidR="009D451E" w:rsidRPr="00F00CBD" w:rsidRDefault="009D451E" w:rsidP="009D451E">
      <w:pPr>
        <w:ind w:left="1700"/>
        <w:jc w:val="both"/>
        <w:rPr>
          <w:rFonts w:ascii="Bookman Old Style" w:hAnsi="Bookman Old Style" w:cs="Arial"/>
          <w:b/>
          <w:sz w:val="22"/>
          <w:szCs w:val="22"/>
          <w:lang w:val="es-ES_tradnl" w:eastAsia="es-ES"/>
        </w:rPr>
      </w:pPr>
    </w:p>
    <w:p w:rsidR="009D451E" w:rsidRPr="00F00CBD" w:rsidRDefault="009D451E" w:rsidP="009D451E">
      <w:pPr>
        <w:numPr>
          <w:ilvl w:val="2"/>
          <w:numId w:val="35"/>
        </w:numPr>
        <w:ind w:left="1560" w:hanging="851"/>
        <w:jc w:val="both"/>
        <w:rPr>
          <w:rFonts w:ascii="Bookman Old Style" w:hAnsi="Bookman Old Style" w:cs="Arial"/>
          <w:sz w:val="22"/>
          <w:szCs w:val="22"/>
          <w:lang w:val="es-ES_tradnl" w:eastAsia="es-ES"/>
        </w:rPr>
      </w:pPr>
      <w:r w:rsidRPr="00F00CBD">
        <w:rPr>
          <w:rFonts w:ascii="Bookman Old Style" w:hAnsi="Bookman Old Style" w:cs="Arial"/>
          <w:b/>
          <w:sz w:val="22"/>
          <w:szCs w:val="22"/>
          <w:lang w:val="es-ES_tradnl" w:eastAsia="es-ES"/>
        </w:rPr>
        <w:lastRenderedPageBreak/>
        <w:t xml:space="preserve">Reglas aplicables a la Resolución: </w:t>
      </w:r>
      <w:r w:rsidRPr="00F00CBD">
        <w:rPr>
          <w:rFonts w:ascii="Bookman Old Style" w:hAnsi="Bookman Old Style" w:cs="Arial"/>
          <w:sz w:val="22"/>
          <w:szCs w:val="22"/>
          <w:lang w:val="es-ES_tradnl" w:eastAsia="es-ES"/>
        </w:rPr>
        <w:t xml:space="preserve">Para procesar la resolución del Contrato por cualquiera de las causales señaladas, la </w:t>
      </w:r>
      <w:r w:rsidRPr="00F00CBD">
        <w:rPr>
          <w:rFonts w:ascii="Bookman Old Style" w:hAnsi="Bookman Old Style" w:cs="Arial"/>
          <w:b/>
          <w:sz w:val="22"/>
          <w:szCs w:val="22"/>
          <w:lang w:val="es-ES_tradnl" w:eastAsia="es-ES"/>
        </w:rPr>
        <w:t xml:space="preserve">ENTIDAD </w:t>
      </w:r>
      <w:r w:rsidRPr="00F00CBD">
        <w:rPr>
          <w:rFonts w:ascii="Bookman Old Style" w:hAnsi="Bookman Old Style" w:cs="Arial"/>
          <w:sz w:val="22"/>
          <w:szCs w:val="22"/>
          <w:lang w:val="es-ES_tradnl" w:eastAsia="es-ES"/>
        </w:rPr>
        <w:t xml:space="preserve">o el </w:t>
      </w:r>
      <w:r w:rsidRPr="00F00CBD">
        <w:rPr>
          <w:rFonts w:ascii="Bookman Old Style" w:hAnsi="Bookman Old Style" w:cs="Arial"/>
          <w:b/>
          <w:sz w:val="22"/>
          <w:szCs w:val="22"/>
          <w:lang w:val="es-ES_tradnl" w:eastAsia="es-ES"/>
        </w:rPr>
        <w:t xml:space="preserve">PROVEEDOR </w:t>
      </w:r>
      <w:r w:rsidRPr="00F00CBD">
        <w:rPr>
          <w:rFonts w:ascii="Bookman Old Style" w:hAnsi="Bookman Old Style" w:cs="Arial"/>
          <w:sz w:val="22"/>
          <w:szCs w:val="22"/>
          <w:lang w:val="es-ES_tradnl" w:eastAsia="es-ES"/>
        </w:rPr>
        <w:t>darán aviso escrito mediante carta notariada, a la otra parte, de su intención de resolver el Contrato, estableciendo claramente la causal que se aduce.</w:t>
      </w:r>
    </w:p>
    <w:p w:rsidR="009D451E" w:rsidRPr="00F00CBD" w:rsidRDefault="009D451E" w:rsidP="009D451E">
      <w:pPr>
        <w:ind w:left="1560"/>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Si dentro de los cinco (5)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el aviso de intensión de resolución será retirado. En caso contrario, si al vencimiento de éste término no existiese ninguna respuesta, el proceso de resolución continuará a cuyo fin la </w:t>
      </w:r>
      <w:r w:rsidRPr="00F00CBD">
        <w:rPr>
          <w:rFonts w:ascii="Bookman Old Style" w:hAnsi="Bookman Old Style" w:cs="Arial"/>
          <w:b/>
          <w:sz w:val="22"/>
          <w:szCs w:val="22"/>
          <w:lang w:val="es-ES_tradnl" w:eastAsia="es-ES"/>
        </w:rPr>
        <w:t xml:space="preserve">ENTIDAD </w:t>
      </w:r>
      <w:r w:rsidRPr="00F00CBD">
        <w:rPr>
          <w:rFonts w:ascii="Bookman Old Style" w:hAnsi="Bookman Old Style" w:cs="Arial"/>
          <w:sz w:val="22"/>
          <w:szCs w:val="22"/>
          <w:lang w:val="es-ES_tradnl" w:eastAsia="es-ES"/>
        </w:rPr>
        <w:t xml:space="preserve">o el </w:t>
      </w:r>
      <w:r w:rsidRPr="00F00CBD">
        <w:rPr>
          <w:rFonts w:ascii="Bookman Old Style" w:hAnsi="Bookman Old Style" w:cs="Arial"/>
          <w:b/>
          <w:sz w:val="22"/>
          <w:szCs w:val="22"/>
          <w:lang w:val="es-ES_tradnl" w:eastAsia="es-ES"/>
        </w:rPr>
        <w:t xml:space="preserve">PROVEEDOR, </w:t>
      </w:r>
      <w:r w:rsidRPr="00F00CBD">
        <w:rPr>
          <w:rFonts w:ascii="Bookman Old Style" w:hAnsi="Bookman Old Style" w:cs="Arial"/>
          <w:sz w:val="22"/>
          <w:szCs w:val="22"/>
          <w:lang w:val="es-ES_tradnl" w:eastAsia="es-ES"/>
        </w:rPr>
        <w:t>según quién haya requerido la resolución del contrato, notificará mediante carta notariada a la otra parte, que la resolución del Contrato se ha hecho efectivo.</w:t>
      </w:r>
    </w:p>
    <w:p w:rsidR="009D451E" w:rsidRPr="00F00CBD" w:rsidRDefault="009D451E" w:rsidP="009D451E">
      <w:pPr>
        <w:ind w:left="1560"/>
        <w:jc w:val="both"/>
        <w:rPr>
          <w:rFonts w:ascii="Bookman Old Style" w:hAnsi="Bookman Old Style" w:cs="Arial"/>
          <w:b/>
          <w:i/>
          <w:sz w:val="22"/>
          <w:szCs w:val="22"/>
          <w:lang w:val="es-ES_tradnl" w:eastAsia="es-ES"/>
        </w:rPr>
      </w:pPr>
      <w:r w:rsidRPr="00F00CBD">
        <w:rPr>
          <w:rFonts w:ascii="Bookman Old Style" w:hAnsi="Bookman Old Style" w:cs="Arial"/>
          <w:sz w:val="22"/>
          <w:szCs w:val="22"/>
          <w:lang w:val="es-ES_tradnl" w:eastAsia="es-ES"/>
        </w:rPr>
        <w:t xml:space="preserve">Esta carta notariada dará lugar a que: cuando la resolución sea por causales atribuibles al </w:t>
      </w:r>
      <w:r w:rsidRPr="00F00CBD">
        <w:rPr>
          <w:rFonts w:ascii="Bookman Old Style" w:hAnsi="Bookman Old Style" w:cs="Arial"/>
          <w:b/>
          <w:sz w:val="22"/>
          <w:szCs w:val="22"/>
          <w:lang w:val="es-ES_tradnl" w:eastAsia="es-ES"/>
        </w:rPr>
        <w:t xml:space="preserve">PROVEEDOR, </w:t>
      </w:r>
      <w:r w:rsidRPr="00F00CBD">
        <w:rPr>
          <w:rFonts w:ascii="Bookman Old Style" w:hAnsi="Bookman Old Style" w:cs="Arial"/>
          <w:sz w:val="22"/>
          <w:szCs w:val="22"/>
          <w:lang w:val="es-ES_tradnl" w:eastAsia="es-ES"/>
        </w:rPr>
        <w:t xml:space="preserve">se consolide a favor de la </w:t>
      </w:r>
      <w:r w:rsidRPr="00F00CBD">
        <w:rPr>
          <w:rFonts w:ascii="Bookman Old Style" w:hAnsi="Bookman Old Style" w:cs="Arial"/>
          <w:b/>
          <w:sz w:val="22"/>
          <w:szCs w:val="22"/>
          <w:lang w:val="es-ES_tradnl" w:eastAsia="es-ES"/>
        </w:rPr>
        <w:t xml:space="preserve">ENTIDAD </w:t>
      </w:r>
      <w:r w:rsidRPr="00F00CBD">
        <w:rPr>
          <w:rFonts w:ascii="Bookman Old Style" w:hAnsi="Bookman Old Style" w:cs="Arial"/>
          <w:sz w:val="22"/>
          <w:szCs w:val="22"/>
          <w:lang w:val="es-ES_tradnl" w:eastAsia="es-ES"/>
        </w:rPr>
        <w:t xml:space="preserve">la Garantía de Cumplimiento de Contrato o efectivización de la retención y de Correcta Inversión de Anticipo </w:t>
      </w:r>
      <w:r w:rsidRPr="00F00CBD">
        <w:rPr>
          <w:rFonts w:ascii="Bookman Old Style" w:hAnsi="Bookman Old Style" w:cs="Arial"/>
          <w:b/>
          <w:i/>
          <w:sz w:val="22"/>
          <w:szCs w:val="22"/>
          <w:lang w:val="es-ES_tradnl" w:eastAsia="es-ES"/>
        </w:rPr>
        <w:t>(cuando corresponda).</w:t>
      </w:r>
    </w:p>
    <w:p w:rsidR="009D451E" w:rsidRPr="00F00CBD" w:rsidRDefault="009D451E" w:rsidP="009D451E">
      <w:pPr>
        <w:ind w:left="1560"/>
        <w:jc w:val="both"/>
        <w:rPr>
          <w:rFonts w:ascii="Bookman Old Style" w:hAnsi="Bookman Old Style" w:cs="Arial"/>
          <w:b/>
          <w:i/>
          <w:sz w:val="22"/>
          <w:szCs w:val="22"/>
          <w:lang w:val="es-ES_tradnl" w:eastAsia="es-ES"/>
        </w:rPr>
      </w:pPr>
    </w:p>
    <w:p w:rsidR="009D451E" w:rsidRPr="00F00CBD" w:rsidRDefault="009D451E" w:rsidP="009D451E">
      <w:pPr>
        <w:ind w:left="1560"/>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La </w:t>
      </w:r>
      <w:r w:rsidRPr="00F00CBD">
        <w:rPr>
          <w:rFonts w:ascii="Bookman Old Style" w:hAnsi="Bookman Old Style" w:cs="Arial"/>
          <w:b/>
          <w:sz w:val="22"/>
          <w:szCs w:val="22"/>
          <w:lang w:val="es-ES_tradnl" w:eastAsia="es-ES"/>
        </w:rPr>
        <w:t xml:space="preserve">ENTIDAD, </w:t>
      </w:r>
      <w:r w:rsidRPr="00F00CBD">
        <w:rPr>
          <w:rFonts w:ascii="Bookman Old Style" w:hAnsi="Bookman Old Style" w:cs="Arial"/>
          <w:sz w:val="22"/>
          <w:szCs w:val="22"/>
          <w:lang w:val="es-ES_tradnl" w:eastAsia="es-ES"/>
        </w:rPr>
        <w:t xml:space="preserve">procederá a establecer los montos reembolsables al </w:t>
      </w:r>
      <w:r w:rsidRPr="00F00CBD">
        <w:rPr>
          <w:rFonts w:ascii="Bookman Old Style" w:hAnsi="Bookman Old Style" w:cs="Arial"/>
          <w:b/>
          <w:sz w:val="22"/>
          <w:szCs w:val="22"/>
          <w:lang w:val="es-ES_tradnl" w:eastAsia="es-ES"/>
        </w:rPr>
        <w:t xml:space="preserve">PROVEEDOR </w:t>
      </w:r>
      <w:r w:rsidRPr="00F00CBD">
        <w:rPr>
          <w:rFonts w:ascii="Bookman Old Style" w:hAnsi="Bookman Old Style" w:cs="Arial"/>
          <w:sz w:val="22"/>
          <w:szCs w:val="22"/>
          <w:lang w:val="es-ES_tradnl" w:eastAsia="es-ES"/>
        </w:rPr>
        <w:t xml:space="preserve">por concepto de provisión de los </w:t>
      </w:r>
      <w:r w:rsidRPr="00F00CBD">
        <w:rPr>
          <w:rFonts w:ascii="Bookman Old Style" w:hAnsi="Bookman Old Style" w:cs="Arial"/>
          <w:b/>
          <w:sz w:val="22"/>
          <w:szCs w:val="22"/>
          <w:lang w:val="es-ES_tradnl" w:eastAsia="es-ES"/>
        </w:rPr>
        <w:t>BIENES</w:t>
      </w:r>
      <w:r w:rsidRPr="00F00CBD">
        <w:rPr>
          <w:rFonts w:ascii="Bookman Old Style" w:hAnsi="Bookman Old Style" w:cs="Arial"/>
          <w:sz w:val="22"/>
          <w:szCs w:val="22"/>
          <w:lang w:val="es-ES_tradnl" w:eastAsia="es-ES"/>
        </w:rPr>
        <w:t xml:space="preserve"> satisfactoriamente efectuados, si corresponde.</w:t>
      </w:r>
    </w:p>
    <w:p w:rsidR="009D451E" w:rsidRPr="00F00CBD" w:rsidRDefault="009D451E" w:rsidP="009D451E">
      <w:pPr>
        <w:ind w:left="1560"/>
        <w:jc w:val="both"/>
        <w:rPr>
          <w:rFonts w:ascii="Bookman Old Style" w:hAnsi="Bookman Old Style" w:cs="Arial"/>
          <w:sz w:val="22"/>
          <w:szCs w:val="22"/>
          <w:lang w:val="es-ES_tradnl" w:eastAsia="es-ES"/>
        </w:rPr>
      </w:pPr>
    </w:p>
    <w:p w:rsidR="009D451E" w:rsidRPr="00F00CBD" w:rsidRDefault="009D451E" w:rsidP="009D451E">
      <w:pPr>
        <w:ind w:left="1560"/>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Con base a la liquidación final y establecidos los saldos en favor o en contra para su respectivo pago o cobro de la (s) Garantía (s) correspondientes.</w:t>
      </w:r>
    </w:p>
    <w:p w:rsidR="009D451E" w:rsidRPr="00F00CBD" w:rsidRDefault="009D451E" w:rsidP="009D451E">
      <w:pPr>
        <w:ind w:left="720"/>
        <w:rPr>
          <w:rFonts w:ascii="Bookman Old Style" w:hAnsi="Bookman Old Style" w:cs="Arial"/>
          <w:b/>
          <w:sz w:val="22"/>
          <w:szCs w:val="22"/>
          <w:lang w:val="es-ES_tradnl" w:eastAsia="es-ES"/>
        </w:rPr>
      </w:pPr>
    </w:p>
    <w:p w:rsidR="009D451E" w:rsidRPr="00F00CBD" w:rsidRDefault="009D451E" w:rsidP="009D451E">
      <w:pPr>
        <w:numPr>
          <w:ilvl w:val="2"/>
          <w:numId w:val="35"/>
        </w:numPr>
        <w:ind w:left="1560" w:hanging="851"/>
        <w:jc w:val="both"/>
        <w:rPr>
          <w:rFonts w:ascii="Bookman Old Style" w:hAnsi="Bookman Old Style" w:cs="Arial"/>
          <w:b/>
          <w:sz w:val="22"/>
          <w:szCs w:val="22"/>
          <w:lang w:val="es-ES_tradnl" w:eastAsia="es-ES"/>
        </w:rPr>
      </w:pPr>
      <w:r w:rsidRPr="00F00CBD">
        <w:rPr>
          <w:rFonts w:ascii="Bookman Old Style" w:hAnsi="Bookman Old Style" w:cs="Arial"/>
          <w:b/>
          <w:sz w:val="22"/>
          <w:szCs w:val="22"/>
          <w:lang w:val="es-ES_tradnl" w:eastAsia="es-ES"/>
        </w:rPr>
        <w:t>Resolución por causas de fuerza mayor o caso fortuito que afecten a la ENTIDAD o al PROVEEDOR.</w:t>
      </w:r>
    </w:p>
    <w:p w:rsidR="009D451E" w:rsidRPr="00F00CBD" w:rsidRDefault="009D451E" w:rsidP="009D451E">
      <w:pPr>
        <w:ind w:left="645"/>
        <w:jc w:val="both"/>
        <w:rPr>
          <w:rFonts w:ascii="Bookman Old Style" w:hAnsi="Bookman Old Style" w:cs="Arial"/>
          <w:sz w:val="22"/>
          <w:szCs w:val="22"/>
          <w:lang w:val="es-ES_tradnl" w:eastAsia="es-ES"/>
        </w:rPr>
      </w:pPr>
    </w:p>
    <w:p w:rsidR="009D451E" w:rsidRPr="00F00CBD" w:rsidRDefault="009D451E" w:rsidP="009D451E">
      <w:pPr>
        <w:ind w:left="1560"/>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Si en cualquier momento antes de la terminación de la provisión de los </w:t>
      </w:r>
      <w:r w:rsidRPr="00F00CBD">
        <w:rPr>
          <w:rFonts w:ascii="Bookman Old Style" w:hAnsi="Bookman Old Style" w:cs="Arial"/>
          <w:b/>
          <w:sz w:val="22"/>
          <w:szCs w:val="22"/>
          <w:lang w:val="es-ES_tradnl" w:eastAsia="es-ES"/>
        </w:rPr>
        <w:t>BIENES</w:t>
      </w:r>
      <w:r w:rsidRPr="00F00CBD">
        <w:rPr>
          <w:rFonts w:ascii="Bookman Old Style" w:hAnsi="Bookman Old Style" w:cs="Arial"/>
          <w:sz w:val="22"/>
          <w:szCs w:val="22"/>
          <w:lang w:val="es-ES_tradnl" w:eastAsia="es-ES"/>
        </w:rPr>
        <w:t xml:space="preserve">, objeto del presente Contrato, la </w:t>
      </w:r>
      <w:r w:rsidRPr="00F00CBD">
        <w:rPr>
          <w:rFonts w:ascii="Bookman Old Style" w:hAnsi="Bookman Old Style" w:cs="Arial"/>
          <w:b/>
          <w:sz w:val="22"/>
          <w:szCs w:val="22"/>
          <w:lang w:val="es-ES_tradnl" w:eastAsia="es-ES"/>
        </w:rPr>
        <w:t xml:space="preserve">ENTIDAD o </w:t>
      </w:r>
      <w:r w:rsidRPr="00F00CBD">
        <w:rPr>
          <w:rFonts w:ascii="Bookman Old Style" w:hAnsi="Bookman Old Style" w:cs="Arial"/>
          <w:sz w:val="22"/>
          <w:szCs w:val="22"/>
          <w:lang w:val="es-ES_tradnl" w:eastAsia="es-ES"/>
        </w:rPr>
        <w:t>el</w:t>
      </w:r>
      <w:r w:rsidRPr="00F00CBD">
        <w:rPr>
          <w:rFonts w:ascii="Bookman Old Style" w:hAnsi="Bookman Old Style" w:cs="Arial"/>
          <w:b/>
          <w:sz w:val="22"/>
          <w:szCs w:val="22"/>
          <w:lang w:val="es-ES_tradnl" w:eastAsia="es-ES"/>
        </w:rPr>
        <w:t xml:space="preserve"> PROVEEDOR </w:t>
      </w:r>
      <w:r w:rsidRPr="00F00CBD">
        <w:rPr>
          <w:rFonts w:ascii="Bookman Old Style" w:hAnsi="Bookman Old Style" w:cs="Arial"/>
          <w:sz w:val="22"/>
          <w:szCs w:val="22"/>
          <w:lang w:val="es-ES_tradnl" w:eastAsia="es-ES"/>
        </w:rPr>
        <w:t>se encontrase con situaciones fuera de control, por causas de fuerza mayor o caso fortuito que imposibiliten la conclusión de la provisión de los</w:t>
      </w:r>
      <w:r w:rsidRPr="00F00CBD">
        <w:rPr>
          <w:rFonts w:ascii="Bookman Old Style" w:hAnsi="Bookman Old Style" w:cs="Arial"/>
          <w:b/>
          <w:sz w:val="22"/>
          <w:szCs w:val="22"/>
          <w:lang w:val="es-ES_tradnl" w:eastAsia="es-ES"/>
        </w:rPr>
        <w:t xml:space="preserve"> BIENES</w:t>
      </w:r>
      <w:r w:rsidRPr="00F00CBD">
        <w:rPr>
          <w:rFonts w:ascii="Bookman Old Style" w:hAnsi="Bookman Old Style" w:cs="Arial"/>
          <w:sz w:val="22"/>
          <w:szCs w:val="22"/>
          <w:lang w:val="es-ES_tradnl" w:eastAsia="es-ES"/>
        </w:rPr>
        <w:t xml:space="preserve"> o vayan contra los intereses del Estado, la parte afectada</w:t>
      </w:r>
      <w:r w:rsidRPr="00F00CBD">
        <w:rPr>
          <w:rFonts w:ascii="Bookman Old Style" w:hAnsi="Bookman Old Style" w:cs="Arial"/>
          <w:b/>
          <w:sz w:val="22"/>
          <w:szCs w:val="22"/>
          <w:lang w:val="es-ES_tradnl" w:eastAsia="es-ES"/>
        </w:rPr>
        <w:t>,</w:t>
      </w:r>
      <w:r w:rsidRPr="00F00CBD">
        <w:rPr>
          <w:rFonts w:ascii="Bookman Old Style" w:hAnsi="Bookman Old Style" w:cs="Arial"/>
          <w:sz w:val="22"/>
          <w:szCs w:val="22"/>
          <w:lang w:val="es-ES_tradnl" w:eastAsia="es-ES"/>
        </w:rPr>
        <w:t xml:space="preserve"> comunicará por escrito su intensión de resolver el Contrato, justificando la causa.</w:t>
      </w:r>
    </w:p>
    <w:p w:rsidR="009D451E" w:rsidRPr="00F00CBD" w:rsidRDefault="009D451E" w:rsidP="009D451E">
      <w:pPr>
        <w:ind w:left="1560"/>
        <w:jc w:val="both"/>
        <w:rPr>
          <w:rFonts w:ascii="Bookman Old Style" w:hAnsi="Bookman Old Style" w:cs="Arial"/>
          <w:b/>
          <w:sz w:val="22"/>
          <w:szCs w:val="22"/>
          <w:lang w:val="es-ES_tradnl" w:eastAsia="es-ES"/>
        </w:rPr>
      </w:pPr>
      <w:r w:rsidRPr="00F00CBD">
        <w:rPr>
          <w:rFonts w:ascii="Bookman Old Style" w:hAnsi="Bookman Old Style" w:cs="Arial"/>
          <w:sz w:val="22"/>
          <w:szCs w:val="22"/>
          <w:lang w:val="es-ES_tradnl" w:eastAsia="es-ES"/>
        </w:rPr>
        <w:t xml:space="preserve">La </w:t>
      </w:r>
      <w:r w:rsidRPr="00F00CBD">
        <w:rPr>
          <w:rFonts w:ascii="Bookman Old Style" w:hAnsi="Bookman Old Style" w:cs="Arial"/>
          <w:b/>
          <w:sz w:val="22"/>
          <w:szCs w:val="22"/>
          <w:lang w:val="es-ES_tradnl" w:eastAsia="es-ES"/>
        </w:rPr>
        <w:t>ENTIDAD</w:t>
      </w:r>
      <w:r w:rsidRPr="00F00CBD">
        <w:rPr>
          <w:rFonts w:ascii="Bookman Old Style" w:hAnsi="Bookman Old Style" w:cs="Arial"/>
          <w:sz w:val="22"/>
          <w:szCs w:val="22"/>
          <w:lang w:val="es-ES_tradnl" w:eastAsia="es-ES"/>
        </w:rPr>
        <w:t xml:space="preserve">, mediante carta notariada dirigida al </w:t>
      </w:r>
      <w:r w:rsidRPr="00F00CBD">
        <w:rPr>
          <w:rFonts w:ascii="Bookman Old Style" w:hAnsi="Bookman Old Style" w:cs="Arial"/>
          <w:b/>
          <w:sz w:val="22"/>
          <w:szCs w:val="22"/>
          <w:lang w:val="es-ES_tradnl" w:eastAsia="es-ES"/>
        </w:rPr>
        <w:t xml:space="preserve">PROVEEDOR, </w:t>
      </w:r>
      <w:r w:rsidRPr="00F00CBD">
        <w:rPr>
          <w:rFonts w:ascii="Bookman Old Style" w:hAnsi="Bookman Old Style" w:cs="Arial"/>
          <w:sz w:val="22"/>
          <w:szCs w:val="22"/>
          <w:lang w:val="es-ES_tradnl" w:eastAsia="es-ES"/>
        </w:rPr>
        <w:t xml:space="preserve">suspenderá la provisión y resolverá el Contrato total o parcialmente.  A la entrega de dicho comunicación oficial de resolución, el </w:t>
      </w:r>
      <w:r w:rsidRPr="00F00CBD">
        <w:rPr>
          <w:rFonts w:ascii="Bookman Old Style" w:hAnsi="Bookman Old Style" w:cs="Arial"/>
          <w:b/>
          <w:sz w:val="22"/>
          <w:szCs w:val="22"/>
          <w:lang w:val="es-ES_tradnl" w:eastAsia="es-ES"/>
        </w:rPr>
        <w:t xml:space="preserve">PROVEEDOR </w:t>
      </w:r>
      <w:r w:rsidRPr="00F00CBD">
        <w:rPr>
          <w:rFonts w:ascii="Bookman Old Style" w:hAnsi="Bookman Old Style" w:cs="Arial"/>
          <w:sz w:val="22"/>
          <w:szCs w:val="22"/>
          <w:lang w:val="es-ES_tradnl" w:eastAsia="es-ES"/>
        </w:rPr>
        <w:t xml:space="preserve">suspenderá la provisión de acuerdo a las instrucciones escritas que al efecto emita la </w:t>
      </w:r>
      <w:r w:rsidRPr="00F00CBD">
        <w:rPr>
          <w:rFonts w:ascii="Bookman Old Style" w:hAnsi="Bookman Old Style" w:cs="Arial"/>
          <w:b/>
          <w:sz w:val="22"/>
          <w:szCs w:val="22"/>
          <w:lang w:val="es-ES_tradnl" w:eastAsia="es-ES"/>
        </w:rPr>
        <w:t>ENTIDAD.</w:t>
      </w:r>
    </w:p>
    <w:p w:rsidR="009D451E" w:rsidRPr="00F00CBD" w:rsidRDefault="009D451E" w:rsidP="009D451E">
      <w:pPr>
        <w:ind w:left="1560"/>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Se liquidarán los costos proporcionales que demandase el cierre de la adquisición y algunos otros gastos que a juicio de la </w:t>
      </w:r>
      <w:r w:rsidRPr="00F00CBD">
        <w:rPr>
          <w:rFonts w:ascii="Bookman Old Style" w:hAnsi="Bookman Old Style" w:cs="Arial"/>
          <w:b/>
          <w:sz w:val="22"/>
          <w:szCs w:val="22"/>
          <w:lang w:val="es-ES_tradnl" w:eastAsia="es-ES"/>
        </w:rPr>
        <w:t xml:space="preserve">ENTIDAD </w:t>
      </w:r>
      <w:r w:rsidRPr="00F00CBD">
        <w:rPr>
          <w:rFonts w:ascii="Bookman Old Style" w:hAnsi="Bookman Old Style" w:cs="Arial"/>
          <w:sz w:val="22"/>
          <w:szCs w:val="22"/>
          <w:lang w:val="es-ES_tradnl" w:eastAsia="es-ES"/>
        </w:rPr>
        <w:t>fueran considerados sujetos a reembolso.</w:t>
      </w:r>
    </w:p>
    <w:p w:rsidR="009D451E" w:rsidRPr="00F00CBD" w:rsidRDefault="009D451E" w:rsidP="009D451E">
      <w:pPr>
        <w:ind w:left="1560"/>
        <w:jc w:val="both"/>
        <w:rPr>
          <w:rFonts w:ascii="Bookman Old Style" w:hAnsi="Bookman Old Style" w:cs="Arial"/>
          <w:sz w:val="22"/>
          <w:szCs w:val="22"/>
          <w:lang w:val="es-ES_tradnl" w:eastAsia="es-ES"/>
        </w:rPr>
      </w:pPr>
      <w:r w:rsidRPr="00F00CBD">
        <w:rPr>
          <w:rFonts w:ascii="Bookman Old Style" w:hAnsi="Bookman Old Style" w:cs="Arial"/>
          <w:sz w:val="22"/>
          <w:szCs w:val="22"/>
          <w:lang w:val="es-ES_tradnl" w:eastAsia="es-ES"/>
        </w:rPr>
        <w:t xml:space="preserve">Con estos datos la </w:t>
      </w:r>
      <w:r w:rsidRPr="00F00CBD">
        <w:rPr>
          <w:rFonts w:ascii="Bookman Old Style" w:hAnsi="Bookman Old Style" w:cs="Arial"/>
          <w:b/>
          <w:sz w:val="22"/>
          <w:szCs w:val="22"/>
          <w:lang w:val="es-ES_tradnl" w:eastAsia="es-ES"/>
        </w:rPr>
        <w:t xml:space="preserve">ENTIDAD </w:t>
      </w:r>
      <w:r w:rsidRPr="00F00CBD">
        <w:rPr>
          <w:rFonts w:ascii="Bookman Old Style" w:hAnsi="Bookman Old Style" w:cs="Arial"/>
          <w:sz w:val="22"/>
          <w:szCs w:val="22"/>
          <w:lang w:val="es-ES_tradnl" w:eastAsia="es-ES"/>
        </w:rPr>
        <w:t>elaborará la liquidación final y el trámite del pago correspondiente.</w:t>
      </w:r>
    </w:p>
    <w:p w:rsidR="009D451E" w:rsidRPr="00F00CBD" w:rsidRDefault="009D451E" w:rsidP="009D451E">
      <w:pPr>
        <w:jc w:val="both"/>
        <w:rPr>
          <w:rFonts w:ascii="Bookman Old Style" w:hAnsi="Bookman Old Style" w:cs="Arial"/>
          <w:sz w:val="22"/>
          <w:szCs w:val="22"/>
          <w:lang w:val="es-ES_tradnl" w:eastAsia="es-ES"/>
        </w:rPr>
      </w:pPr>
    </w:p>
    <w:p w:rsidR="009D451E" w:rsidRPr="00F00CBD" w:rsidRDefault="009D451E" w:rsidP="009D451E">
      <w:pPr>
        <w:autoSpaceDE w:val="0"/>
        <w:autoSpaceDN w:val="0"/>
        <w:adjustRightInd w:val="0"/>
        <w:jc w:val="both"/>
        <w:rPr>
          <w:rFonts w:ascii="Bookman Old Style" w:hAnsi="Bookman Old Style" w:cs="Verdana-Bold"/>
          <w:b/>
          <w:bCs/>
          <w:sz w:val="22"/>
          <w:szCs w:val="22"/>
          <w:lang w:eastAsia="es-ES"/>
        </w:rPr>
      </w:pPr>
      <w:r w:rsidRPr="00F00CBD">
        <w:rPr>
          <w:rFonts w:ascii="Bookman Old Style" w:hAnsi="Bookman Old Style" w:cs="Arial"/>
          <w:b/>
          <w:sz w:val="22"/>
          <w:szCs w:val="22"/>
          <w:lang w:eastAsia="es-ES"/>
        </w:rPr>
        <w:lastRenderedPageBreak/>
        <w:t>VIGÉSIMA</w:t>
      </w:r>
      <w:r w:rsidRPr="00F00CBD">
        <w:rPr>
          <w:rFonts w:ascii="Bookman Old Style" w:hAnsi="Bookman Old Style" w:cs="Verdana-Bold"/>
          <w:b/>
          <w:bCs/>
          <w:sz w:val="22"/>
          <w:szCs w:val="22"/>
          <w:lang w:eastAsia="es-ES"/>
        </w:rPr>
        <w:t>.- (SOLUCIÓN DE CONTROVERSIAS).</w:t>
      </w:r>
    </w:p>
    <w:p w:rsidR="009D451E" w:rsidRPr="00F00CBD" w:rsidRDefault="009D451E" w:rsidP="009D451E">
      <w:pPr>
        <w:autoSpaceDE w:val="0"/>
        <w:autoSpaceDN w:val="0"/>
        <w:adjustRightInd w:val="0"/>
        <w:jc w:val="both"/>
        <w:rPr>
          <w:rFonts w:ascii="Bookman Old Style" w:hAnsi="Bookman Old Style" w:cs="Verdana-Bold"/>
          <w:bCs/>
          <w:sz w:val="22"/>
          <w:szCs w:val="22"/>
          <w:lang w:eastAsia="es-ES"/>
        </w:rPr>
      </w:pPr>
      <w:r w:rsidRPr="00F00CBD">
        <w:rPr>
          <w:rFonts w:ascii="Bookman Old Style" w:hAnsi="Bookman Old Style" w:cs="Verdana-Bold"/>
          <w:bCs/>
          <w:sz w:val="22"/>
          <w:szCs w:val="22"/>
          <w:lang w:eastAsia="es-ES"/>
        </w:rPr>
        <w:t>En caso de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9D451E" w:rsidRPr="00F00CBD" w:rsidRDefault="009D451E" w:rsidP="009D451E">
      <w:pPr>
        <w:autoSpaceDE w:val="0"/>
        <w:autoSpaceDN w:val="0"/>
        <w:adjustRightInd w:val="0"/>
        <w:jc w:val="both"/>
        <w:rPr>
          <w:rFonts w:ascii="Bookman Old Style" w:hAnsi="Bookman Old Style" w:cs="Verdana-Bold"/>
          <w:bCs/>
          <w:sz w:val="22"/>
          <w:szCs w:val="22"/>
          <w:lang w:eastAsia="es-ES"/>
        </w:rPr>
      </w:pPr>
    </w:p>
    <w:p w:rsidR="009D451E" w:rsidRPr="00F00CBD" w:rsidRDefault="009D451E" w:rsidP="009D451E">
      <w:pPr>
        <w:jc w:val="both"/>
        <w:rPr>
          <w:rFonts w:ascii="Bookman Old Style" w:hAnsi="Bookman Old Style" w:cs="Arial"/>
          <w:b/>
          <w:sz w:val="22"/>
          <w:szCs w:val="22"/>
          <w:lang w:val="es-ES_tradnl" w:eastAsia="es-ES"/>
        </w:rPr>
      </w:pPr>
      <w:r w:rsidRPr="00F00CBD">
        <w:rPr>
          <w:rFonts w:ascii="Bookman Old Style" w:hAnsi="Bookman Old Style" w:cs="Arial"/>
          <w:b/>
          <w:sz w:val="22"/>
          <w:szCs w:val="22"/>
          <w:lang w:eastAsia="es-ES"/>
        </w:rPr>
        <w:t>VIGÉSIMA PRIMERA</w:t>
      </w:r>
      <w:r w:rsidRPr="00F00CBD">
        <w:rPr>
          <w:rFonts w:ascii="Bookman Old Style" w:hAnsi="Bookman Old Style" w:cs="Arial"/>
          <w:b/>
          <w:sz w:val="22"/>
          <w:szCs w:val="22"/>
          <w:lang w:val="es-ES_tradnl" w:eastAsia="es-ES"/>
        </w:rPr>
        <w:t xml:space="preserve">.- (ANTICORRUPCIÓN). </w:t>
      </w:r>
    </w:p>
    <w:p w:rsidR="009D451E" w:rsidRPr="00F00CBD" w:rsidRDefault="009D451E" w:rsidP="009D451E">
      <w:pPr>
        <w:jc w:val="both"/>
        <w:rPr>
          <w:rFonts w:ascii="Bookman Old Style" w:hAnsi="Bookman Old Style" w:cs="Verdana-Bold"/>
          <w:bCs/>
          <w:sz w:val="22"/>
          <w:szCs w:val="22"/>
          <w:lang w:eastAsia="es-ES"/>
        </w:rPr>
      </w:pPr>
      <w:r w:rsidRPr="00F00CBD">
        <w:rPr>
          <w:rFonts w:ascii="Bookman Old Style" w:hAnsi="Bookman Old Style"/>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00CBD">
        <w:rPr>
          <w:rFonts w:ascii="Bookman Old Style" w:hAnsi="Bookman Old Style" w:cs="Verdana-Bold"/>
          <w:bCs/>
          <w:sz w:val="22"/>
          <w:szCs w:val="22"/>
          <w:lang w:eastAsia="es-ES"/>
        </w:rPr>
        <w:t xml:space="preserve">, sin perjuicio de que el Contratante resuelva el presente Contrato y se ejecuten las Garantías que se encuentren vigentes al momento de la resolución.  </w:t>
      </w:r>
    </w:p>
    <w:p w:rsidR="009D451E" w:rsidRPr="00F00CBD" w:rsidRDefault="009D451E" w:rsidP="009D451E">
      <w:pPr>
        <w:jc w:val="both"/>
        <w:rPr>
          <w:rFonts w:ascii="Bookman Old Style" w:hAnsi="Bookman Old Style" w:cs="Arial"/>
          <w:b/>
          <w:sz w:val="22"/>
          <w:szCs w:val="22"/>
          <w:lang w:eastAsia="es-ES"/>
        </w:rPr>
      </w:pPr>
    </w:p>
    <w:p w:rsidR="009D451E" w:rsidRPr="00F00CBD" w:rsidRDefault="009D451E" w:rsidP="009D451E">
      <w:pPr>
        <w:jc w:val="both"/>
        <w:rPr>
          <w:rFonts w:ascii="Bookman Old Style" w:hAnsi="Bookman Old Style" w:cs="Arial"/>
          <w:b/>
          <w:sz w:val="22"/>
          <w:szCs w:val="22"/>
          <w:lang w:val="es-ES_tradnl" w:eastAsia="es-ES"/>
        </w:rPr>
      </w:pPr>
      <w:r w:rsidRPr="00F00CBD">
        <w:rPr>
          <w:rFonts w:ascii="Bookman Old Style" w:hAnsi="Bookman Old Style" w:cs="Arial"/>
          <w:b/>
          <w:sz w:val="22"/>
          <w:szCs w:val="22"/>
          <w:lang w:val="es-ES_tradnl" w:eastAsia="es-ES"/>
        </w:rPr>
        <w:t xml:space="preserve">VIGÉSIMA SEGUNDA.- (CONFORMIDAD).  </w:t>
      </w:r>
      <w:r w:rsidRPr="00F00CBD">
        <w:rPr>
          <w:rFonts w:ascii="Bookman Old Style" w:hAnsi="Bookman Old Style" w:cs="Arial"/>
          <w:sz w:val="22"/>
          <w:szCs w:val="22"/>
          <w:lang w:val="es-ES_tradnl" w:eastAsia="es-ES"/>
        </w:rPr>
        <w:t xml:space="preserve">En señal de conformidad y para su fiel y estricto cumplimiento suscriben el presente </w:t>
      </w:r>
      <w:r w:rsidRPr="00F00CBD">
        <w:rPr>
          <w:rFonts w:ascii="Bookman Old Style" w:hAnsi="Bookman Old Style" w:cs="Arial"/>
          <w:b/>
          <w:sz w:val="22"/>
          <w:szCs w:val="22"/>
          <w:lang w:val="es-ES_tradnl" w:eastAsia="es-ES"/>
        </w:rPr>
        <w:t xml:space="preserve">CONTRATO </w:t>
      </w:r>
      <w:r w:rsidRPr="00F00CBD">
        <w:rPr>
          <w:rFonts w:ascii="Bookman Old Style" w:hAnsi="Bookman Old Style" w:cs="Arial"/>
          <w:sz w:val="22"/>
          <w:szCs w:val="22"/>
          <w:lang w:val="es-ES_tradnl" w:eastAsia="es-ES"/>
        </w:rPr>
        <w:t xml:space="preserve">en cuatro ejemplares de un mismo tenor y validez, el/la _______ </w:t>
      </w:r>
      <w:r w:rsidRPr="00F00CBD">
        <w:rPr>
          <w:rFonts w:ascii="Bookman Old Style" w:hAnsi="Bookman Old Style" w:cs="Arial"/>
          <w:b/>
          <w:i/>
          <w:sz w:val="22"/>
          <w:szCs w:val="22"/>
          <w:lang w:val="es-ES_tradnl" w:eastAsia="es-ES"/>
        </w:rPr>
        <w:t xml:space="preserve">(registrar el nombre y cargo del servidor público habilitado para suscribir el Contrato), </w:t>
      </w:r>
      <w:r w:rsidRPr="00F00CBD">
        <w:rPr>
          <w:rFonts w:ascii="Bookman Old Style" w:hAnsi="Bookman Old Style" w:cs="Arial"/>
          <w:sz w:val="22"/>
          <w:szCs w:val="22"/>
          <w:lang w:val="es-ES_tradnl" w:eastAsia="es-ES"/>
        </w:rPr>
        <w:t xml:space="preserve">en representación legal de la </w:t>
      </w:r>
      <w:r w:rsidRPr="00F00CBD">
        <w:rPr>
          <w:rFonts w:ascii="Bookman Old Style" w:hAnsi="Bookman Old Style" w:cs="Arial"/>
          <w:b/>
          <w:sz w:val="22"/>
          <w:szCs w:val="22"/>
          <w:lang w:val="es-ES_tradnl" w:eastAsia="es-ES"/>
        </w:rPr>
        <w:t xml:space="preserve">ENTIDAD, </w:t>
      </w:r>
      <w:r w:rsidRPr="00F00CBD">
        <w:rPr>
          <w:rFonts w:ascii="Bookman Old Style" w:hAnsi="Bookman Old Style" w:cs="Arial"/>
          <w:sz w:val="22"/>
          <w:szCs w:val="22"/>
          <w:lang w:val="es-ES_tradnl" w:eastAsia="es-ES"/>
        </w:rPr>
        <w:t xml:space="preserve">y el ______________ </w:t>
      </w:r>
      <w:r w:rsidRPr="00F00CBD">
        <w:rPr>
          <w:rFonts w:ascii="Bookman Old Style" w:hAnsi="Bookman Old Style" w:cs="Arial"/>
          <w:b/>
          <w:i/>
          <w:sz w:val="22"/>
          <w:szCs w:val="22"/>
          <w:lang w:val="es-ES_tradnl" w:eastAsia="es-ES"/>
        </w:rPr>
        <w:t xml:space="preserve">(registrar el nombre del propietario o representante legal del PROVEEDOR, habilitado para suscribir el Contrato) </w:t>
      </w:r>
      <w:r w:rsidRPr="00F00CBD">
        <w:rPr>
          <w:rFonts w:ascii="Bookman Old Style" w:hAnsi="Bookman Old Style" w:cs="Arial"/>
          <w:sz w:val="22"/>
          <w:szCs w:val="22"/>
          <w:lang w:val="es-ES_tradnl" w:eastAsia="es-ES"/>
        </w:rPr>
        <w:t xml:space="preserve">en representación legal del </w:t>
      </w:r>
      <w:r w:rsidRPr="00F00CBD">
        <w:rPr>
          <w:rFonts w:ascii="Bookman Old Style" w:hAnsi="Bookman Old Style" w:cs="Arial"/>
          <w:b/>
          <w:sz w:val="22"/>
          <w:szCs w:val="22"/>
          <w:lang w:val="es-ES_tradnl" w:eastAsia="es-ES"/>
        </w:rPr>
        <w:t>PROVEEDOR.</w:t>
      </w:r>
    </w:p>
    <w:p w:rsidR="009D451E" w:rsidRPr="00F00CBD" w:rsidRDefault="009D451E" w:rsidP="009D451E">
      <w:pPr>
        <w:jc w:val="both"/>
        <w:rPr>
          <w:rFonts w:ascii="Bookman Old Style" w:hAnsi="Bookman Old Style" w:cs="Arial"/>
          <w:sz w:val="22"/>
          <w:szCs w:val="22"/>
          <w:lang w:val="es-ES_tradnl" w:eastAsia="es-ES"/>
        </w:rPr>
      </w:pPr>
    </w:p>
    <w:p w:rsidR="009D451E" w:rsidRPr="00F00CBD" w:rsidRDefault="009D451E" w:rsidP="009D451E">
      <w:pPr>
        <w:jc w:val="both"/>
        <w:rPr>
          <w:rFonts w:ascii="Bookman Old Style" w:hAnsi="Bookman Old Style" w:cs="Arial"/>
          <w:sz w:val="22"/>
          <w:szCs w:val="22"/>
          <w:lang w:eastAsia="es-ES"/>
        </w:rPr>
      </w:pPr>
      <w:r w:rsidRPr="00F00CBD">
        <w:rPr>
          <w:rFonts w:ascii="Bookman Old Style" w:hAnsi="Bookman Old Style" w:cs="Arial"/>
          <w:sz w:val="22"/>
          <w:szCs w:val="22"/>
          <w:lang w:eastAsia="es-ES"/>
        </w:rPr>
        <w:t>Este documento, conforme a disposiciones legales de control fiscal vigentes, será registrado ante la Contraloría General del Estado en idioma castellano.</w:t>
      </w:r>
    </w:p>
    <w:p w:rsidR="009D451E" w:rsidRPr="00F00CBD" w:rsidRDefault="009D451E" w:rsidP="009D451E">
      <w:pPr>
        <w:jc w:val="both"/>
        <w:rPr>
          <w:rFonts w:ascii="Bookman Old Style" w:hAnsi="Bookman Old Style" w:cs="Arial"/>
          <w:sz w:val="22"/>
          <w:szCs w:val="22"/>
          <w:lang w:eastAsia="es-ES"/>
        </w:rPr>
      </w:pPr>
    </w:p>
    <w:p w:rsidR="009D451E" w:rsidRPr="00F00CBD" w:rsidRDefault="009D451E" w:rsidP="009D451E">
      <w:pPr>
        <w:jc w:val="both"/>
        <w:rPr>
          <w:rFonts w:ascii="Bookman Old Style" w:hAnsi="Bookman Old Style" w:cs="Arial"/>
          <w:sz w:val="22"/>
          <w:szCs w:val="22"/>
          <w:lang w:val="es-ES_tradnl" w:eastAsia="es-ES"/>
        </w:rPr>
      </w:pPr>
    </w:p>
    <w:p w:rsidR="009D451E" w:rsidRPr="00F00CBD" w:rsidRDefault="009D451E" w:rsidP="009D451E">
      <w:pPr>
        <w:autoSpaceDE w:val="0"/>
        <w:autoSpaceDN w:val="0"/>
        <w:adjustRightInd w:val="0"/>
        <w:jc w:val="both"/>
        <w:rPr>
          <w:rFonts w:ascii="Bookman Old Style" w:hAnsi="Bookman Old Style" w:cs="Verdana-BoldItalic"/>
          <w:b/>
          <w:bCs/>
          <w:i/>
          <w:iCs/>
          <w:sz w:val="22"/>
          <w:szCs w:val="22"/>
          <w:lang w:eastAsia="es-ES"/>
        </w:rPr>
      </w:pPr>
    </w:p>
    <w:p w:rsidR="009D451E" w:rsidRPr="00F00CBD" w:rsidRDefault="009D451E" w:rsidP="009D451E">
      <w:pPr>
        <w:autoSpaceDE w:val="0"/>
        <w:autoSpaceDN w:val="0"/>
        <w:adjustRightInd w:val="0"/>
        <w:jc w:val="both"/>
        <w:rPr>
          <w:rFonts w:ascii="Bookman Old Style" w:hAnsi="Bookman Old Style" w:cs="Verdana-BoldItalic"/>
          <w:b/>
          <w:bCs/>
          <w:i/>
          <w:iCs/>
          <w:sz w:val="22"/>
          <w:szCs w:val="22"/>
          <w:lang w:eastAsia="es-ES"/>
        </w:rPr>
      </w:pPr>
    </w:p>
    <w:p w:rsidR="009D451E" w:rsidRPr="00F00CBD" w:rsidRDefault="009D451E" w:rsidP="009D451E">
      <w:pPr>
        <w:autoSpaceDE w:val="0"/>
        <w:autoSpaceDN w:val="0"/>
        <w:adjustRightInd w:val="0"/>
        <w:jc w:val="both"/>
        <w:rPr>
          <w:rFonts w:ascii="Bookman Old Style" w:hAnsi="Bookman Old Style" w:cs="Verdana-BoldItalic"/>
          <w:b/>
          <w:bCs/>
          <w:i/>
          <w:iCs/>
          <w:sz w:val="22"/>
          <w:szCs w:val="22"/>
          <w:lang w:eastAsia="es-ES"/>
        </w:rPr>
      </w:pPr>
    </w:p>
    <w:p w:rsidR="009D451E" w:rsidRPr="00F00CBD" w:rsidRDefault="009D451E" w:rsidP="009D451E">
      <w:pPr>
        <w:autoSpaceDE w:val="0"/>
        <w:autoSpaceDN w:val="0"/>
        <w:adjustRightInd w:val="0"/>
        <w:jc w:val="both"/>
        <w:rPr>
          <w:rFonts w:ascii="Bookman Old Style" w:hAnsi="Bookman Old Style" w:cs="Verdana"/>
          <w:sz w:val="22"/>
          <w:szCs w:val="22"/>
          <w:lang w:eastAsia="es-ES"/>
        </w:rPr>
      </w:pPr>
      <w:r w:rsidRPr="00F00CBD">
        <w:rPr>
          <w:rFonts w:ascii="Bookman Old Style" w:hAnsi="Bookman Old Style" w:cs="Verdana"/>
          <w:sz w:val="22"/>
          <w:szCs w:val="22"/>
          <w:lang w:eastAsia="es-ES"/>
        </w:rPr>
        <w:t xml:space="preserve">__________________________                                  ________________________________  </w:t>
      </w:r>
    </w:p>
    <w:p w:rsidR="009D451E" w:rsidRPr="00F00CBD" w:rsidRDefault="009D451E" w:rsidP="009D451E">
      <w:pPr>
        <w:autoSpaceDE w:val="0"/>
        <w:autoSpaceDN w:val="0"/>
        <w:adjustRightInd w:val="0"/>
        <w:jc w:val="both"/>
        <w:rPr>
          <w:rFonts w:ascii="Bookman Old Style" w:hAnsi="Bookman Old Style" w:cs="Verdana-BoldItalic"/>
          <w:b/>
          <w:bCs/>
          <w:i/>
          <w:iCs/>
          <w:sz w:val="22"/>
          <w:szCs w:val="22"/>
          <w:lang w:eastAsia="es-ES"/>
        </w:rPr>
      </w:pPr>
      <w:r w:rsidRPr="00F00CBD">
        <w:rPr>
          <w:rFonts w:ascii="Bookman Old Style" w:hAnsi="Bookman Old Style" w:cs="Verdana-BoldItalic"/>
          <w:b/>
          <w:bCs/>
          <w:i/>
          <w:iCs/>
          <w:sz w:val="22"/>
          <w:szCs w:val="22"/>
          <w:lang w:eastAsia="es-ES"/>
        </w:rPr>
        <w:t>(Registrar el nombre y cargo                                   (Registrar el nombre del proveedor)</w:t>
      </w:r>
    </w:p>
    <w:p w:rsidR="009D451E" w:rsidRPr="00F00CBD" w:rsidRDefault="009D451E" w:rsidP="009D451E">
      <w:pPr>
        <w:autoSpaceDE w:val="0"/>
        <w:autoSpaceDN w:val="0"/>
        <w:adjustRightInd w:val="0"/>
        <w:jc w:val="both"/>
        <w:rPr>
          <w:rFonts w:ascii="Bookman Old Style" w:hAnsi="Bookman Old Style" w:cs="Verdana-BoldItalic"/>
          <w:b/>
          <w:bCs/>
          <w:i/>
          <w:iCs/>
          <w:sz w:val="22"/>
          <w:szCs w:val="22"/>
          <w:lang w:eastAsia="es-ES"/>
        </w:rPr>
      </w:pPr>
      <w:r w:rsidRPr="00F00CBD">
        <w:rPr>
          <w:rFonts w:ascii="Bookman Old Style" w:hAnsi="Bookman Old Style" w:cs="Verdana-BoldItalic"/>
          <w:b/>
          <w:bCs/>
          <w:i/>
          <w:iCs/>
          <w:sz w:val="22"/>
          <w:szCs w:val="22"/>
          <w:lang w:eastAsia="es-ES"/>
        </w:rPr>
        <w:t xml:space="preserve">del  servidor público habilitado) </w:t>
      </w:r>
    </w:p>
    <w:p w:rsidR="009D451E" w:rsidRPr="00F00CBD" w:rsidRDefault="009D451E" w:rsidP="009D451E">
      <w:pPr>
        <w:autoSpaceDE w:val="0"/>
        <w:autoSpaceDN w:val="0"/>
        <w:adjustRightInd w:val="0"/>
        <w:jc w:val="both"/>
        <w:rPr>
          <w:rFonts w:ascii="Bookman Old Style" w:hAnsi="Bookman Old Style" w:cs="Verdana-BoldItalic"/>
          <w:b/>
          <w:bCs/>
          <w:i/>
          <w:iCs/>
          <w:sz w:val="22"/>
          <w:szCs w:val="22"/>
          <w:lang w:eastAsia="es-ES"/>
        </w:rPr>
      </w:pPr>
      <w:r w:rsidRPr="00F00CBD">
        <w:rPr>
          <w:rFonts w:ascii="Bookman Old Style" w:hAnsi="Bookman Old Style" w:cs="Verdana-BoldItalic"/>
          <w:b/>
          <w:bCs/>
          <w:i/>
          <w:iCs/>
          <w:sz w:val="22"/>
          <w:szCs w:val="22"/>
          <w:lang w:eastAsia="es-ES"/>
        </w:rPr>
        <w:t xml:space="preserve">para la firma del contrato) </w:t>
      </w:r>
    </w:p>
    <w:p w:rsidR="009D451E" w:rsidRDefault="009D451E" w:rsidP="009D451E">
      <w:pPr>
        <w:rPr>
          <w:rFonts w:ascii="Calibri" w:hAnsi="Calibri" w:cs="Calibri"/>
          <w:sz w:val="18"/>
          <w:szCs w:val="18"/>
        </w:rPr>
      </w:pPr>
    </w:p>
    <w:p w:rsidR="00746DD6" w:rsidRDefault="00746DD6"/>
    <w:sectPr w:rsidR="00746DD6" w:rsidSect="003F55EB">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D35" w:rsidRDefault="00694D35" w:rsidP="009D451E">
      <w:r>
        <w:separator/>
      </w:r>
    </w:p>
  </w:endnote>
  <w:endnote w:type="continuationSeparator" w:id="0">
    <w:p w:rsidR="00694D35" w:rsidRDefault="00694D35" w:rsidP="009D4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D35" w:rsidRDefault="00694D35" w:rsidP="009D451E">
      <w:r>
        <w:separator/>
      </w:r>
    </w:p>
  </w:footnote>
  <w:footnote w:type="continuationSeparator" w:id="0">
    <w:p w:rsidR="00694D35" w:rsidRDefault="00694D35" w:rsidP="009D451E">
      <w:r>
        <w:continuationSeparator/>
      </w:r>
    </w:p>
  </w:footnote>
  <w:footnote w:id="1">
    <w:p w:rsidR="00B96C11" w:rsidRDefault="00B96C11" w:rsidP="00E04174">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0C0A0019"/>
    <w:lvl w:ilvl="0">
      <w:start w:val="1"/>
      <w:numFmt w:val="lowerLetter"/>
      <w:lvlText w:val="%1."/>
      <w:lvlJc w:val="left"/>
      <w:pPr>
        <w:ind w:left="1944" w:hanging="360"/>
      </w:pPr>
      <w:rPr>
        <w:rFonts w:hint="default"/>
      </w:rPr>
    </w:lvl>
  </w:abstractNum>
  <w:abstractNum w:abstractNumId="1">
    <w:nsid w:val="08FC52FE"/>
    <w:multiLevelType w:val="multilevel"/>
    <w:tmpl w:val="5338F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324BE3"/>
    <w:multiLevelType w:val="multilevel"/>
    <w:tmpl w:val="10BE8918"/>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E321FF6"/>
    <w:multiLevelType w:val="hybridMultilevel"/>
    <w:tmpl w:val="BC160A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5">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D693F04"/>
    <w:multiLevelType w:val="multilevel"/>
    <w:tmpl w:val="520021B2"/>
    <w:lvl w:ilvl="0">
      <w:start w:val="19"/>
      <w:numFmt w:val="decimal"/>
      <w:lvlText w:val="%1."/>
      <w:lvlJc w:val="left"/>
      <w:pPr>
        <w:ind w:left="525" w:hanging="525"/>
      </w:pPr>
      <w:rPr>
        <w:rFonts w:hint="default"/>
        <w:b/>
      </w:rPr>
    </w:lvl>
    <w:lvl w:ilvl="1">
      <w:start w:val="1"/>
      <w:numFmt w:val="none"/>
      <w:lvlText w:val="17.1."/>
      <w:lvlJc w:val="left"/>
      <w:pPr>
        <w:ind w:left="720" w:hanging="720"/>
      </w:pPr>
      <w:rPr>
        <w:rFonts w:hint="default"/>
        <w:b/>
      </w:rPr>
    </w:lvl>
    <w:lvl w:ilvl="2">
      <w:start w:val="1"/>
      <w:numFmt w:val="decimal"/>
      <w:lvlText w:val="17.%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27">
    <w:nsid w:val="4DFA331D"/>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82E26D8"/>
    <w:multiLevelType w:val="hybridMultilevel"/>
    <w:tmpl w:val="1542FAE6"/>
    <w:lvl w:ilvl="0" w:tplc="0D1E7410">
      <w:start w:val="1"/>
      <w:numFmt w:val="decimal"/>
      <w:lvlText w:val="%1."/>
      <w:lvlJc w:val="left"/>
      <w:pPr>
        <w:ind w:left="928" w:hanging="360"/>
      </w:pPr>
      <w:rPr>
        <w:b w:val="0"/>
      </w:rPr>
    </w:lvl>
    <w:lvl w:ilvl="1" w:tplc="0C0A0019" w:tentative="1">
      <w:start w:val="1"/>
      <w:numFmt w:val="lowerLetter"/>
      <w:lvlText w:val="%2."/>
      <w:lvlJc w:val="left"/>
      <w:pPr>
        <w:ind w:left="-719" w:hanging="360"/>
      </w:pPr>
    </w:lvl>
    <w:lvl w:ilvl="2" w:tplc="0C0A001B" w:tentative="1">
      <w:start w:val="1"/>
      <w:numFmt w:val="lowerRoman"/>
      <w:lvlText w:val="%3."/>
      <w:lvlJc w:val="right"/>
      <w:pPr>
        <w:ind w:left="1" w:hanging="180"/>
      </w:pPr>
    </w:lvl>
    <w:lvl w:ilvl="3" w:tplc="0C0A000F" w:tentative="1">
      <w:start w:val="1"/>
      <w:numFmt w:val="decimal"/>
      <w:lvlText w:val="%4."/>
      <w:lvlJc w:val="left"/>
      <w:pPr>
        <w:ind w:left="721" w:hanging="360"/>
      </w:pPr>
    </w:lvl>
    <w:lvl w:ilvl="4" w:tplc="0C0A0019" w:tentative="1">
      <w:start w:val="1"/>
      <w:numFmt w:val="lowerLetter"/>
      <w:lvlText w:val="%5."/>
      <w:lvlJc w:val="left"/>
      <w:pPr>
        <w:ind w:left="1441" w:hanging="360"/>
      </w:pPr>
    </w:lvl>
    <w:lvl w:ilvl="5" w:tplc="0C0A001B" w:tentative="1">
      <w:start w:val="1"/>
      <w:numFmt w:val="lowerRoman"/>
      <w:lvlText w:val="%6."/>
      <w:lvlJc w:val="right"/>
      <w:pPr>
        <w:ind w:left="2161" w:hanging="180"/>
      </w:pPr>
    </w:lvl>
    <w:lvl w:ilvl="6" w:tplc="0C0A000F" w:tentative="1">
      <w:start w:val="1"/>
      <w:numFmt w:val="decimal"/>
      <w:lvlText w:val="%7."/>
      <w:lvlJc w:val="left"/>
      <w:pPr>
        <w:ind w:left="2881" w:hanging="360"/>
      </w:pPr>
    </w:lvl>
    <w:lvl w:ilvl="7" w:tplc="0C0A0019" w:tentative="1">
      <w:start w:val="1"/>
      <w:numFmt w:val="lowerLetter"/>
      <w:lvlText w:val="%8."/>
      <w:lvlJc w:val="left"/>
      <w:pPr>
        <w:ind w:left="3601" w:hanging="360"/>
      </w:pPr>
    </w:lvl>
    <w:lvl w:ilvl="8" w:tplc="0C0A001B" w:tentative="1">
      <w:start w:val="1"/>
      <w:numFmt w:val="lowerRoman"/>
      <w:lvlText w:val="%9."/>
      <w:lvlJc w:val="right"/>
      <w:pPr>
        <w:ind w:left="4321" w:hanging="180"/>
      </w:pPr>
    </w:lvl>
  </w:abstractNum>
  <w:abstractNum w:abstractNumId="32">
    <w:nsid w:val="5870195F"/>
    <w:multiLevelType w:val="singleLevel"/>
    <w:tmpl w:val="38C2B268"/>
    <w:lvl w:ilvl="0">
      <w:numFmt w:val="decimal"/>
      <w:pStyle w:val="Ttulo9"/>
      <w:lvlText w:val=""/>
      <w:lvlJc w:val="left"/>
    </w:lvl>
  </w:abstractNum>
  <w:abstractNum w:abstractNumId="33">
    <w:nsid w:val="59350322"/>
    <w:multiLevelType w:val="multilevel"/>
    <w:tmpl w:val="B6F8C8FA"/>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5A52445C"/>
    <w:multiLevelType w:val="hybridMultilevel"/>
    <w:tmpl w:val="93F24436"/>
    <w:lvl w:ilvl="0" w:tplc="3B4C23F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C5710AC"/>
    <w:multiLevelType w:val="hybridMultilevel"/>
    <w:tmpl w:val="19588C7A"/>
    <w:lvl w:ilvl="0" w:tplc="049629A6">
      <w:start w:val="1"/>
      <w:numFmt w:val="lowerLetter"/>
      <w:lvlText w:val="%1)"/>
      <w:lvlJc w:val="left"/>
      <w:pPr>
        <w:tabs>
          <w:tab w:val="num" w:pos="1410"/>
        </w:tabs>
        <w:ind w:left="1410" w:hanging="705"/>
      </w:pPr>
      <w:rPr>
        <w:rFonts w:hint="default"/>
      </w:rPr>
    </w:lvl>
    <w:lvl w:ilvl="1" w:tplc="97F89812">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9">
    <w:nsid w:val="6DBB6C86"/>
    <w:multiLevelType w:val="multilevel"/>
    <w:tmpl w:val="2AFC5330"/>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546409C"/>
    <w:multiLevelType w:val="hybridMultilevel"/>
    <w:tmpl w:val="83A00108"/>
    <w:lvl w:ilvl="0" w:tplc="F36C088A">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7"/>
  </w:num>
  <w:num w:numId="2">
    <w:abstractNumId w:val="32"/>
  </w:num>
  <w:num w:numId="3">
    <w:abstractNumId w:val="4"/>
  </w:num>
  <w:num w:numId="4">
    <w:abstractNumId w:val="24"/>
  </w:num>
  <w:num w:numId="5">
    <w:abstractNumId w:val="17"/>
  </w:num>
  <w:num w:numId="6">
    <w:abstractNumId w:val="42"/>
  </w:num>
  <w:num w:numId="7">
    <w:abstractNumId w:val="40"/>
  </w:num>
  <w:num w:numId="8">
    <w:abstractNumId w:val="37"/>
  </w:num>
  <w:num w:numId="9">
    <w:abstractNumId w:val="14"/>
  </w:num>
  <w:num w:numId="10">
    <w:abstractNumId w:val="12"/>
  </w:num>
  <w:num w:numId="11">
    <w:abstractNumId w:val="13"/>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8"/>
  </w:num>
  <w:num w:numId="17">
    <w:abstractNumId w:val="29"/>
  </w:num>
  <w:num w:numId="18">
    <w:abstractNumId w:val="19"/>
  </w:num>
  <w:num w:numId="19">
    <w:abstractNumId w:val="2"/>
  </w:num>
  <w:num w:numId="20">
    <w:abstractNumId w:val="20"/>
  </w:num>
  <w:num w:numId="21">
    <w:abstractNumId w:val="30"/>
  </w:num>
  <w:num w:numId="22">
    <w:abstractNumId w:val="18"/>
  </w:num>
  <w:num w:numId="23">
    <w:abstractNumId w:val="8"/>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num>
  <w:num w:numId="26">
    <w:abstractNumId w:val="25"/>
  </w:num>
  <w:num w:numId="27">
    <w:abstractNumId w:val="36"/>
  </w:num>
  <w:num w:numId="28">
    <w:abstractNumId w:val="22"/>
  </w:num>
  <w:num w:numId="29">
    <w:abstractNumId w:val="0"/>
  </w:num>
  <w:num w:numId="30">
    <w:abstractNumId w:val="10"/>
  </w:num>
  <w:num w:numId="31">
    <w:abstractNumId w:val="35"/>
  </w:num>
  <w:num w:numId="32">
    <w:abstractNumId w:val="43"/>
  </w:num>
  <w:num w:numId="33">
    <w:abstractNumId w:val="26"/>
  </w:num>
  <w:num w:numId="34">
    <w:abstractNumId w:val="5"/>
  </w:num>
  <w:num w:numId="35">
    <w:abstractNumId w:val="16"/>
  </w:num>
  <w:num w:numId="36">
    <w:abstractNumId w:val="27"/>
  </w:num>
  <w:num w:numId="37">
    <w:abstractNumId w:val="3"/>
  </w:num>
  <w:num w:numId="38">
    <w:abstractNumId w:val="38"/>
  </w:num>
  <w:num w:numId="39">
    <w:abstractNumId w:val="31"/>
  </w:num>
  <w:num w:numId="40">
    <w:abstractNumId w:val="11"/>
  </w:num>
  <w:num w:numId="41">
    <w:abstractNumId w:val="6"/>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32"/>
    <w:rsid w:val="001F34CF"/>
    <w:rsid w:val="001F36CE"/>
    <w:rsid w:val="00235581"/>
    <w:rsid w:val="002C4F3E"/>
    <w:rsid w:val="002D3A52"/>
    <w:rsid w:val="003B4212"/>
    <w:rsid w:val="003F55EB"/>
    <w:rsid w:val="004917F3"/>
    <w:rsid w:val="00497990"/>
    <w:rsid w:val="00500341"/>
    <w:rsid w:val="00651C32"/>
    <w:rsid w:val="00694D35"/>
    <w:rsid w:val="006A3055"/>
    <w:rsid w:val="00746DD6"/>
    <w:rsid w:val="00797B51"/>
    <w:rsid w:val="007E2108"/>
    <w:rsid w:val="00816FBF"/>
    <w:rsid w:val="00850502"/>
    <w:rsid w:val="00860F86"/>
    <w:rsid w:val="0086712F"/>
    <w:rsid w:val="008E6202"/>
    <w:rsid w:val="00916939"/>
    <w:rsid w:val="00917317"/>
    <w:rsid w:val="009D451E"/>
    <w:rsid w:val="00B0214A"/>
    <w:rsid w:val="00B903BC"/>
    <w:rsid w:val="00B96C11"/>
    <w:rsid w:val="00C327D1"/>
    <w:rsid w:val="00CA0363"/>
    <w:rsid w:val="00DB608F"/>
    <w:rsid w:val="00DC23BB"/>
    <w:rsid w:val="00E04174"/>
    <w:rsid w:val="00E757B0"/>
    <w:rsid w:val="00EA3242"/>
    <w:rsid w:val="00EF2E0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CFED01-A512-4009-8B0E-66653FD9D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51E"/>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9D451E"/>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9D451E"/>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9D451E"/>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9D451E"/>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9D451E"/>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9D451E"/>
    <w:pPr>
      <w:keepNext/>
      <w:numPr>
        <w:numId w:val="3"/>
      </w:numPr>
      <w:jc w:val="center"/>
      <w:outlineLvl w:val="5"/>
    </w:pPr>
    <w:rPr>
      <w:b/>
      <w:lang w:val="x-none"/>
    </w:rPr>
  </w:style>
  <w:style w:type="paragraph" w:styleId="Ttulo7">
    <w:name w:val="heading 7"/>
    <w:basedOn w:val="Normal"/>
    <w:next w:val="Normal"/>
    <w:link w:val="Ttulo7Car"/>
    <w:qFormat/>
    <w:rsid w:val="009D451E"/>
    <w:pPr>
      <w:spacing w:before="240" w:after="60"/>
      <w:outlineLvl w:val="6"/>
    </w:pPr>
    <w:rPr>
      <w:sz w:val="24"/>
      <w:szCs w:val="24"/>
      <w:lang w:val="x-none"/>
    </w:rPr>
  </w:style>
  <w:style w:type="paragraph" w:styleId="Ttulo8">
    <w:name w:val="heading 8"/>
    <w:basedOn w:val="Normal"/>
    <w:next w:val="Normal"/>
    <w:link w:val="Ttulo8Car"/>
    <w:qFormat/>
    <w:rsid w:val="009D451E"/>
    <w:pPr>
      <w:keepNext/>
      <w:jc w:val="center"/>
      <w:outlineLvl w:val="7"/>
    </w:pPr>
    <w:rPr>
      <w:rFonts w:ascii="Tahoma" w:hAnsi="Tahoma"/>
      <w:b/>
      <w:u w:val="single"/>
      <w:lang w:val="es-MX"/>
    </w:rPr>
  </w:style>
  <w:style w:type="paragraph" w:styleId="Ttulo9">
    <w:name w:val="heading 9"/>
    <w:basedOn w:val="Normal"/>
    <w:next w:val="Normal"/>
    <w:link w:val="Ttulo9Car"/>
    <w:qFormat/>
    <w:rsid w:val="009D451E"/>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9D451E"/>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9D451E"/>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9D451E"/>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9D451E"/>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9D451E"/>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D451E"/>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9D451E"/>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9D451E"/>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D451E"/>
    <w:rPr>
      <w:rFonts w:ascii="Tahoma" w:eastAsia="Times New Roman" w:hAnsi="Tahoma" w:cs="Times New Roman"/>
      <w:sz w:val="28"/>
      <w:szCs w:val="20"/>
      <w:lang w:val="x-none"/>
    </w:rPr>
  </w:style>
  <w:style w:type="paragraph" w:customStyle="1" w:styleId="1301Autolist">
    <w:name w:val="13.01 Autolist"/>
    <w:basedOn w:val="Normal"/>
    <w:next w:val="Normal"/>
    <w:rsid w:val="009D451E"/>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9D451E"/>
    <w:pPr>
      <w:tabs>
        <w:tab w:val="num" w:pos="1584"/>
      </w:tabs>
      <w:ind w:left="1584" w:hanging="432"/>
    </w:pPr>
  </w:style>
  <w:style w:type="paragraph" w:customStyle="1" w:styleId="aparagraphs">
    <w:name w:val="(a) paragraphs"/>
    <w:next w:val="Normal"/>
    <w:rsid w:val="009D451E"/>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D451E"/>
    <w:pPr>
      <w:spacing w:after="120"/>
      <w:ind w:left="283"/>
    </w:pPr>
  </w:style>
  <w:style w:type="character" w:customStyle="1" w:styleId="SangradetextonormalCar">
    <w:name w:val="Sangría de texto normal Car"/>
    <w:basedOn w:val="Fuentedeprrafopredeter"/>
    <w:link w:val="Sangradetextonormal"/>
    <w:rsid w:val="009D451E"/>
    <w:rPr>
      <w:rFonts w:ascii="Times New Roman" w:eastAsia="Times New Roman" w:hAnsi="Times New Roman" w:cs="Times New Roman"/>
      <w:sz w:val="20"/>
      <w:szCs w:val="20"/>
      <w:lang w:val="es-ES"/>
    </w:rPr>
  </w:style>
  <w:style w:type="paragraph" w:customStyle="1" w:styleId="a">
    <w:basedOn w:val="Normal"/>
    <w:next w:val="Puesto"/>
    <w:link w:val="TtuloCar"/>
    <w:qFormat/>
    <w:rsid w:val="009D451E"/>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9D451E"/>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9D451E"/>
    <w:rPr>
      <w:rFonts w:ascii="Tms Rmn" w:eastAsia="Times New Roman" w:hAnsi="Tms Rmn" w:cs="Times New Roman"/>
      <w:sz w:val="20"/>
      <w:szCs w:val="20"/>
      <w:lang w:val="en-US"/>
    </w:rPr>
  </w:style>
  <w:style w:type="paragraph" w:styleId="Textoindependiente2">
    <w:name w:val="Body Text 2"/>
    <w:basedOn w:val="Normal"/>
    <w:link w:val="Textoindependiente2Car"/>
    <w:rsid w:val="009D451E"/>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9D451E"/>
    <w:rPr>
      <w:rFonts w:ascii="Tms Rmn" w:eastAsia="Times New Roman" w:hAnsi="Tms Rmn" w:cs="Times New Roman"/>
      <w:sz w:val="20"/>
      <w:szCs w:val="20"/>
      <w:lang w:val="en-US" w:eastAsia="es-BO"/>
    </w:rPr>
  </w:style>
  <w:style w:type="paragraph" w:styleId="Listaconvietas2">
    <w:name w:val="List Bullet 2"/>
    <w:basedOn w:val="Normal"/>
    <w:autoRedefine/>
    <w:rsid w:val="009D451E"/>
    <w:pPr>
      <w:tabs>
        <w:tab w:val="num" w:pos="643"/>
      </w:tabs>
      <w:ind w:left="643" w:hanging="360"/>
    </w:pPr>
    <w:rPr>
      <w:sz w:val="24"/>
      <w:szCs w:val="24"/>
      <w:lang w:eastAsia="es-ES"/>
    </w:rPr>
  </w:style>
  <w:style w:type="paragraph" w:styleId="Listaconvietas4">
    <w:name w:val="List Bullet 4"/>
    <w:basedOn w:val="Normal"/>
    <w:autoRedefine/>
    <w:rsid w:val="009D451E"/>
    <w:pPr>
      <w:tabs>
        <w:tab w:val="num" w:pos="1209"/>
      </w:tabs>
      <w:ind w:left="1209" w:hanging="360"/>
    </w:pPr>
    <w:rPr>
      <w:sz w:val="24"/>
      <w:szCs w:val="24"/>
      <w:lang w:eastAsia="es-ES"/>
    </w:rPr>
  </w:style>
  <w:style w:type="paragraph" w:styleId="Textodebloque">
    <w:name w:val="Block Text"/>
    <w:basedOn w:val="Normal"/>
    <w:rsid w:val="009D451E"/>
    <w:pPr>
      <w:ind w:left="1276" w:right="931"/>
      <w:jc w:val="center"/>
    </w:pPr>
    <w:rPr>
      <w:sz w:val="22"/>
    </w:rPr>
  </w:style>
  <w:style w:type="paragraph" w:styleId="Encabezado">
    <w:name w:val="header"/>
    <w:aliases w:val="encabezado,Encabezado Linea 1"/>
    <w:basedOn w:val="Normal"/>
    <w:link w:val="EncabezadoCar"/>
    <w:rsid w:val="009D451E"/>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9D451E"/>
    <w:rPr>
      <w:rFonts w:ascii="Times New Roman" w:eastAsia="Times New Roman" w:hAnsi="Times New Roman" w:cs="Times New Roman"/>
      <w:sz w:val="20"/>
      <w:szCs w:val="20"/>
      <w:lang w:val="x-none"/>
    </w:rPr>
  </w:style>
  <w:style w:type="paragraph" w:styleId="Piedepgina">
    <w:name w:val="footer"/>
    <w:basedOn w:val="Normal"/>
    <w:link w:val="PiedepginaCar"/>
    <w:rsid w:val="009D451E"/>
    <w:pPr>
      <w:tabs>
        <w:tab w:val="center" w:pos="4419"/>
        <w:tab w:val="right" w:pos="8838"/>
      </w:tabs>
    </w:pPr>
    <w:rPr>
      <w:lang w:val="x-none"/>
    </w:rPr>
  </w:style>
  <w:style w:type="character" w:customStyle="1" w:styleId="PiedepginaCar">
    <w:name w:val="Pie de página Car"/>
    <w:basedOn w:val="Fuentedeprrafopredeter"/>
    <w:link w:val="Piedepgina"/>
    <w:rsid w:val="009D451E"/>
    <w:rPr>
      <w:rFonts w:ascii="Times New Roman" w:eastAsia="Times New Roman" w:hAnsi="Times New Roman" w:cs="Times New Roman"/>
      <w:sz w:val="20"/>
      <w:szCs w:val="20"/>
      <w:lang w:val="x-none"/>
    </w:rPr>
  </w:style>
  <w:style w:type="paragraph" w:styleId="Prrafodelista">
    <w:name w:val="List Paragraph"/>
    <w:aliases w:val="본문1,titulo 5"/>
    <w:basedOn w:val="Normal"/>
    <w:link w:val="PrrafodelistaCar"/>
    <w:uiPriority w:val="34"/>
    <w:qFormat/>
    <w:rsid w:val="009D451E"/>
    <w:pPr>
      <w:ind w:left="720"/>
    </w:pPr>
  </w:style>
  <w:style w:type="character" w:styleId="Refdecomentario">
    <w:name w:val="annotation reference"/>
    <w:rsid w:val="009D451E"/>
    <w:rPr>
      <w:sz w:val="16"/>
      <w:szCs w:val="16"/>
    </w:rPr>
  </w:style>
  <w:style w:type="paragraph" w:styleId="Textocomentario">
    <w:name w:val="annotation text"/>
    <w:basedOn w:val="Normal"/>
    <w:link w:val="TextocomentarioCar"/>
    <w:rsid w:val="009D451E"/>
    <w:rPr>
      <w:lang w:val="x-none"/>
    </w:rPr>
  </w:style>
  <w:style w:type="character" w:customStyle="1" w:styleId="TextocomentarioCar">
    <w:name w:val="Texto comentario Car"/>
    <w:basedOn w:val="Fuentedeprrafopredeter"/>
    <w:link w:val="Textocomentario"/>
    <w:rsid w:val="009D451E"/>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9D451E"/>
    <w:rPr>
      <w:b/>
      <w:bCs/>
    </w:rPr>
  </w:style>
  <w:style w:type="character" w:customStyle="1" w:styleId="AsuntodelcomentarioCar">
    <w:name w:val="Asunto del comentario Car"/>
    <w:basedOn w:val="TextocomentarioCar"/>
    <w:link w:val="Asuntodelcomentario"/>
    <w:rsid w:val="009D451E"/>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9D451E"/>
    <w:rPr>
      <w:rFonts w:ascii="Tahoma" w:hAnsi="Tahoma"/>
      <w:sz w:val="16"/>
      <w:szCs w:val="16"/>
      <w:lang w:val="x-none"/>
    </w:rPr>
  </w:style>
  <w:style w:type="character" w:customStyle="1" w:styleId="TextodegloboCar">
    <w:name w:val="Texto de globo Car"/>
    <w:basedOn w:val="Fuentedeprrafopredeter"/>
    <w:link w:val="Textodeglobo"/>
    <w:rsid w:val="009D451E"/>
    <w:rPr>
      <w:rFonts w:ascii="Tahoma" w:eastAsia="Times New Roman" w:hAnsi="Tahoma" w:cs="Times New Roman"/>
      <w:sz w:val="16"/>
      <w:szCs w:val="16"/>
      <w:lang w:val="x-none"/>
    </w:rPr>
  </w:style>
  <w:style w:type="paragraph" w:customStyle="1" w:styleId="Normal2">
    <w:name w:val="Normal 2"/>
    <w:basedOn w:val="Normal"/>
    <w:rsid w:val="009D451E"/>
    <w:pPr>
      <w:tabs>
        <w:tab w:val="left" w:pos="360"/>
        <w:tab w:val="left" w:pos="1080"/>
      </w:tabs>
      <w:jc w:val="both"/>
    </w:pPr>
    <w:rPr>
      <w:sz w:val="24"/>
      <w:lang w:val="es-MX"/>
    </w:rPr>
  </w:style>
  <w:style w:type="paragraph" w:customStyle="1" w:styleId="WW-Textosinformato">
    <w:name w:val="WW-Texto sin formato"/>
    <w:basedOn w:val="Normal"/>
    <w:rsid w:val="009D451E"/>
    <w:pPr>
      <w:suppressAutoHyphens/>
    </w:pPr>
    <w:rPr>
      <w:rFonts w:ascii="Courier New" w:eastAsia="MS Mincho" w:hAnsi="Courier New"/>
      <w:lang w:val="es-PE" w:eastAsia="es-ES"/>
    </w:rPr>
  </w:style>
  <w:style w:type="character" w:styleId="Textodelmarcadordeposicin">
    <w:name w:val="Placeholder Text"/>
    <w:uiPriority w:val="99"/>
    <w:semiHidden/>
    <w:rsid w:val="009D451E"/>
    <w:rPr>
      <w:color w:val="808080"/>
    </w:rPr>
  </w:style>
  <w:style w:type="paragraph" w:customStyle="1" w:styleId="Sub-ClauseText">
    <w:name w:val="Sub-Clause Text"/>
    <w:basedOn w:val="Normal"/>
    <w:rsid w:val="009D451E"/>
    <w:pPr>
      <w:spacing w:before="120" w:after="120"/>
      <w:jc w:val="both"/>
    </w:pPr>
    <w:rPr>
      <w:spacing w:val="-4"/>
      <w:sz w:val="24"/>
      <w:lang w:val="en-US"/>
    </w:rPr>
  </w:style>
  <w:style w:type="paragraph" w:styleId="Textonotapie">
    <w:name w:val="footnote text"/>
    <w:basedOn w:val="Normal"/>
    <w:link w:val="TextonotapieCar"/>
    <w:semiHidden/>
    <w:rsid w:val="009D451E"/>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9D451E"/>
    <w:rPr>
      <w:rFonts w:ascii="Calibri" w:eastAsia="Calibri" w:hAnsi="Calibri" w:cs="Times New Roman"/>
      <w:sz w:val="20"/>
      <w:szCs w:val="20"/>
    </w:rPr>
  </w:style>
  <w:style w:type="character" w:styleId="Refdenotaalpie">
    <w:name w:val="footnote reference"/>
    <w:uiPriority w:val="99"/>
    <w:rsid w:val="009D451E"/>
    <w:rPr>
      <w:vertAlign w:val="superscript"/>
    </w:rPr>
  </w:style>
  <w:style w:type="table" w:styleId="Tablaconcuadrcula">
    <w:name w:val="Table Grid"/>
    <w:basedOn w:val="Tablanormal"/>
    <w:rsid w:val="009D451E"/>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9D451E"/>
    <w:pPr>
      <w:widowControl w:val="0"/>
      <w:jc w:val="both"/>
    </w:pPr>
    <w:rPr>
      <w:sz w:val="24"/>
    </w:rPr>
  </w:style>
  <w:style w:type="character" w:customStyle="1" w:styleId="CarCar11">
    <w:name w:val="Car Car11"/>
    <w:rsid w:val="009D451E"/>
    <w:rPr>
      <w:rFonts w:ascii="Tahoma" w:eastAsia="Times New Roman" w:hAnsi="Tahoma"/>
      <w:b/>
      <w:caps/>
      <w:sz w:val="22"/>
      <w:szCs w:val="22"/>
      <w:u w:val="single"/>
      <w:lang w:val="es-MX" w:eastAsia="es-ES"/>
    </w:rPr>
  </w:style>
  <w:style w:type="character" w:customStyle="1" w:styleId="CarCar10">
    <w:name w:val="Car Car10"/>
    <w:rsid w:val="009D451E"/>
    <w:rPr>
      <w:rFonts w:ascii="Times New Roman" w:eastAsia="Times New Roman" w:hAnsi="Times New Roman"/>
      <w:b/>
      <w:sz w:val="22"/>
      <w:u w:val="single"/>
      <w:lang w:val="es-MX" w:eastAsia="es-ES"/>
    </w:rPr>
  </w:style>
  <w:style w:type="character" w:styleId="Nmerodepgina">
    <w:name w:val="page number"/>
    <w:basedOn w:val="Fuentedeprrafopredeter"/>
    <w:rsid w:val="009D451E"/>
  </w:style>
  <w:style w:type="character" w:customStyle="1" w:styleId="TtuloCar">
    <w:name w:val="Título Car"/>
    <w:link w:val="a"/>
    <w:rsid w:val="009D451E"/>
    <w:rPr>
      <w:rFonts w:cs="Arial"/>
      <w:b/>
      <w:bCs/>
      <w:kern w:val="28"/>
      <w:szCs w:val="32"/>
    </w:rPr>
  </w:style>
  <w:style w:type="paragraph" w:customStyle="1" w:styleId="Document1">
    <w:name w:val="Document 1"/>
    <w:rsid w:val="009D451E"/>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9D451E"/>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9D451E"/>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9D451E"/>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9D451E"/>
    <w:rPr>
      <w:rFonts w:ascii="Times New Roman" w:eastAsia="Times New Roman" w:hAnsi="Times New Roman" w:cs="Times New Roman"/>
      <w:sz w:val="16"/>
      <w:szCs w:val="16"/>
    </w:rPr>
  </w:style>
  <w:style w:type="paragraph" w:styleId="Textoindependiente3">
    <w:name w:val="Body Text 3"/>
    <w:basedOn w:val="Normal"/>
    <w:link w:val="Textoindependiente3Car"/>
    <w:rsid w:val="009D451E"/>
    <w:pPr>
      <w:spacing w:after="120"/>
    </w:pPr>
    <w:rPr>
      <w:sz w:val="16"/>
      <w:szCs w:val="16"/>
      <w:lang w:val="x-none"/>
    </w:rPr>
  </w:style>
  <w:style w:type="character" w:customStyle="1" w:styleId="Textoindependiente3Car">
    <w:name w:val="Texto independiente 3 Car"/>
    <w:basedOn w:val="Fuentedeprrafopredeter"/>
    <w:link w:val="Textoindependiente3"/>
    <w:rsid w:val="009D451E"/>
    <w:rPr>
      <w:rFonts w:ascii="Times New Roman" w:eastAsia="Times New Roman" w:hAnsi="Times New Roman" w:cs="Times New Roman"/>
      <w:sz w:val="16"/>
      <w:szCs w:val="16"/>
      <w:lang w:val="x-none"/>
    </w:rPr>
  </w:style>
  <w:style w:type="paragraph" w:customStyle="1" w:styleId="Head1">
    <w:name w:val="Head1"/>
    <w:basedOn w:val="Normal"/>
    <w:rsid w:val="009D451E"/>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9D451E"/>
    <w:pPr>
      <w:tabs>
        <w:tab w:val="num" w:pos="1410"/>
        <w:tab w:val="num" w:pos="1903"/>
      </w:tabs>
      <w:ind w:left="1903" w:hanging="283"/>
      <w:jc w:val="both"/>
    </w:pPr>
    <w:rPr>
      <w:snapToGrid w:val="0"/>
      <w:lang w:val="es-BO" w:eastAsia="es-ES"/>
    </w:rPr>
  </w:style>
  <w:style w:type="paragraph" w:styleId="NormalWeb">
    <w:name w:val="Normal (Web)"/>
    <w:basedOn w:val="Normal"/>
    <w:rsid w:val="009D451E"/>
    <w:pPr>
      <w:spacing w:before="100" w:after="100"/>
    </w:pPr>
    <w:rPr>
      <w:sz w:val="24"/>
      <w:szCs w:val="24"/>
      <w:lang w:val="en-US"/>
    </w:rPr>
  </w:style>
  <w:style w:type="paragraph" w:styleId="Continuarlista2">
    <w:name w:val="List Continue 2"/>
    <w:basedOn w:val="Normal"/>
    <w:rsid w:val="009D451E"/>
    <w:pPr>
      <w:spacing w:after="120"/>
      <w:ind w:left="720"/>
    </w:pPr>
  </w:style>
  <w:style w:type="paragraph" w:customStyle="1" w:styleId="xl25">
    <w:name w:val="xl25"/>
    <w:basedOn w:val="Normal"/>
    <w:rsid w:val="009D451E"/>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9D451E"/>
    <w:pPr>
      <w:widowControl w:val="0"/>
      <w:jc w:val="both"/>
    </w:pPr>
    <w:rPr>
      <w:b/>
      <w:sz w:val="24"/>
      <w:lang w:eastAsia="es-ES"/>
    </w:rPr>
  </w:style>
  <w:style w:type="paragraph" w:customStyle="1" w:styleId="Sangra3detindependiente1">
    <w:name w:val="Sangría 3 de t. independiente1"/>
    <w:basedOn w:val="Normal"/>
    <w:rsid w:val="009D451E"/>
    <w:pPr>
      <w:widowControl w:val="0"/>
      <w:ind w:left="709" w:hanging="709"/>
      <w:jc w:val="both"/>
    </w:pPr>
    <w:rPr>
      <w:sz w:val="24"/>
      <w:lang w:eastAsia="es-ES"/>
    </w:rPr>
  </w:style>
  <w:style w:type="paragraph" w:styleId="TDC1">
    <w:name w:val="toc 1"/>
    <w:basedOn w:val="Normal"/>
    <w:next w:val="Normal"/>
    <w:autoRedefine/>
    <w:rsid w:val="009D451E"/>
    <w:pPr>
      <w:spacing w:before="120"/>
      <w:jc w:val="center"/>
    </w:pPr>
    <w:rPr>
      <w:b/>
      <w:lang w:val="es-ES_tradnl" w:eastAsia="es-ES"/>
    </w:rPr>
  </w:style>
  <w:style w:type="paragraph" w:styleId="Lista2">
    <w:name w:val="List 2"/>
    <w:basedOn w:val="Normal"/>
    <w:rsid w:val="009D451E"/>
    <w:pPr>
      <w:ind w:left="566" w:hanging="283"/>
    </w:pPr>
    <w:rPr>
      <w:sz w:val="16"/>
      <w:szCs w:val="16"/>
      <w:lang w:eastAsia="es-ES"/>
    </w:rPr>
  </w:style>
  <w:style w:type="paragraph" w:customStyle="1" w:styleId="CM2">
    <w:name w:val="CM2"/>
    <w:basedOn w:val="Normal"/>
    <w:next w:val="Normal"/>
    <w:rsid w:val="009D451E"/>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9D451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9D451E"/>
    <w:rPr>
      <w:rFonts w:ascii="Calibri" w:eastAsia="Times New Roman" w:hAnsi="Calibri" w:cs="Times New Roman"/>
      <w:lang w:val="es-ES"/>
    </w:rPr>
  </w:style>
  <w:style w:type="paragraph" w:styleId="Revisin">
    <w:name w:val="Revision"/>
    <w:hidden/>
    <w:uiPriority w:val="99"/>
    <w:semiHidden/>
    <w:rsid w:val="009D451E"/>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9D451E"/>
    <w:rPr>
      <w:lang w:val="x-none"/>
    </w:rPr>
  </w:style>
  <w:style w:type="character" w:customStyle="1" w:styleId="TextonotaalfinalCar">
    <w:name w:val="Texto nota al final Car"/>
    <w:basedOn w:val="Fuentedeprrafopredeter"/>
    <w:link w:val="Textonotaalfinal"/>
    <w:uiPriority w:val="99"/>
    <w:semiHidden/>
    <w:rsid w:val="009D451E"/>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9D451E"/>
    <w:rPr>
      <w:vertAlign w:val="superscript"/>
    </w:rPr>
  </w:style>
  <w:style w:type="paragraph" w:styleId="TtulodeTDC">
    <w:name w:val="TOC Heading"/>
    <w:basedOn w:val="Ttulo1"/>
    <w:next w:val="Normal"/>
    <w:uiPriority w:val="39"/>
    <w:unhideWhenUsed/>
    <w:qFormat/>
    <w:rsid w:val="009D451E"/>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9D451E"/>
    <w:rPr>
      <w:color w:val="0000FF"/>
      <w:u w:val="single"/>
    </w:rPr>
  </w:style>
  <w:style w:type="paragraph" w:customStyle="1" w:styleId="CM37">
    <w:name w:val="CM37"/>
    <w:basedOn w:val="Normal"/>
    <w:next w:val="Normal"/>
    <w:rsid w:val="009D451E"/>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9D451E"/>
    <w:rPr>
      <w:rFonts w:ascii="Times New Roman" w:eastAsia="Times New Roman" w:hAnsi="Times New Roman" w:cs="Times New Roman"/>
      <w:sz w:val="20"/>
      <w:szCs w:val="20"/>
      <w:lang w:val="es-ES"/>
    </w:rPr>
  </w:style>
  <w:style w:type="paragraph" w:customStyle="1" w:styleId="Prrafodelista1">
    <w:name w:val="Párrafo de lista1"/>
    <w:basedOn w:val="Normal"/>
    <w:rsid w:val="009D451E"/>
    <w:pPr>
      <w:ind w:left="720"/>
      <w:contextualSpacing/>
    </w:pPr>
    <w:rPr>
      <w:rFonts w:eastAsia="Calibri"/>
    </w:rPr>
  </w:style>
  <w:style w:type="paragraph" w:customStyle="1" w:styleId="CM55">
    <w:name w:val="CM55"/>
    <w:basedOn w:val="Normal"/>
    <w:next w:val="Normal"/>
    <w:rsid w:val="009D451E"/>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9D451E"/>
    <w:pPr>
      <w:spacing w:after="200" w:line="276" w:lineRule="auto"/>
    </w:pPr>
    <w:rPr>
      <w:rFonts w:ascii="Calibri" w:eastAsia="Times New Roman" w:hAnsi="Calibri" w:cs="Times New Roman"/>
      <w:lang w:eastAsia="es-BO"/>
    </w:rPr>
  </w:style>
  <w:style w:type="numbering" w:customStyle="1" w:styleId="Sinlista1">
    <w:name w:val="Sin lista1"/>
    <w:next w:val="Sinlista"/>
    <w:uiPriority w:val="99"/>
    <w:semiHidden/>
    <w:rsid w:val="009D451E"/>
  </w:style>
  <w:style w:type="table" w:customStyle="1" w:styleId="Tablaconcuadrcula1">
    <w:name w:val="Tabla con cuadrícula1"/>
    <w:basedOn w:val="Tablanormal"/>
    <w:next w:val="Tablaconcuadrcula"/>
    <w:rsid w:val="009D451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unhideWhenUsed/>
    <w:rsid w:val="009D451E"/>
    <w:rPr>
      <w:color w:val="954F72"/>
      <w:u w:val="single"/>
    </w:rPr>
  </w:style>
  <w:style w:type="paragraph" w:customStyle="1" w:styleId="font5">
    <w:name w:val="font5"/>
    <w:basedOn w:val="Normal"/>
    <w:rsid w:val="009D451E"/>
    <w:pPr>
      <w:spacing w:before="100" w:beforeAutospacing="1" w:after="100" w:afterAutospacing="1"/>
    </w:pPr>
    <w:rPr>
      <w:rFonts w:ascii="Calibri" w:hAnsi="Calibri" w:cs="Calibri"/>
      <w:b/>
      <w:bCs/>
      <w:color w:val="000000"/>
      <w:lang w:val="es-BO" w:eastAsia="es-BO"/>
    </w:rPr>
  </w:style>
  <w:style w:type="paragraph" w:customStyle="1" w:styleId="font6">
    <w:name w:val="font6"/>
    <w:basedOn w:val="Normal"/>
    <w:rsid w:val="009D451E"/>
    <w:pPr>
      <w:spacing w:before="100" w:beforeAutospacing="1" w:after="100" w:afterAutospacing="1"/>
    </w:pPr>
    <w:rPr>
      <w:rFonts w:ascii="Calibri" w:hAnsi="Calibri" w:cs="Calibri"/>
      <w:color w:val="000000"/>
      <w:lang w:val="es-BO" w:eastAsia="es-BO"/>
    </w:rPr>
  </w:style>
  <w:style w:type="paragraph" w:customStyle="1" w:styleId="xl65">
    <w:name w:val="xl65"/>
    <w:basedOn w:val="Normal"/>
    <w:rsid w:val="009D451E"/>
    <w:pPr>
      <w:shd w:val="clear" w:color="000000" w:fill="FFFFFF"/>
      <w:spacing w:before="100" w:beforeAutospacing="1" w:after="100" w:afterAutospacing="1"/>
    </w:pPr>
    <w:rPr>
      <w:sz w:val="24"/>
      <w:szCs w:val="24"/>
      <w:lang w:val="es-BO" w:eastAsia="es-BO"/>
    </w:rPr>
  </w:style>
  <w:style w:type="paragraph" w:customStyle="1" w:styleId="xl66">
    <w:name w:val="xl66"/>
    <w:basedOn w:val="Normal"/>
    <w:rsid w:val="009D451E"/>
    <w:pPr>
      <w:pBdr>
        <w:top w:val="single" w:sz="8" w:space="0" w:color="auto"/>
        <w:left w:val="single" w:sz="8" w:space="0" w:color="auto"/>
        <w:bottom w:val="single" w:sz="8" w:space="0" w:color="000000"/>
      </w:pBdr>
      <w:shd w:val="clear" w:color="000000" w:fill="FFFFFF"/>
      <w:spacing w:before="100" w:beforeAutospacing="1" w:after="100" w:afterAutospacing="1"/>
      <w:textAlignment w:val="center"/>
    </w:pPr>
    <w:rPr>
      <w:b/>
      <w:bCs/>
      <w:lang w:val="es-BO" w:eastAsia="es-BO"/>
    </w:rPr>
  </w:style>
  <w:style w:type="paragraph" w:customStyle="1" w:styleId="xl67">
    <w:name w:val="xl67"/>
    <w:basedOn w:val="Normal"/>
    <w:rsid w:val="009D451E"/>
    <w:pPr>
      <w:pBdr>
        <w:top w:val="single" w:sz="8" w:space="0" w:color="auto"/>
        <w:bottom w:val="single" w:sz="8" w:space="0" w:color="000000"/>
      </w:pBdr>
      <w:shd w:val="clear" w:color="000000" w:fill="FFFFFF"/>
      <w:spacing w:before="100" w:beforeAutospacing="1" w:after="100" w:afterAutospacing="1"/>
      <w:jc w:val="center"/>
      <w:textAlignment w:val="center"/>
    </w:pPr>
    <w:rPr>
      <w:b/>
      <w:bCs/>
      <w:lang w:val="es-BO" w:eastAsia="es-BO"/>
    </w:rPr>
  </w:style>
  <w:style w:type="paragraph" w:customStyle="1" w:styleId="xl68">
    <w:name w:val="xl68"/>
    <w:basedOn w:val="Normal"/>
    <w:rsid w:val="009D451E"/>
    <w:pPr>
      <w:pBdr>
        <w:top w:val="single" w:sz="8" w:space="0" w:color="auto"/>
        <w:bottom w:val="single" w:sz="8" w:space="0" w:color="000000"/>
        <w:right w:val="single" w:sz="8" w:space="0" w:color="auto"/>
      </w:pBdr>
      <w:shd w:val="clear" w:color="000000" w:fill="FFFFFF"/>
      <w:spacing w:before="100" w:beforeAutospacing="1" w:after="100" w:afterAutospacing="1"/>
      <w:jc w:val="center"/>
      <w:textAlignment w:val="center"/>
    </w:pPr>
    <w:rPr>
      <w:b/>
      <w:bCs/>
      <w:lang w:val="es-BO" w:eastAsia="es-BO"/>
    </w:rPr>
  </w:style>
  <w:style w:type="paragraph" w:customStyle="1" w:styleId="xl69">
    <w:name w:val="xl69"/>
    <w:basedOn w:val="Normal"/>
    <w:rsid w:val="009D451E"/>
    <w:pPr>
      <w:pBdr>
        <w:top w:val="single" w:sz="8" w:space="0" w:color="000000"/>
        <w:left w:val="single" w:sz="8" w:space="0" w:color="auto"/>
        <w:right w:val="single" w:sz="8" w:space="0" w:color="auto"/>
      </w:pBdr>
      <w:shd w:val="clear" w:color="000000" w:fill="FFFFFF"/>
      <w:spacing w:before="100" w:beforeAutospacing="1" w:after="100" w:afterAutospacing="1"/>
      <w:jc w:val="center"/>
      <w:textAlignment w:val="center"/>
    </w:pPr>
    <w:rPr>
      <w:b/>
      <w:bCs/>
      <w:color w:val="000000"/>
      <w:lang w:val="es-BO" w:eastAsia="es-BO"/>
    </w:rPr>
  </w:style>
  <w:style w:type="paragraph" w:customStyle="1" w:styleId="xl70">
    <w:name w:val="xl70"/>
    <w:basedOn w:val="Normal"/>
    <w:rsid w:val="009D451E"/>
    <w:pPr>
      <w:pBdr>
        <w:top w:val="single" w:sz="8" w:space="0" w:color="000000"/>
        <w:left w:val="single" w:sz="8" w:space="0" w:color="auto"/>
        <w:right w:val="single" w:sz="8" w:space="0" w:color="auto"/>
      </w:pBdr>
      <w:shd w:val="clear" w:color="000000" w:fill="FFFFFF"/>
      <w:spacing w:before="100" w:beforeAutospacing="1" w:after="100" w:afterAutospacing="1"/>
      <w:jc w:val="center"/>
      <w:textAlignment w:val="center"/>
    </w:pPr>
    <w:rPr>
      <w:b/>
      <w:bCs/>
      <w:color w:val="000000"/>
      <w:lang w:val="es-BO" w:eastAsia="es-BO"/>
    </w:rPr>
  </w:style>
  <w:style w:type="paragraph" w:customStyle="1" w:styleId="xl71">
    <w:name w:val="xl71"/>
    <w:basedOn w:val="Normal"/>
    <w:rsid w:val="009D451E"/>
    <w:pPr>
      <w:pBdr>
        <w:top w:val="single" w:sz="8" w:space="0" w:color="000000"/>
        <w:left w:val="single" w:sz="8" w:space="0" w:color="auto"/>
        <w:bottom w:val="single" w:sz="8" w:space="0" w:color="auto"/>
      </w:pBdr>
      <w:shd w:val="clear" w:color="000000" w:fill="FFFFFF"/>
      <w:spacing w:before="100" w:beforeAutospacing="1" w:after="100" w:afterAutospacing="1"/>
      <w:textAlignment w:val="center"/>
    </w:pPr>
    <w:rPr>
      <w:b/>
      <w:bCs/>
      <w:color w:val="000000"/>
      <w:lang w:val="es-BO" w:eastAsia="es-BO"/>
    </w:rPr>
  </w:style>
  <w:style w:type="paragraph" w:customStyle="1" w:styleId="xl72">
    <w:name w:val="xl72"/>
    <w:basedOn w:val="Normal"/>
    <w:rsid w:val="009D451E"/>
    <w:pPr>
      <w:pBdr>
        <w:top w:val="single" w:sz="8" w:space="0" w:color="000000"/>
        <w:bottom w:val="single" w:sz="8" w:space="0" w:color="auto"/>
      </w:pBdr>
      <w:shd w:val="clear" w:color="000000" w:fill="FFFFFF"/>
      <w:spacing w:before="100" w:beforeAutospacing="1" w:after="100" w:afterAutospacing="1"/>
      <w:textAlignment w:val="center"/>
    </w:pPr>
    <w:rPr>
      <w:b/>
      <w:bCs/>
      <w:color w:val="000000"/>
      <w:lang w:val="es-BO" w:eastAsia="es-BO"/>
    </w:rPr>
  </w:style>
  <w:style w:type="paragraph" w:customStyle="1" w:styleId="xl73">
    <w:name w:val="xl73"/>
    <w:basedOn w:val="Normal"/>
    <w:rsid w:val="009D451E"/>
    <w:pPr>
      <w:pBdr>
        <w:top w:val="single" w:sz="8" w:space="0" w:color="000000"/>
        <w:right w:val="single" w:sz="8" w:space="0" w:color="auto"/>
      </w:pBdr>
      <w:shd w:val="clear" w:color="000000" w:fill="FFFFFF"/>
      <w:spacing w:before="100" w:beforeAutospacing="1" w:after="100" w:afterAutospacing="1"/>
      <w:jc w:val="center"/>
      <w:textAlignment w:val="center"/>
    </w:pPr>
    <w:rPr>
      <w:b/>
      <w:bCs/>
      <w:color w:val="000000"/>
      <w:lang w:val="es-BO" w:eastAsia="es-BO"/>
    </w:rPr>
  </w:style>
  <w:style w:type="paragraph" w:customStyle="1" w:styleId="xl74">
    <w:name w:val="xl74"/>
    <w:basedOn w:val="Normal"/>
    <w:rsid w:val="009D451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lang w:val="es-BO" w:eastAsia="es-BO"/>
    </w:rPr>
  </w:style>
  <w:style w:type="paragraph" w:customStyle="1" w:styleId="xl75">
    <w:name w:val="xl75"/>
    <w:basedOn w:val="Normal"/>
    <w:rsid w:val="009D451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lang w:val="es-BO" w:eastAsia="es-BO"/>
    </w:rPr>
  </w:style>
  <w:style w:type="paragraph" w:customStyle="1" w:styleId="xl76">
    <w:name w:val="xl76"/>
    <w:basedOn w:val="Normal"/>
    <w:rsid w:val="009D451E"/>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lang w:val="es-BO" w:eastAsia="es-BO"/>
    </w:rPr>
  </w:style>
  <w:style w:type="paragraph" w:customStyle="1" w:styleId="xl77">
    <w:name w:val="xl77"/>
    <w:basedOn w:val="Normal"/>
    <w:rsid w:val="009D451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lang w:val="es-BO" w:eastAsia="es-BO"/>
    </w:rPr>
  </w:style>
  <w:style w:type="paragraph" w:customStyle="1" w:styleId="xl78">
    <w:name w:val="xl78"/>
    <w:basedOn w:val="Normal"/>
    <w:rsid w:val="009D451E"/>
    <w:pPr>
      <w:pBdr>
        <w:bottom w:val="single" w:sz="8" w:space="0" w:color="auto"/>
        <w:right w:val="single" w:sz="8" w:space="0" w:color="auto"/>
      </w:pBdr>
      <w:shd w:val="clear" w:color="000000" w:fill="FFFFFF"/>
      <w:spacing w:before="100" w:beforeAutospacing="1" w:after="100" w:afterAutospacing="1"/>
      <w:textAlignment w:val="center"/>
    </w:pPr>
    <w:rPr>
      <w:color w:val="000000"/>
      <w:lang w:val="es-BO" w:eastAsia="es-BO"/>
    </w:rPr>
  </w:style>
  <w:style w:type="paragraph" w:customStyle="1" w:styleId="xl79">
    <w:name w:val="xl79"/>
    <w:basedOn w:val="Normal"/>
    <w:rsid w:val="009D451E"/>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lang w:val="es-BO" w:eastAsia="es-BO"/>
    </w:rPr>
  </w:style>
  <w:style w:type="paragraph" w:customStyle="1" w:styleId="xl80">
    <w:name w:val="xl80"/>
    <w:basedOn w:val="Normal"/>
    <w:rsid w:val="009D451E"/>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lang w:val="es-BO" w:eastAsia="es-BO"/>
    </w:rPr>
  </w:style>
  <w:style w:type="paragraph" w:customStyle="1" w:styleId="xl81">
    <w:name w:val="xl81"/>
    <w:basedOn w:val="Normal"/>
    <w:rsid w:val="009D451E"/>
    <w:pPr>
      <w:pBdr>
        <w:bottom w:val="single" w:sz="8" w:space="0" w:color="auto"/>
        <w:right w:val="single" w:sz="8" w:space="0" w:color="auto"/>
      </w:pBdr>
      <w:shd w:val="clear" w:color="000000" w:fill="FFFFFF"/>
      <w:spacing w:before="100" w:beforeAutospacing="1" w:after="100" w:afterAutospacing="1"/>
      <w:textAlignment w:val="center"/>
    </w:pPr>
    <w:rPr>
      <w:lang w:val="es-BO" w:eastAsia="es-BO"/>
    </w:rPr>
  </w:style>
  <w:style w:type="paragraph" w:customStyle="1" w:styleId="xl82">
    <w:name w:val="xl82"/>
    <w:basedOn w:val="Normal"/>
    <w:rsid w:val="009D451E"/>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b/>
      <w:bCs/>
      <w:color w:val="000000"/>
      <w:lang w:val="es-BO" w:eastAsia="es-BO"/>
    </w:rPr>
  </w:style>
  <w:style w:type="paragraph" w:customStyle="1" w:styleId="xl83">
    <w:name w:val="xl83"/>
    <w:basedOn w:val="Normal"/>
    <w:rsid w:val="009D451E"/>
    <w:pPr>
      <w:pBdr>
        <w:top w:val="single" w:sz="8" w:space="0" w:color="auto"/>
        <w:bottom w:val="single" w:sz="8" w:space="0" w:color="auto"/>
      </w:pBdr>
      <w:shd w:val="clear" w:color="000000" w:fill="FFFFFF"/>
      <w:spacing w:before="100" w:beforeAutospacing="1" w:after="100" w:afterAutospacing="1"/>
      <w:jc w:val="right"/>
      <w:textAlignment w:val="center"/>
    </w:pPr>
    <w:rPr>
      <w:b/>
      <w:bCs/>
      <w:color w:val="000000"/>
      <w:lang w:val="es-BO" w:eastAsia="es-BO"/>
    </w:rPr>
  </w:style>
  <w:style w:type="paragraph" w:customStyle="1" w:styleId="xl84">
    <w:name w:val="xl84"/>
    <w:basedOn w:val="Normal"/>
    <w:rsid w:val="009D451E"/>
    <w:pPr>
      <w:pBdr>
        <w:top w:val="single" w:sz="8" w:space="0" w:color="auto"/>
        <w:bottom w:val="single" w:sz="8" w:space="0" w:color="auto"/>
        <w:right w:val="single" w:sz="8" w:space="0" w:color="000000"/>
      </w:pBdr>
      <w:shd w:val="clear" w:color="000000" w:fill="FFFFFF"/>
      <w:spacing w:before="100" w:beforeAutospacing="1" w:after="100" w:afterAutospacing="1"/>
      <w:jc w:val="right"/>
      <w:textAlignment w:val="center"/>
    </w:pPr>
    <w:rPr>
      <w:b/>
      <w:bCs/>
      <w:color w:val="000000"/>
      <w:lang w:val="es-BO" w:eastAsia="es-BO"/>
    </w:rPr>
  </w:style>
  <w:style w:type="paragraph" w:customStyle="1" w:styleId="xl85">
    <w:name w:val="xl85"/>
    <w:basedOn w:val="Normal"/>
    <w:rsid w:val="009D451E"/>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lang w:val="es-BO" w:eastAsia="es-BO"/>
    </w:rPr>
  </w:style>
  <w:style w:type="paragraph" w:customStyle="1" w:styleId="xl86">
    <w:name w:val="xl86"/>
    <w:basedOn w:val="Normal"/>
    <w:rsid w:val="009D451E"/>
    <w:pPr>
      <w:pBdr>
        <w:top w:val="single" w:sz="8" w:space="0" w:color="auto"/>
        <w:left w:val="single" w:sz="8" w:space="0" w:color="auto"/>
      </w:pBdr>
      <w:shd w:val="clear" w:color="000000" w:fill="FFFFFF"/>
      <w:spacing w:before="100" w:beforeAutospacing="1" w:after="100" w:afterAutospacing="1"/>
      <w:textAlignment w:val="center"/>
    </w:pPr>
    <w:rPr>
      <w:b/>
      <w:bCs/>
      <w:color w:val="000000"/>
      <w:lang w:val="es-BO" w:eastAsia="es-BO"/>
    </w:rPr>
  </w:style>
  <w:style w:type="paragraph" w:customStyle="1" w:styleId="xl87">
    <w:name w:val="xl87"/>
    <w:basedOn w:val="Normal"/>
    <w:rsid w:val="009D451E"/>
    <w:pPr>
      <w:pBdr>
        <w:top w:val="single" w:sz="8" w:space="0" w:color="auto"/>
      </w:pBdr>
      <w:shd w:val="clear" w:color="000000" w:fill="FFFFFF"/>
      <w:spacing w:before="100" w:beforeAutospacing="1" w:after="100" w:afterAutospacing="1"/>
      <w:jc w:val="right"/>
      <w:textAlignment w:val="center"/>
    </w:pPr>
    <w:rPr>
      <w:b/>
      <w:bCs/>
      <w:color w:val="000000"/>
      <w:lang w:val="es-BO" w:eastAsia="es-BO"/>
    </w:rPr>
  </w:style>
  <w:style w:type="paragraph" w:customStyle="1" w:styleId="xl88">
    <w:name w:val="xl88"/>
    <w:basedOn w:val="Normal"/>
    <w:rsid w:val="009D451E"/>
    <w:pPr>
      <w:pBdr>
        <w:right w:val="single" w:sz="8" w:space="0" w:color="auto"/>
      </w:pBdr>
      <w:shd w:val="clear" w:color="000000" w:fill="FFFFFF"/>
      <w:spacing w:before="100" w:beforeAutospacing="1" w:after="100" w:afterAutospacing="1"/>
      <w:jc w:val="center"/>
      <w:textAlignment w:val="center"/>
    </w:pPr>
    <w:rPr>
      <w:b/>
      <w:bCs/>
      <w:color w:val="000000"/>
      <w:lang w:val="es-BO" w:eastAsia="es-BO"/>
    </w:rPr>
  </w:style>
  <w:style w:type="paragraph" w:customStyle="1" w:styleId="xl89">
    <w:name w:val="xl89"/>
    <w:basedOn w:val="Normal"/>
    <w:rsid w:val="009D451E"/>
    <w:pPr>
      <w:pBdr>
        <w:top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b/>
      <w:bCs/>
      <w:color w:val="000000"/>
      <w:lang w:val="es-BO" w:eastAsia="es-BO"/>
    </w:rPr>
  </w:style>
  <w:style w:type="paragraph" w:customStyle="1" w:styleId="xl90">
    <w:name w:val="xl90"/>
    <w:basedOn w:val="Normal"/>
    <w:rsid w:val="009D451E"/>
    <w:pPr>
      <w:pBdr>
        <w:bottom w:val="single" w:sz="8" w:space="0" w:color="auto"/>
        <w:right w:val="single" w:sz="8" w:space="0" w:color="auto"/>
      </w:pBdr>
      <w:shd w:val="clear" w:color="000000" w:fill="FFFFFF"/>
      <w:spacing w:before="100" w:beforeAutospacing="1" w:after="100" w:afterAutospacing="1"/>
      <w:jc w:val="center"/>
      <w:textAlignment w:val="center"/>
    </w:pPr>
    <w:rPr>
      <w:b/>
      <w:bCs/>
      <w:lang w:val="es-BO" w:eastAsia="es-BO"/>
    </w:rPr>
  </w:style>
  <w:style w:type="paragraph" w:customStyle="1" w:styleId="xl91">
    <w:name w:val="xl91"/>
    <w:basedOn w:val="Normal"/>
    <w:rsid w:val="009D451E"/>
    <w:pPr>
      <w:pBdr>
        <w:right w:val="single" w:sz="8" w:space="0" w:color="auto"/>
      </w:pBdr>
      <w:shd w:val="clear" w:color="000000" w:fill="FFFFFF"/>
      <w:spacing w:before="100" w:beforeAutospacing="1" w:after="100" w:afterAutospacing="1"/>
      <w:jc w:val="center"/>
      <w:textAlignment w:val="center"/>
    </w:pPr>
    <w:rPr>
      <w:b/>
      <w:bCs/>
      <w:lang w:val="es-BO" w:eastAsia="es-BO"/>
    </w:rPr>
  </w:style>
  <w:style w:type="paragraph" w:customStyle="1" w:styleId="xl92">
    <w:name w:val="xl92"/>
    <w:basedOn w:val="Normal"/>
    <w:rsid w:val="009D451E"/>
    <w:pPr>
      <w:shd w:val="clear" w:color="000000" w:fill="FFFFFF"/>
      <w:spacing w:before="100" w:beforeAutospacing="1" w:after="100" w:afterAutospacing="1"/>
    </w:pPr>
    <w:rPr>
      <w:sz w:val="24"/>
      <w:szCs w:val="24"/>
      <w:lang w:val="es-BO" w:eastAsia="es-BO"/>
    </w:rPr>
  </w:style>
  <w:style w:type="paragraph" w:customStyle="1" w:styleId="xl93">
    <w:name w:val="xl93"/>
    <w:basedOn w:val="Normal"/>
    <w:rsid w:val="009D451E"/>
    <w:pPr>
      <w:shd w:val="clear" w:color="000000" w:fill="FFFFFF"/>
      <w:spacing w:before="100" w:beforeAutospacing="1" w:after="100" w:afterAutospacing="1"/>
    </w:pPr>
    <w:rPr>
      <w:sz w:val="24"/>
      <w:szCs w:val="24"/>
      <w:lang w:val="es-BO" w:eastAsia="es-BO"/>
    </w:rPr>
  </w:style>
  <w:style w:type="paragraph" w:customStyle="1" w:styleId="xl94">
    <w:name w:val="xl94"/>
    <w:basedOn w:val="Normal"/>
    <w:rsid w:val="009D451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s-BO" w:eastAsia="es-BO"/>
    </w:rPr>
  </w:style>
  <w:style w:type="numbering" w:customStyle="1" w:styleId="Sinlista2">
    <w:name w:val="Sin lista2"/>
    <w:next w:val="Sinlista"/>
    <w:uiPriority w:val="99"/>
    <w:semiHidden/>
    <w:unhideWhenUsed/>
    <w:rsid w:val="009D451E"/>
  </w:style>
  <w:style w:type="paragraph" w:styleId="TDC2">
    <w:name w:val="toc 2"/>
    <w:basedOn w:val="Normal"/>
    <w:next w:val="Normal"/>
    <w:autoRedefine/>
    <w:semiHidden/>
    <w:rsid w:val="009D451E"/>
    <w:pPr>
      <w:spacing w:before="120"/>
      <w:ind w:left="240"/>
    </w:pPr>
    <w:rPr>
      <w:b/>
      <w:bCs/>
      <w:sz w:val="22"/>
      <w:szCs w:val="22"/>
      <w:lang w:eastAsia="es-ES"/>
    </w:rPr>
  </w:style>
  <w:style w:type="paragraph" w:styleId="TDC3">
    <w:name w:val="toc 3"/>
    <w:basedOn w:val="Normal"/>
    <w:next w:val="Normal"/>
    <w:autoRedefine/>
    <w:semiHidden/>
    <w:rsid w:val="009D451E"/>
    <w:pPr>
      <w:ind w:left="480"/>
    </w:pPr>
    <w:rPr>
      <w:lang w:eastAsia="es-ES"/>
    </w:rPr>
  </w:style>
  <w:style w:type="paragraph" w:styleId="TDC4">
    <w:name w:val="toc 4"/>
    <w:basedOn w:val="Normal"/>
    <w:next w:val="Normal"/>
    <w:autoRedefine/>
    <w:semiHidden/>
    <w:rsid w:val="009D451E"/>
    <w:pPr>
      <w:ind w:left="720"/>
    </w:pPr>
    <w:rPr>
      <w:lang w:eastAsia="es-ES"/>
    </w:rPr>
  </w:style>
  <w:style w:type="paragraph" w:styleId="TDC5">
    <w:name w:val="toc 5"/>
    <w:basedOn w:val="Normal"/>
    <w:next w:val="Normal"/>
    <w:autoRedefine/>
    <w:semiHidden/>
    <w:rsid w:val="009D451E"/>
    <w:pPr>
      <w:ind w:left="960"/>
    </w:pPr>
    <w:rPr>
      <w:lang w:eastAsia="es-ES"/>
    </w:rPr>
  </w:style>
  <w:style w:type="paragraph" w:styleId="TDC6">
    <w:name w:val="toc 6"/>
    <w:basedOn w:val="Normal"/>
    <w:next w:val="Normal"/>
    <w:autoRedefine/>
    <w:semiHidden/>
    <w:rsid w:val="009D451E"/>
    <w:pPr>
      <w:ind w:left="1200"/>
    </w:pPr>
    <w:rPr>
      <w:lang w:eastAsia="es-ES"/>
    </w:rPr>
  </w:style>
  <w:style w:type="paragraph" w:styleId="TDC7">
    <w:name w:val="toc 7"/>
    <w:basedOn w:val="Normal"/>
    <w:next w:val="Normal"/>
    <w:autoRedefine/>
    <w:semiHidden/>
    <w:rsid w:val="009D451E"/>
    <w:pPr>
      <w:ind w:left="1440"/>
    </w:pPr>
    <w:rPr>
      <w:lang w:eastAsia="es-ES"/>
    </w:rPr>
  </w:style>
  <w:style w:type="paragraph" w:styleId="TDC8">
    <w:name w:val="toc 8"/>
    <w:basedOn w:val="Normal"/>
    <w:next w:val="Normal"/>
    <w:autoRedefine/>
    <w:semiHidden/>
    <w:rsid w:val="009D451E"/>
    <w:pPr>
      <w:ind w:left="1680"/>
    </w:pPr>
    <w:rPr>
      <w:lang w:eastAsia="es-ES"/>
    </w:rPr>
  </w:style>
  <w:style w:type="paragraph" w:styleId="TDC9">
    <w:name w:val="toc 9"/>
    <w:basedOn w:val="Normal"/>
    <w:next w:val="Normal"/>
    <w:autoRedefine/>
    <w:semiHidden/>
    <w:rsid w:val="009D451E"/>
    <w:pPr>
      <w:ind w:left="1920"/>
    </w:pPr>
    <w:rPr>
      <w:lang w:eastAsia="es-ES"/>
    </w:rPr>
  </w:style>
  <w:style w:type="table" w:customStyle="1" w:styleId="Tablaconcuadrcula2">
    <w:name w:val="Tabla con cuadrícula2"/>
    <w:basedOn w:val="Tablanormal"/>
    <w:next w:val="Tablaconcuadrcula"/>
    <w:rsid w:val="009D451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9D451E"/>
    <w:pPr>
      <w:widowControl w:val="0"/>
      <w:autoSpaceDE w:val="0"/>
      <w:autoSpaceDN w:val="0"/>
      <w:adjustRightInd w:val="0"/>
    </w:pPr>
    <w:rPr>
      <w:rFonts w:ascii="Verdana" w:hAnsi="Verdana"/>
      <w:sz w:val="24"/>
      <w:szCs w:val="24"/>
      <w:lang w:eastAsia="es-ES"/>
    </w:rPr>
  </w:style>
  <w:style w:type="paragraph" w:customStyle="1" w:styleId="Default">
    <w:name w:val="Default"/>
    <w:rsid w:val="009D451E"/>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9D451E"/>
    <w:rPr>
      <w:rFonts w:cs="Times New Roman"/>
      <w:color w:val="auto"/>
    </w:rPr>
  </w:style>
  <w:style w:type="paragraph" w:customStyle="1" w:styleId="CM8">
    <w:name w:val="CM8"/>
    <w:basedOn w:val="Default"/>
    <w:next w:val="Default"/>
    <w:rsid w:val="009D451E"/>
    <w:pPr>
      <w:spacing w:line="246" w:lineRule="atLeast"/>
    </w:pPr>
    <w:rPr>
      <w:rFonts w:cs="Times New Roman"/>
      <w:color w:val="auto"/>
    </w:rPr>
  </w:style>
  <w:style w:type="paragraph" w:customStyle="1" w:styleId="CM14">
    <w:name w:val="CM14"/>
    <w:basedOn w:val="Default"/>
    <w:next w:val="Default"/>
    <w:rsid w:val="009D451E"/>
    <w:rPr>
      <w:rFonts w:cs="Times New Roman"/>
      <w:color w:val="auto"/>
    </w:rPr>
  </w:style>
  <w:style w:type="paragraph" w:styleId="Puesto">
    <w:name w:val="Title"/>
    <w:basedOn w:val="Normal"/>
    <w:next w:val="Normal"/>
    <w:link w:val="PuestoCar"/>
    <w:uiPriority w:val="10"/>
    <w:qFormat/>
    <w:rsid w:val="009D451E"/>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9D451E"/>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77</Pages>
  <Words>25391</Words>
  <Characters>139652</Characters>
  <Application>Microsoft Office Word</Application>
  <DocSecurity>0</DocSecurity>
  <Lines>1163</Lines>
  <Paragraphs>329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Dania Yasmira Sossa Hilario</dc:creator>
  <cp:keywords/>
  <dc:description/>
  <cp:lastModifiedBy>Jaime Toro Liendo</cp:lastModifiedBy>
  <cp:revision>20</cp:revision>
  <cp:lastPrinted>2019-08-15T15:19:00Z</cp:lastPrinted>
  <dcterms:created xsi:type="dcterms:W3CDTF">2019-08-13T21:38:00Z</dcterms:created>
  <dcterms:modified xsi:type="dcterms:W3CDTF">2019-08-22T20:05:00Z</dcterms:modified>
</cp:coreProperties>
</file>