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w:t>
      </w:r>
      <w:r w:rsidR="00F35B61">
        <w:rPr>
          <w:rFonts w:ascii="Calibri Light" w:eastAsia="Calibri" w:hAnsi="Calibri Light" w:cs="Calibri"/>
          <w:b/>
          <w:bCs/>
          <w:spacing w:val="-3"/>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w:t>
      </w:r>
      <w:r w:rsidRPr="00FB7B3D">
        <w:rPr>
          <w:rFonts w:ascii="Calibri Light" w:eastAsia="Calibri" w:hAnsi="Calibri Light" w:cs="Calibri"/>
          <w:b/>
          <w:bCs/>
          <w:color w:val="FF0000"/>
          <w:spacing w:val="1"/>
          <w:sz w:val="20"/>
          <w:szCs w:val="20"/>
          <w:lang w:val="es-BO"/>
        </w:rPr>
        <w:t>1</w:t>
      </w:r>
      <w:r w:rsidR="00FB7B3D">
        <w:rPr>
          <w:rFonts w:ascii="Calibri Light" w:eastAsia="Calibri" w:hAnsi="Calibri Light" w:cs="Calibri"/>
          <w:b/>
          <w:bCs/>
          <w:color w:val="FF0000"/>
          <w:spacing w:val="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w:t>
      </w:r>
      <w:r w:rsidR="00F35B61">
        <w:rPr>
          <w:rFonts w:ascii="Calibri Light" w:eastAsia="Calibri" w:hAnsi="Calibri Light" w:cs="Calibri"/>
          <w:b/>
          <w:bCs/>
          <w:spacing w:val="2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BB5EE6" w:rsidRDefault="00BB5EE6" w:rsidP="00BB5EE6">
      <w:pPr>
        <w:spacing w:before="120" w:after="120" w:line="360" w:lineRule="auto"/>
        <w:jc w:val="center"/>
        <w:rPr>
          <w:rFonts w:asciiTheme="majorHAnsi" w:hAnsiTheme="majorHAnsi" w:cs="Arial"/>
          <w:sz w:val="22"/>
          <w:szCs w:val="22"/>
        </w:rPr>
      </w:pPr>
      <w:r w:rsidRPr="00D125BC">
        <w:rPr>
          <w:rFonts w:asciiTheme="majorHAnsi" w:hAnsiTheme="majorHAnsi" w:cs="Arial"/>
          <w:b/>
          <w:bCs/>
        </w:rPr>
        <w:t>INSTRUCCIONES PARA LA EMISION DE INSTRUMENTOS FINANCIEROS – V.</w:t>
      </w:r>
      <w:r>
        <w:rPr>
          <w:rFonts w:asciiTheme="majorHAnsi" w:hAnsiTheme="majorHAnsi" w:cs="Arial"/>
          <w:b/>
          <w:bCs/>
        </w:rPr>
        <w:t>3</w:t>
      </w:r>
    </w:p>
    <w:p w:rsidR="00BB5EE6" w:rsidRDefault="00BB5EE6" w:rsidP="00BB5EE6">
      <w:pPr>
        <w:spacing w:before="120" w:after="120"/>
        <w:jc w:val="both"/>
        <w:rPr>
          <w:rFonts w:asciiTheme="majorHAnsi" w:hAnsiTheme="majorHAnsi" w:cs="Arial"/>
          <w:sz w:val="22"/>
          <w:szCs w:val="22"/>
        </w:rPr>
      </w:pPr>
      <w:r w:rsidRPr="0023516E">
        <w:rPr>
          <w:rFonts w:asciiTheme="majorHAnsi" w:hAnsiTheme="majorHAnsi" w:cs="Arial"/>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23516E">
        <w:rPr>
          <w:rFonts w:asciiTheme="majorHAnsi" w:hAnsiTheme="majorHAnsi" w:cs="Arial"/>
          <w:sz w:val="22"/>
          <w:szCs w:val="22"/>
          <w:u w:val="single"/>
        </w:rPr>
        <w:t>cumpliendo obligatoriamente</w:t>
      </w:r>
      <w:r w:rsidRPr="0023516E">
        <w:rPr>
          <w:rFonts w:asciiTheme="majorHAnsi" w:hAnsiTheme="majorHAnsi" w:cs="Arial"/>
          <w:sz w:val="22"/>
          <w:szCs w:val="22"/>
        </w:rPr>
        <w:t xml:space="preserve"> con las siguientes condiciones:</w:t>
      </w:r>
    </w:p>
    <w:p w:rsidR="00BB5EE6" w:rsidRDefault="00BB5EE6" w:rsidP="00BB5EE6">
      <w:pPr>
        <w:spacing w:before="120" w:after="120"/>
        <w:jc w:val="both"/>
        <w:rPr>
          <w:rFonts w:asciiTheme="majorHAnsi" w:hAnsiTheme="majorHAnsi" w:cs="Arial"/>
          <w:sz w:val="22"/>
          <w:szCs w:val="22"/>
        </w:rPr>
      </w:pPr>
    </w:p>
    <w:tbl>
      <w:tblPr>
        <w:tblW w:w="9204" w:type="dxa"/>
        <w:jc w:val="center"/>
        <w:tblCellMar>
          <w:left w:w="0" w:type="dxa"/>
          <w:right w:w="0" w:type="dxa"/>
        </w:tblCellMar>
        <w:tblLook w:val="04A0" w:firstRow="1" w:lastRow="0" w:firstColumn="1" w:lastColumn="0" w:noHBand="0" w:noVBand="1"/>
      </w:tblPr>
      <w:tblGrid>
        <w:gridCol w:w="1975"/>
        <w:gridCol w:w="7229"/>
      </w:tblGrid>
      <w:tr w:rsidR="00BB5EE6" w:rsidRPr="00D125BC" w:rsidTr="008D0847">
        <w:trPr>
          <w:jc w:val="center"/>
        </w:trPr>
        <w:tc>
          <w:tcPr>
            <w:tcW w:w="19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B5EE6" w:rsidRPr="00D125BC" w:rsidRDefault="00BB5EE6" w:rsidP="008D0847">
            <w:pPr>
              <w:pStyle w:val="Prrafodelista"/>
              <w:spacing w:before="120" w:after="120"/>
              <w:ind w:left="0"/>
              <w:jc w:val="center"/>
              <w:rPr>
                <w:rFonts w:asciiTheme="majorHAnsi" w:hAnsiTheme="majorHAnsi" w:cstheme="minorHAnsi"/>
                <w:b/>
                <w:bCs/>
                <w:sz w:val="17"/>
                <w:szCs w:val="17"/>
              </w:rPr>
            </w:pPr>
            <w:r>
              <w:rPr>
                <w:rFonts w:asciiTheme="majorHAnsi" w:hAnsiTheme="majorHAnsi" w:cs="Arial"/>
                <w:sz w:val="22"/>
                <w:szCs w:val="22"/>
              </w:rPr>
              <w:t xml:space="preserve"> </w:t>
            </w:r>
            <w:r w:rsidRPr="00D125BC">
              <w:rPr>
                <w:rFonts w:asciiTheme="majorHAnsi" w:hAnsiTheme="majorHAnsi" w:cstheme="minorHAnsi"/>
                <w:b/>
                <w:bCs/>
                <w:sz w:val="17"/>
                <w:szCs w:val="17"/>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B5EE6" w:rsidRPr="00D125BC" w:rsidRDefault="00BB5EE6" w:rsidP="008D0847">
            <w:pPr>
              <w:pStyle w:val="Prrafodelista"/>
              <w:spacing w:before="120" w:after="120"/>
              <w:ind w:left="0"/>
              <w:jc w:val="center"/>
              <w:rPr>
                <w:rFonts w:asciiTheme="majorHAnsi" w:hAnsiTheme="majorHAnsi" w:cstheme="minorHAnsi"/>
                <w:b/>
                <w:bCs/>
                <w:sz w:val="17"/>
                <w:szCs w:val="17"/>
              </w:rPr>
            </w:pPr>
            <w:r w:rsidRPr="00D125BC">
              <w:rPr>
                <w:rFonts w:asciiTheme="majorHAnsi" w:hAnsiTheme="majorHAnsi" w:cstheme="minorHAnsi"/>
                <w:b/>
                <w:bCs/>
                <w:sz w:val="17"/>
                <w:szCs w:val="17"/>
              </w:rPr>
              <w:t>INSTRUCCIÓN</w:t>
            </w:r>
          </w:p>
        </w:tc>
      </w:tr>
      <w:tr w:rsidR="00BB5EE6" w:rsidRPr="00D125BC" w:rsidTr="008D0847">
        <w:trPr>
          <w:trHeight w:val="560"/>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spacing w:before="120" w:after="120"/>
              <w:rPr>
                <w:rFonts w:asciiTheme="majorHAnsi" w:hAnsiTheme="majorHAnsi" w:cstheme="minorHAnsi"/>
                <w:b/>
                <w:bCs/>
                <w:sz w:val="17"/>
                <w:szCs w:val="17"/>
              </w:rPr>
            </w:pPr>
            <w:r w:rsidRPr="00D125BC">
              <w:rPr>
                <w:rFonts w:asciiTheme="majorHAnsi" w:hAnsiTheme="majorHAnsi" w:cstheme="minorHAnsi"/>
                <w:b/>
                <w:bCs/>
                <w:sz w:val="17"/>
                <w:szCs w:val="17"/>
              </w:rPr>
              <w:t>INSTRUMENTO DE GARANTIA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B5EE6"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Se aceptará </w:t>
            </w:r>
            <w:r w:rsidRPr="00D125BC">
              <w:rPr>
                <w:rFonts w:asciiTheme="majorHAnsi" w:hAnsiTheme="majorHAnsi" w:cstheme="minorHAnsi"/>
                <w:b/>
                <w:sz w:val="17"/>
                <w:szCs w:val="17"/>
                <w:u w:val="single"/>
              </w:rPr>
              <w:t>únicamente</w:t>
            </w:r>
            <w:r w:rsidRPr="00D125BC">
              <w:rPr>
                <w:rFonts w:asciiTheme="majorHAnsi" w:hAnsiTheme="majorHAnsi" w:cstheme="minorHAnsi"/>
                <w:sz w:val="17"/>
                <w:szCs w:val="17"/>
              </w:rPr>
              <w:t xml:space="preserve"> los instrumentos detallados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w:t>
            </w:r>
          </w:p>
          <w:p w:rsidR="00BB5EE6" w:rsidRPr="00D125BC" w:rsidRDefault="00BB5EE6" w:rsidP="008D0847">
            <w:pPr>
              <w:spacing w:before="120" w:after="120"/>
              <w:jc w:val="both"/>
              <w:rPr>
                <w:rStyle w:val="nfasis"/>
                <w:rFonts w:asciiTheme="majorHAnsi" w:hAnsiTheme="majorHAnsi" w:cstheme="minorHAnsi"/>
                <w:sz w:val="17"/>
                <w:szCs w:val="17"/>
              </w:rPr>
            </w:pPr>
            <w:r>
              <w:rPr>
                <w:rFonts w:asciiTheme="majorHAnsi" w:hAnsiTheme="majorHAnsi" w:cstheme="minorHAnsi"/>
                <w:sz w:val="17"/>
                <w:szCs w:val="17"/>
              </w:rPr>
              <w:t>En caso de Póliza de caución a Primer requerimiento para Entidades Públicas, se deberá remitir todos los anexos vinculados.</w:t>
            </w:r>
          </w:p>
        </w:tc>
      </w:tr>
      <w:tr w:rsidR="00BB5EE6" w:rsidRPr="00D125BC" w:rsidTr="008D0847">
        <w:trPr>
          <w:trHeight w:val="116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OBJETO DE LA GARANTÍA</w:t>
            </w:r>
          </w:p>
          <w:p w:rsidR="00BB5EE6" w:rsidRPr="00D125BC" w:rsidRDefault="00BB5EE6" w:rsidP="008D0847">
            <w:pPr>
              <w:pStyle w:val="Prrafodelista"/>
              <w:spacing w:before="120" w:after="120"/>
              <w:ind w:left="0"/>
              <w:rPr>
                <w:rFonts w:asciiTheme="majorHAnsi" w:hAnsiTheme="majorHAnsi" w:cstheme="minorHAnsi"/>
                <w:i/>
                <w:sz w:val="17"/>
                <w:szCs w:val="17"/>
              </w:rPr>
            </w:pPr>
            <w:r w:rsidRPr="00D125BC">
              <w:rPr>
                <w:rFonts w:asciiTheme="majorHAnsi" w:hAnsiTheme="majorHAnsi" w:cstheme="minorHAnsi"/>
                <w:b/>
                <w:bCs/>
                <w:sz w:val="17"/>
                <w:szCs w:val="17"/>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B5EE6" w:rsidRPr="00D125BC"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Debe consignar correctamente y de manera explícita, </w:t>
            </w:r>
            <w:r w:rsidRPr="00D125BC">
              <w:rPr>
                <w:rFonts w:asciiTheme="majorHAnsi" w:hAnsiTheme="majorHAnsi" w:cstheme="minorHAnsi"/>
                <w:b/>
                <w:sz w:val="17"/>
                <w:szCs w:val="17"/>
                <w:u w:val="single"/>
              </w:rPr>
              <w:t>textual</w:t>
            </w:r>
            <w:r w:rsidRPr="00D125BC">
              <w:rPr>
                <w:rFonts w:asciiTheme="majorHAnsi" w:hAnsiTheme="majorHAnsi" w:cstheme="minorHAnsi"/>
                <w:sz w:val="17"/>
                <w:szCs w:val="17"/>
              </w:rPr>
              <w:t xml:space="preserve"> y </w:t>
            </w:r>
            <w:r w:rsidRPr="00D125BC">
              <w:rPr>
                <w:rFonts w:asciiTheme="majorHAnsi" w:hAnsiTheme="majorHAnsi" w:cstheme="minorHAnsi"/>
                <w:b/>
                <w:sz w:val="17"/>
                <w:szCs w:val="17"/>
                <w:u w:val="single"/>
              </w:rPr>
              <w:t>completa</w:t>
            </w:r>
            <w:r w:rsidRPr="00D125BC">
              <w:rPr>
                <w:rFonts w:asciiTheme="majorHAnsi" w:hAnsiTheme="majorHAnsi" w:cstheme="minorHAnsi"/>
                <w:sz w:val="17"/>
                <w:szCs w:val="17"/>
              </w:rPr>
              <w:t xml:space="preserve">: </w:t>
            </w:r>
          </w:p>
          <w:p w:rsidR="00BB5EE6" w:rsidRPr="00D125BC" w:rsidRDefault="00BB5EE6" w:rsidP="008D0847">
            <w:pPr>
              <w:numPr>
                <w:ilvl w:val="0"/>
                <w:numId w:val="17"/>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rPr>
              <w:t>Objeto a garantizar (“Garantía según el objeto”)</w:t>
            </w:r>
            <w:r w:rsidRPr="00D125BC">
              <w:rPr>
                <w:rStyle w:val="Refdenotaalpie"/>
                <w:rFonts w:asciiTheme="majorHAnsi" w:hAnsiTheme="majorHAnsi" w:cstheme="minorHAnsi"/>
                <w:b/>
                <w:sz w:val="17"/>
                <w:szCs w:val="17"/>
              </w:rPr>
              <w:footnoteReference w:id="1"/>
            </w:r>
            <w:r w:rsidRPr="00D125BC">
              <w:rPr>
                <w:rFonts w:asciiTheme="majorHAnsi" w:hAnsiTheme="majorHAnsi" w:cstheme="minorHAnsi"/>
                <w:sz w:val="17"/>
                <w:szCs w:val="17"/>
              </w:rPr>
              <w:t xml:space="preserve"> conforme lo requerido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w:t>
            </w:r>
          </w:p>
          <w:p w:rsidR="00BB5EE6" w:rsidRPr="00D125BC" w:rsidRDefault="00BB5EE6" w:rsidP="008D0847">
            <w:pPr>
              <w:numPr>
                <w:ilvl w:val="0"/>
                <w:numId w:val="17"/>
              </w:numPr>
              <w:spacing w:before="120" w:after="120"/>
              <w:jc w:val="both"/>
              <w:rPr>
                <w:rFonts w:asciiTheme="majorHAnsi" w:hAnsiTheme="majorHAnsi" w:cstheme="minorHAnsi"/>
                <w:b/>
                <w:i/>
                <w:sz w:val="17"/>
                <w:szCs w:val="17"/>
              </w:rPr>
            </w:pPr>
            <w:r w:rsidRPr="00D125BC">
              <w:rPr>
                <w:rFonts w:asciiTheme="majorHAnsi" w:hAnsiTheme="majorHAnsi" w:cstheme="minorHAnsi"/>
                <w:b/>
                <w:sz w:val="17"/>
                <w:szCs w:val="17"/>
              </w:rPr>
              <w:t xml:space="preserve">Nombre (Objeto de la Contratación) y/o código </w:t>
            </w:r>
            <w:r w:rsidRPr="00D125BC">
              <w:rPr>
                <w:rFonts w:asciiTheme="majorHAnsi" w:hAnsiTheme="majorHAnsi" w:cstheme="minorHAnsi"/>
                <w:sz w:val="17"/>
                <w:szCs w:val="17"/>
              </w:rPr>
              <w:t>del proceso de contratación, conforme al registrado en la página web</w:t>
            </w:r>
            <w:r w:rsidRPr="00D125BC">
              <w:rPr>
                <w:rFonts w:asciiTheme="majorHAnsi" w:hAnsiTheme="majorHAnsi" w:cstheme="minorHAnsi"/>
                <w:b/>
                <w:sz w:val="17"/>
                <w:szCs w:val="17"/>
              </w:rPr>
              <w:t>:</w:t>
            </w:r>
            <w:r>
              <w:rPr>
                <w:rFonts w:asciiTheme="majorHAnsi" w:hAnsiTheme="majorHAnsi" w:cstheme="minorHAnsi"/>
                <w:b/>
                <w:sz w:val="17"/>
                <w:szCs w:val="17"/>
              </w:rPr>
              <w:t xml:space="preserve"> </w:t>
            </w:r>
            <w:r w:rsidRPr="00D125BC">
              <w:rPr>
                <w:rFonts w:asciiTheme="majorHAnsi" w:hAnsiTheme="majorHAnsi" w:cstheme="minorHAnsi"/>
                <w:b/>
                <w:i/>
                <w:sz w:val="17"/>
                <w:szCs w:val="17"/>
              </w:rPr>
              <w:t>http://contrataciones.ypfb.gob.bo/contrataciones/publicacion</w:t>
            </w:r>
          </w:p>
        </w:tc>
      </w:tr>
      <w:tr w:rsidR="00BB5EE6" w:rsidRPr="00D125BC" w:rsidTr="008D0847">
        <w:trPr>
          <w:trHeight w:val="1935"/>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B5EE6"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 el nombre</w:t>
            </w:r>
            <w:r>
              <w:rPr>
                <w:rFonts w:asciiTheme="majorHAnsi" w:hAnsiTheme="majorHAnsi" w:cstheme="minorHAnsi"/>
                <w:sz w:val="17"/>
                <w:szCs w:val="17"/>
              </w:rPr>
              <w:t xml:space="preserve"> y tipo societario conforme se encuentre inscrito en el Registro (informático o documental) FUNDEMPRESA o equivalente en el país de origen.</w:t>
            </w:r>
          </w:p>
          <w:p w:rsidR="00BB5EE6" w:rsidRDefault="00BB5EE6" w:rsidP="008D0847">
            <w:pPr>
              <w:spacing w:before="120" w:after="120"/>
              <w:jc w:val="both"/>
              <w:rPr>
                <w:rFonts w:asciiTheme="majorHAnsi" w:hAnsiTheme="majorHAnsi" w:cstheme="minorHAnsi"/>
                <w:sz w:val="17"/>
                <w:szCs w:val="17"/>
              </w:rPr>
            </w:pPr>
            <w:r>
              <w:rPr>
                <w:rFonts w:asciiTheme="majorHAnsi" w:hAnsiTheme="majorHAnsi" w:cstheme="minorHAnsi"/>
                <w:sz w:val="17"/>
                <w:szCs w:val="17"/>
              </w:rPr>
              <w:t>Para Asociaciones Accidentales, podrá figurar el nombre de la Asociación Accidental o de una de las empresas que conforman la misma, concordante con su respectivo Registro FUNDEMPRESA.</w:t>
            </w:r>
          </w:p>
          <w:p w:rsidR="00BB5EE6" w:rsidRPr="00D125BC"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Para </w:t>
            </w:r>
            <w:r w:rsidRPr="00D125BC">
              <w:rPr>
                <w:rFonts w:asciiTheme="majorHAnsi" w:hAnsiTheme="majorHAnsi" w:cstheme="minorHAnsi"/>
                <w:sz w:val="17"/>
                <w:szCs w:val="17"/>
                <w:u w:val="single"/>
              </w:rPr>
              <w:t>empresas unipersonales</w:t>
            </w:r>
            <w:r>
              <w:rPr>
                <w:rFonts w:asciiTheme="majorHAnsi" w:hAnsiTheme="majorHAnsi" w:cstheme="minorHAnsi"/>
                <w:sz w:val="17"/>
                <w:szCs w:val="17"/>
                <w:u w:val="single"/>
              </w:rPr>
              <w:t>,</w:t>
            </w:r>
            <w:r w:rsidRPr="00420F9F">
              <w:rPr>
                <w:rFonts w:asciiTheme="majorHAnsi" w:hAnsiTheme="majorHAnsi" w:cstheme="minorHAnsi"/>
                <w:sz w:val="17"/>
                <w:szCs w:val="17"/>
              </w:rPr>
              <w:t xml:space="preserve"> </w:t>
            </w:r>
            <w:r w:rsidRPr="00D125BC">
              <w:rPr>
                <w:rFonts w:asciiTheme="majorHAnsi" w:hAnsiTheme="majorHAnsi" w:cstheme="minorHAnsi"/>
                <w:sz w:val="17"/>
                <w:szCs w:val="17"/>
              </w:rPr>
              <w:t>alternativamente podrá figurar el nombre del Contribuyente (NIT).</w:t>
            </w:r>
          </w:p>
        </w:tc>
      </w:tr>
      <w:tr w:rsidR="00BB5EE6" w:rsidRPr="00D125BC" w:rsidTr="008D0847">
        <w:trPr>
          <w:trHeight w:val="815"/>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B5EE6" w:rsidRPr="00D125BC"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w:t>
            </w:r>
          </w:p>
          <w:p w:rsidR="00BB5EE6" w:rsidRPr="00D125BC" w:rsidRDefault="00BB5EE6" w:rsidP="008D0847">
            <w:pPr>
              <w:pStyle w:val="Prrafodelista"/>
              <w:numPr>
                <w:ilvl w:val="0"/>
                <w:numId w:val="19"/>
              </w:numPr>
              <w:spacing w:before="120" w:after="120" w:line="276" w:lineRule="auto"/>
              <w:ind w:left="357" w:hanging="357"/>
              <w:jc w:val="both"/>
              <w:rPr>
                <w:rFonts w:asciiTheme="majorHAnsi" w:hAnsiTheme="majorHAnsi" w:cstheme="minorHAnsi"/>
                <w:i/>
                <w:sz w:val="17"/>
                <w:szCs w:val="17"/>
              </w:rPr>
            </w:pPr>
            <w:r w:rsidRPr="00D125BC">
              <w:rPr>
                <w:rFonts w:asciiTheme="majorHAnsi" w:hAnsiTheme="majorHAnsi" w:cstheme="minorHAnsi"/>
                <w:sz w:val="17"/>
                <w:szCs w:val="17"/>
              </w:rPr>
              <w:t>YACIMIENTOS PETROLIFEROS FISCALES BOLIVIANOS;</w:t>
            </w:r>
            <w:r>
              <w:rPr>
                <w:rFonts w:asciiTheme="majorHAnsi" w:hAnsiTheme="majorHAnsi" w:cstheme="minorHAnsi"/>
                <w:sz w:val="17"/>
                <w:szCs w:val="17"/>
              </w:rPr>
              <w:t xml:space="preserve"> </w:t>
            </w:r>
            <w:r w:rsidRPr="00D125BC">
              <w:rPr>
                <w:rFonts w:asciiTheme="majorHAnsi" w:hAnsiTheme="majorHAnsi" w:cstheme="minorHAnsi"/>
                <w:i/>
                <w:sz w:val="17"/>
                <w:szCs w:val="17"/>
              </w:rPr>
              <w:t>YPFB;</w:t>
            </w:r>
            <w:r>
              <w:rPr>
                <w:rFonts w:asciiTheme="majorHAnsi" w:hAnsiTheme="majorHAnsi" w:cstheme="minorHAnsi"/>
                <w:i/>
                <w:sz w:val="17"/>
                <w:szCs w:val="17"/>
              </w:rPr>
              <w:t xml:space="preserve"> </w:t>
            </w:r>
            <w:r w:rsidRPr="00D125BC">
              <w:rPr>
                <w:rFonts w:asciiTheme="majorHAnsi" w:hAnsiTheme="majorHAnsi" w:cstheme="minorHAnsi"/>
                <w:i/>
                <w:sz w:val="17"/>
                <w:szCs w:val="17"/>
              </w:rPr>
              <w:t>o ambos.</w:t>
            </w:r>
          </w:p>
        </w:tc>
      </w:tr>
      <w:tr w:rsidR="00BB5EE6" w:rsidRPr="00D125BC" w:rsidTr="008D0847">
        <w:trPr>
          <w:jc w:val="center"/>
        </w:trPr>
        <w:tc>
          <w:tcPr>
            <w:tcW w:w="197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rPr>
                <w:rFonts w:asciiTheme="majorHAnsi" w:hAnsiTheme="majorHAnsi" w:cstheme="minorHAnsi"/>
                <w:sz w:val="17"/>
                <w:szCs w:val="17"/>
              </w:rPr>
            </w:pPr>
            <w:r w:rsidRPr="00D125BC">
              <w:rPr>
                <w:rFonts w:asciiTheme="majorHAnsi" w:hAnsiTheme="majorHAnsi" w:cstheme="minorHAnsi"/>
                <w:b/>
                <w:bCs/>
                <w:sz w:val="17"/>
                <w:szCs w:val="17"/>
              </w:rPr>
              <w:t>MONTO GARANTIZADO</w:t>
            </w:r>
            <w:r>
              <w:rPr>
                <w:rFonts w:asciiTheme="majorHAnsi" w:hAnsiTheme="majorHAnsi" w:cstheme="minorHAnsi"/>
                <w:b/>
                <w:bCs/>
                <w:sz w:val="17"/>
                <w:szCs w:val="17"/>
              </w:rPr>
              <w:t xml:space="preserve"> Y MONEDA</w:t>
            </w:r>
          </w:p>
        </w:tc>
        <w:tc>
          <w:tcPr>
            <w:tcW w:w="7229" w:type="dxa"/>
            <w:tcBorders>
              <w:top w:val="nil"/>
              <w:left w:val="nil"/>
              <w:bottom w:val="single" w:sz="4" w:space="0" w:color="auto"/>
              <w:right w:val="single" w:sz="8" w:space="0" w:color="auto"/>
            </w:tcBorders>
            <w:tcMar>
              <w:top w:w="0" w:type="dxa"/>
              <w:left w:w="108" w:type="dxa"/>
              <w:bottom w:w="0" w:type="dxa"/>
              <w:right w:w="108" w:type="dxa"/>
            </w:tcMar>
            <w:hideMark/>
          </w:tcPr>
          <w:p w:rsidR="00BB5EE6"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 el valor/importe/monto correctamente calculado, conforme el anexo</w:t>
            </w:r>
            <w:r>
              <w:rPr>
                <w:rFonts w:asciiTheme="majorHAnsi" w:hAnsiTheme="majorHAnsi" w:cstheme="minorHAnsi"/>
                <w:sz w:val="17"/>
                <w:szCs w:val="17"/>
              </w:rPr>
              <w:t xml:space="preserve"> o acápite de Garantías Financieras, la</w:t>
            </w:r>
            <w:r w:rsidRPr="00D125BC">
              <w:rPr>
                <w:rFonts w:asciiTheme="majorHAnsi" w:hAnsiTheme="majorHAnsi" w:cstheme="minorHAnsi"/>
                <w:sz w:val="17"/>
                <w:szCs w:val="17"/>
              </w:rPr>
              <w:t xml:space="preserve"> “</w:t>
            </w:r>
            <w:r w:rsidRPr="00D125BC">
              <w:rPr>
                <w:rFonts w:asciiTheme="majorHAnsi" w:hAnsiTheme="majorHAnsi" w:cstheme="minorHAnsi"/>
                <w:i/>
                <w:sz w:val="17"/>
                <w:szCs w:val="17"/>
              </w:rPr>
              <w:t>Garantía según el objeto</w:t>
            </w:r>
            <w:r w:rsidRPr="00D125BC">
              <w:rPr>
                <w:rFonts w:asciiTheme="majorHAnsi" w:hAnsiTheme="majorHAnsi" w:cstheme="minorHAnsi"/>
                <w:sz w:val="17"/>
                <w:szCs w:val="17"/>
              </w:rPr>
              <w:t xml:space="preserve">” </w:t>
            </w:r>
            <w:r>
              <w:rPr>
                <w:rFonts w:asciiTheme="majorHAnsi" w:hAnsiTheme="majorHAnsi" w:cstheme="minorHAnsi"/>
                <w:sz w:val="17"/>
                <w:szCs w:val="17"/>
              </w:rPr>
              <w:t>y la moneda del proceso de contratación requerido en el DBC o DCD.</w:t>
            </w:r>
          </w:p>
          <w:p w:rsidR="00BB5EE6" w:rsidRPr="00D125BC" w:rsidRDefault="00BB5EE6" w:rsidP="008D0847">
            <w:pPr>
              <w:spacing w:before="120" w:after="120"/>
              <w:jc w:val="both"/>
              <w:rPr>
                <w:rFonts w:asciiTheme="majorHAnsi" w:hAnsiTheme="majorHAnsi" w:cstheme="minorHAnsi"/>
                <w:sz w:val="17"/>
                <w:szCs w:val="17"/>
              </w:rPr>
            </w:pPr>
            <w:r>
              <w:rPr>
                <w:rFonts w:asciiTheme="majorHAnsi" w:hAnsiTheme="majorHAnsi" w:cstheme="minorHAnsi"/>
                <w:sz w:val="17"/>
                <w:szCs w:val="17"/>
              </w:rPr>
              <w:t>Para adjudicación por ITEMS, LOTES, TRAMOS, PAQUETES, VOLUMENES O ETAPAS, el “monto máximo de la contratación” corresponderá al registrado en el acápite “Precio Referencial” del DBC o DCD</w:t>
            </w:r>
            <w:r w:rsidRPr="00D125BC">
              <w:rPr>
                <w:rFonts w:asciiTheme="majorHAnsi" w:hAnsiTheme="majorHAnsi" w:cstheme="minorHAnsi"/>
                <w:sz w:val="17"/>
                <w:szCs w:val="17"/>
              </w:rPr>
              <w:t>.</w:t>
            </w:r>
          </w:p>
        </w:tc>
      </w:tr>
      <w:tr w:rsidR="00BB5EE6" w:rsidRPr="00D125BC" w:rsidTr="008D0847">
        <w:trPr>
          <w:jc w:val="center"/>
        </w:trPr>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rPr>
                <w:rFonts w:asciiTheme="majorHAnsi" w:hAnsiTheme="majorHAnsi" w:cstheme="minorHAnsi"/>
                <w:sz w:val="17"/>
                <w:szCs w:val="17"/>
              </w:rPr>
            </w:pPr>
            <w:r w:rsidRPr="00D125BC">
              <w:rPr>
                <w:rFonts w:asciiTheme="majorHAnsi" w:hAnsiTheme="majorHAnsi" w:cstheme="minorHAnsi"/>
                <w:b/>
                <w:bCs/>
                <w:sz w:val="17"/>
                <w:szCs w:val="17"/>
              </w:rPr>
              <w:t>VIGENCIA</w:t>
            </w:r>
          </w:p>
        </w:tc>
        <w:tc>
          <w:tcPr>
            <w:tcW w:w="7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B5EE6" w:rsidRPr="00D125BC"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Debe consignar una vigencia </w:t>
            </w:r>
            <w:r w:rsidRPr="00D125BC">
              <w:rPr>
                <w:rFonts w:asciiTheme="majorHAnsi" w:hAnsiTheme="majorHAnsi" w:cstheme="minorHAnsi"/>
                <w:sz w:val="17"/>
                <w:szCs w:val="17"/>
                <w:u w:val="single"/>
              </w:rPr>
              <w:t>igual o mayor</w:t>
            </w:r>
            <w:r w:rsidRPr="00D125BC">
              <w:rPr>
                <w:rFonts w:asciiTheme="majorHAnsi" w:hAnsiTheme="majorHAnsi" w:cstheme="minorHAnsi"/>
                <w:sz w:val="17"/>
                <w:szCs w:val="17"/>
              </w:rPr>
              <w:t xml:space="preserve"> a la requerida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 xml:space="preserve">, </w:t>
            </w:r>
          </w:p>
          <w:p w:rsidR="00BB5EE6" w:rsidRPr="00D125BC" w:rsidRDefault="00BB5EE6" w:rsidP="008D0847">
            <w:pPr>
              <w:numPr>
                <w:ilvl w:val="0"/>
                <w:numId w:val="20"/>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u w:val="single"/>
              </w:rPr>
              <w:t>Para la Garantía de Seriedad de Propuesta:</w:t>
            </w:r>
            <w:r w:rsidRPr="00D125BC">
              <w:rPr>
                <w:rFonts w:asciiTheme="majorHAnsi" w:hAnsiTheme="majorHAnsi" w:cstheme="minorHAnsi"/>
                <w:sz w:val="17"/>
                <w:szCs w:val="17"/>
              </w:rPr>
              <w:t xml:space="preserve"> (1</w:t>
            </w:r>
            <w:r>
              <w:rPr>
                <w:rFonts w:asciiTheme="majorHAnsi" w:hAnsiTheme="majorHAnsi" w:cstheme="minorHAnsi"/>
                <w:sz w:val="17"/>
                <w:szCs w:val="17"/>
              </w:rPr>
              <w:t>5</w:t>
            </w:r>
            <w:r w:rsidRPr="00D125BC">
              <w:rPr>
                <w:rFonts w:asciiTheme="majorHAnsi" w:hAnsiTheme="majorHAnsi" w:cstheme="minorHAnsi"/>
                <w:sz w:val="17"/>
                <w:szCs w:val="17"/>
              </w:rPr>
              <w:t xml:space="preserve">0 días) computable a partir de la </w:t>
            </w:r>
            <w:r w:rsidRPr="00D125BC">
              <w:rPr>
                <w:rFonts w:asciiTheme="majorHAnsi" w:hAnsiTheme="majorHAnsi" w:cstheme="minorHAnsi"/>
                <w:i/>
                <w:sz w:val="17"/>
                <w:szCs w:val="17"/>
              </w:rPr>
              <w:t>“Fecha de presentación de propuesta”</w:t>
            </w:r>
            <w:r w:rsidRPr="00D125BC">
              <w:rPr>
                <w:rFonts w:asciiTheme="majorHAnsi" w:hAnsiTheme="majorHAnsi" w:cstheme="minorHAnsi"/>
                <w:sz w:val="17"/>
                <w:szCs w:val="17"/>
              </w:rPr>
              <w:t xml:space="preserve">, establecida en el </w:t>
            </w:r>
            <w:r w:rsidRPr="00D125BC">
              <w:rPr>
                <w:rFonts w:asciiTheme="majorHAnsi" w:hAnsiTheme="majorHAnsi" w:cstheme="minorHAnsi"/>
                <w:b/>
                <w:sz w:val="17"/>
                <w:szCs w:val="17"/>
              </w:rPr>
              <w:t>“</w:t>
            </w:r>
            <w:r w:rsidRPr="00D125BC">
              <w:rPr>
                <w:rFonts w:asciiTheme="majorHAnsi" w:hAnsiTheme="majorHAnsi" w:cstheme="minorHAnsi"/>
                <w:i/>
                <w:sz w:val="17"/>
                <w:szCs w:val="17"/>
              </w:rPr>
              <w:t>Cronograma de Plazos”</w:t>
            </w:r>
            <w:r w:rsidRPr="00D125BC">
              <w:rPr>
                <w:rFonts w:asciiTheme="majorHAnsi" w:hAnsiTheme="majorHAnsi" w:cstheme="minorHAnsi"/>
                <w:sz w:val="17"/>
                <w:szCs w:val="17"/>
              </w:rPr>
              <w:t xml:space="preserve"> </w:t>
            </w:r>
            <w:r>
              <w:rPr>
                <w:rFonts w:asciiTheme="majorHAnsi" w:hAnsiTheme="majorHAnsi" w:cstheme="minorHAnsi"/>
                <w:sz w:val="17"/>
                <w:szCs w:val="17"/>
              </w:rPr>
              <w:t>del DBC</w:t>
            </w:r>
            <w:r w:rsidRPr="00D125BC">
              <w:rPr>
                <w:rFonts w:asciiTheme="majorHAnsi" w:hAnsiTheme="majorHAnsi" w:cstheme="minorHAnsi"/>
                <w:sz w:val="17"/>
                <w:szCs w:val="17"/>
              </w:rPr>
              <w:t xml:space="preserve">. </w:t>
            </w:r>
          </w:p>
          <w:p w:rsidR="00BB5EE6" w:rsidRDefault="00BB5EE6" w:rsidP="008D0847">
            <w:pPr>
              <w:numPr>
                <w:ilvl w:val="0"/>
                <w:numId w:val="20"/>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u w:val="single"/>
              </w:rPr>
              <w:lastRenderedPageBreak/>
              <w:t>Para Garantía de Cumplimiento de Contrato y otras Garantías (DS 29506 y DS 181):</w:t>
            </w:r>
            <w:r w:rsidRPr="00D125BC">
              <w:rPr>
                <w:rFonts w:asciiTheme="majorHAnsi" w:hAnsiTheme="majorHAnsi" w:cstheme="minorHAnsi"/>
                <w:b/>
                <w:sz w:val="17"/>
                <w:szCs w:val="17"/>
              </w:rPr>
              <w:t xml:space="preserve"> </w:t>
            </w:r>
            <w:r>
              <w:rPr>
                <w:rFonts w:asciiTheme="majorHAnsi" w:hAnsiTheme="majorHAnsi" w:cstheme="minorHAnsi"/>
                <w:sz w:val="17"/>
                <w:szCs w:val="17"/>
              </w:rPr>
              <w:t xml:space="preserve">Según lo días requerido, </w:t>
            </w:r>
            <w:r w:rsidRPr="00D125BC">
              <w:rPr>
                <w:rFonts w:asciiTheme="majorHAnsi" w:hAnsiTheme="majorHAnsi" w:cstheme="minorHAnsi"/>
                <w:sz w:val="17"/>
                <w:szCs w:val="17"/>
              </w:rPr>
              <w:t xml:space="preserve">computables a partir de la </w:t>
            </w:r>
            <w:r w:rsidRPr="00D125BC">
              <w:rPr>
                <w:rFonts w:asciiTheme="majorHAnsi" w:hAnsiTheme="majorHAnsi" w:cstheme="minorHAnsi"/>
                <w:sz w:val="17"/>
                <w:szCs w:val="17"/>
                <w:u w:val="single"/>
              </w:rPr>
              <w:t>fecha de emisión del instrumento financiero</w:t>
            </w:r>
            <w:r w:rsidRPr="00D125BC">
              <w:rPr>
                <w:rFonts w:asciiTheme="majorHAnsi" w:hAnsiTheme="majorHAnsi" w:cstheme="minorHAnsi"/>
                <w:sz w:val="17"/>
                <w:szCs w:val="17"/>
              </w:rPr>
              <w:t>,</w:t>
            </w:r>
            <w:r>
              <w:rPr>
                <w:rFonts w:asciiTheme="majorHAnsi" w:hAnsiTheme="majorHAnsi" w:cstheme="minorHAnsi"/>
                <w:sz w:val="17"/>
                <w:szCs w:val="17"/>
              </w:rPr>
              <w:t xml:space="preserve"> debiendo exceder en sesenta (60) días calendario al plazo de entrega del objeto de la contratación.</w:t>
            </w:r>
          </w:p>
          <w:p w:rsidR="00BB5EE6" w:rsidRPr="00B23B2D" w:rsidRDefault="00BB5EE6" w:rsidP="008D0847">
            <w:pPr>
              <w:spacing w:before="120" w:after="120"/>
              <w:ind w:left="360"/>
              <w:jc w:val="both"/>
              <w:rPr>
                <w:rFonts w:asciiTheme="majorHAnsi" w:hAnsiTheme="majorHAnsi" w:cstheme="minorHAnsi"/>
                <w:sz w:val="17"/>
                <w:szCs w:val="17"/>
              </w:rPr>
            </w:pPr>
            <w:r>
              <w:rPr>
                <w:rFonts w:asciiTheme="majorHAnsi" w:hAnsiTheme="majorHAnsi" w:cstheme="minorHAnsi"/>
                <w:sz w:val="17"/>
                <w:szCs w:val="17"/>
              </w:rPr>
              <w:t xml:space="preserve">Vigencia de la </w:t>
            </w:r>
            <w:proofErr w:type="spellStart"/>
            <w:r>
              <w:rPr>
                <w:rFonts w:asciiTheme="majorHAnsi" w:hAnsiTheme="majorHAnsi" w:cstheme="minorHAnsi"/>
                <w:sz w:val="17"/>
                <w:szCs w:val="17"/>
              </w:rPr>
              <w:t>Gtía</w:t>
            </w:r>
            <w:proofErr w:type="spellEnd"/>
            <w:r>
              <w:rPr>
                <w:rFonts w:asciiTheme="majorHAnsi" w:hAnsiTheme="majorHAnsi" w:cstheme="minorHAnsi"/>
                <w:sz w:val="17"/>
                <w:szCs w:val="17"/>
              </w:rPr>
              <w:t>. = fecha de emisión + Plazo de entrega + 60 días</w:t>
            </w:r>
          </w:p>
        </w:tc>
      </w:tr>
      <w:tr w:rsidR="00BB5EE6" w:rsidRPr="00D125BC" w:rsidTr="008D0847">
        <w:trPr>
          <w:trHeight w:val="825"/>
          <w:jc w:val="center"/>
        </w:trPr>
        <w:tc>
          <w:tcPr>
            <w:tcW w:w="19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EE6" w:rsidRPr="00D125BC" w:rsidRDefault="00BB5EE6" w:rsidP="008D0847">
            <w:pPr>
              <w:pStyle w:val="Prrafodelista"/>
              <w:spacing w:before="120" w:after="120"/>
              <w:ind w:left="0"/>
              <w:jc w:val="both"/>
              <w:rPr>
                <w:rFonts w:asciiTheme="majorHAnsi" w:hAnsiTheme="majorHAnsi" w:cstheme="minorHAnsi"/>
                <w:b/>
                <w:bCs/>
                <w:sz w:val="17"/>
                <w:szCs w:val="17"/>
              </w:rPr>
            </w:pPr>
            <w:r w:rsidRPr="00D125BC">
              <w:rPr>
                <w:rFonts w:asciiTheme="majorHAnsi" w:hAnsiTheme="majorHAnsi" w:cstheme="minorHAnsi"/>
                <w:b/>
                <w:bCs/>
                <w:sz w:val="17"/>
                <w:szCs w:val="17"/>
              </w:rPr>
              <w:lastRenderedPageBreak/>
              <w:t xml:space="preserve">CLÁUSULAS O CONDICIONES  </w:t>
            </w:r>
          </w:p>
        </w:tc>
        <w:tc>
          <w:tcPr>
            <w:tcW w:w="722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B5EE6" w:rsidRPr="00D125BC" w:rsidRDefault="00BB5EE6" w:rsidP="008D0847">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incluir las cláusulas de:</w:t>
            </w:r>
          </w:p>
          <w:p w:rsidR="00BB5EE6" w:rsidRPr="00D125BC" w:rsidRDefault="00BB5EE6" w:rsidP="008D0847">
            <w:pPr>
              <w:pStyle w:val="Prrafodelista"/>
              <w:numPr>
                <w:ilvl w:val="0"/>
                <w:numId w:val="21"/>
              </w:num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Renovable, irrevocable y de </w:t>
            </w:r>
            <w:r w:rsidRPr="00D125BC">
              <w:rPr>
                <w:rFonts w:asciiTheme="majorHAnsi" w:hAnsiTheme="majorHAnsi" w:cstheme="minorHAnsi"/>
                <w:sz w:val="17"/>
                <w:szCs w:val="17"/>
                <w:u w:val="single"/>
              </w:rPr>
              <w:t>ejecución inmediata</w:t>
            </w:r>
            <w:r w:rsidRPr="00D125BC">
              <w:rPr>
                <w:rFonts w:asciiTheme="majorHAnsi" w:hAnsiTheme="majorHAnsi" w:cstheme="minorHAnsi"/>
                <w:sz w:val="17"/>
                <w:szCs w:val="17"/>
              </w:rPr>
              <w:t xml:space="preserve"> o </w:t>
            </w:r>
            <w:r w:rsidRPr="00D125BC">
              <w:rPr>
                <w:rFonts w:asciiTheme="majorHAnsi" w:hAnsiTheme="majorHAnsi" w:cstheme="minorHAnsi"/>
                <w:sz w:val="17"/>
                <w:szCs w:val="17"/>
                <w:u w:val="single"/>
              </w:rPr>
              <w:t>ejecución a primer requerimiento</w:t>
            </w:r>
            <w:r w:rsidRPr="00D125BC">
              <w:rPr>
                <w:rFonts w:asciiTheme="majorHAnsi" w:hAnsiTheme="majorHAnsi" w:cstheme="minorHAnsi"/>
                <w:sz w:val="17"/>
                <w:szCs w:val="17"/>
              </w:rPr>
              <w:t xml:space="preserve"> según corresponda al Instrumento Financiero. </w:t>
            </w:r>
          </w:p>
        </w:tc>
      </w:tr>
    </w:tbl>
    <w:p w:rsidR="00BB5EE6" w:rsidRDefault="00BB5EE6" w:rsidP="00BB5EE6">
      <w:pPr>
        <w:widowControl w:val="0"/>
        <w:spacing w:before="120"/>
        <w:rPr>
          <w:rFonts w:asciiTheme="majorHAnsi" w:hAnsiTheme="majorHAnsi"/>
          <w:sz w:val="22"/>
        </w:rPr>
      </w:pPr>
      <w:r>
        <w:rPr>
          <w:rFonts w:asciiTheme="majorHAnsi" w:hAnsiTheme="majorHAnsi"/>
          <w:b/>
          <w:sz w:val="22"/>
        </w:rPr>
        <w:t>NOTA: EL INCUMPLIMIENTO DE LOS PARAMETROS ESTABLECIDOS PRECEDENTEMENTE, POR PARTE DEL PROPONENTE O ADJUDICADO, NO DARÁ LUGAR A SUBSANACIÓN ALGUNA</w:t>
      </w:r>
      <w:r w:rsidRPr="00D125BC">
        <w:rPr>
          <w:rFonts w:asciiTheme="majorHAnsi" w:hAnsiTheme="majorHAnsi"/>
          <w:sz w:val="22"/>
        </w:rPr>
        <w:t xml:space="preserve"> </w:t>
      </w:r>
    </w:p>
    <w:p w:rsidR="00BB5EE6" w:rsidRPr="001014C5" w:rsidRDefault="00BB5EE6" w:rsidP="00BB5EE6">
      <w:pPr>
        <w:pStyle w:val="Textonotapie"/>
        <w:jc w:val="both"/>
        <w:rPr>
          <w:rFonts w:asciiTheme="majorHAnsi" w:hAnsiTheme="majorHAnsi"/>
          <w:b/>
          <w:sz w:val="22"/>
          <w:szCs w:val="22"/>
        </w:rPr>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235480" w:rsidRDefault="00235480" w:rsidP="00BB5EE6">
      <w:pPr>
        <w:pStyle w:val="Prrafodelista"/>
        <w:ind w:left="720"/>
        <w:rPr>
          <w:rFonts w:asciiTheme="majorHAnsi" w:hAnsiTheme="majorHAnsi"/>
          <w:b/>
          <w:sz w:val="28"/>
          <w:szCs w:val="28"/>
        </w:rPr>
      </w:pPr>
      <w:bookmarkStart w:id="0" w:name="_GoBack"/>
      <w:bookmarkEnd w:id="0"/>
    </w:p>
    <w:p w:rsidR="00BB5EE6" w:rsidRDefault="00BB5EE6" w:rsidP="00BB5EE6">
      <w:pPr>
        <w:pStyle w:val="Prrafodelista"/>
        <w:ind w:left="720"/>
        <w:rPr>
          <w:rFonts w:asciiTheme="majorHAnsi" w:hAnsiTheme="majorHAnsi"/>
          <w:b/>
          <w:sz w:val="28"/>
          <w:szCs w:val="28"/>
        </w:rPr>
      </w:pPr>
    </w:p>
    <w:p w:rsidR="00BB5EE6" w:rsidRDefault="00BB5EE6" w:rsidP="00BB5EE6">
      <w:pPr>
        <w:pStyle w:val="Prrafodelista"/>
        <w:ind w:left="720"/>
        <w:rPr>
          <w:rFonts w:asciiTheme="majorHAnsi" w:hAnsiTheme="majorHAnsi"/>
          <w:b/>
          <w:sz w:val="28"/>
          <w:szCs w:val="28"/>
        </w:rPr>
      </w:pP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8675" w:type="dxa"/>
        <w:tblInd w:w="100" w:type="dxa"/>
        <w:tblCellMar>
          <w:left w:w="70" w:type="dxa"/>
          <w:right w:w="70" w:type="dxa"/>
        </w:tblCellMar>
        <w:tblLook w:val="04A0" w:firstRow="1" w:lastRow="0" w:firstColumn="1" w:lastColumn="0" w:noHBand="0" w:noVBand="1"/>
      </w:tblPr>
      <w:tblGrid>
        <w:gridCol w:w="1969"/>
        <w:gridCol w:w="3003"/>
        <w:gridCol w:w="1779"/>
        <w:gridCol w:w="1967"/>
      </w:tblGrid>
      <w:tr w:rsidR="00C24F9D" w:rsidRPr="00C24F9D" w:rsidTr="00C24F9D">
        <w:trPr>
          <w:trHeight w:val="96"/>
        </w:trPr>
        <w:tc>
          <w:tcPr>
            <w:tcW w:w="8675"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C24F9D" w:rsidRPr="00C24F9D" w:rsidRDefault="00C24F9D" w:rsidP="00C24F9D">
            <w:pPr>
              <w:jc w:val="both"/>
              <w:rPr>
                <w:b/>
                <w:color w:val="FFFFFF" w:themeColor="background1"/>
                <w:sz w:val="22"/>
                <w:szCs w:val="22"/>
                <w:lang w:val="es-BO" w:eastAsia="es-BO"/>
              </w:rPr>
            </w:pPr>
            <w:r w:rsidRPr="00C24F9D">
              <w:rPr>
                <w:b/>
                <w:color w:val="FFFFFF" w:themeColor="background1"/>
                <w:sz w:val="22"/>
                <w:szCs w:val="22"/>
                <w:lang w:val="es-BO" w:eastAsia="es-BO"/>
              </w:rPr>
              <w:lastRenderedPageBreak/>
              <w:t>4.5 SERVICIOS DE INSTALACION DE VALVULAS RED PRIMARIA, IMPLEMENTACION DE SISTEMAS DE PROTECCIÓN CATÓDICA, SISTEMA DE ODORIZACIÓN, PUESTA EN MARCHA DE CITY GATE, SUMINISTRO DE ENERGÍA ELÉCTRICA, ODORIZADOR, EDR Y EJECUCION DE HOT TAP</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b/>
                <w:color w:val="000000"/>
                <w:sz w:val="22"/>
                <w:szCs w:val="22"/>
                <w:lang w:val="es-BO" w:eastAsia="es-BO"/>
              </w:rPr>
              <w:t>Se requiere incluir en las Especificaciones Técnicas la contratación de personal de SMS establecido en el Anexo 2 del presente Instructivo.</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b/>
                <w:color w:val="000000"/>
                <w:sz w:val="22"/>
                <w:szCs w:val="22"/>
                <w:lang w:val="es-BO" w:eastAsia="es-BO"/>
              </w:rPr>
            </w:pPr>
            <w:r w:rsidRPr="00C24F9D">
              <w:rPr>
                <w:color w:val="000000"/>
                <w:sz w:val="22"/>
                <w:szCs w:val="22"/>
                <w:lang w:val="es-BO" w:eastAsia="es-BO"/>
              </w:rPr>
              <w:t>Las empresas contratistas, deben informar mensualmente y al concluir el proyecto al TSIMA del Distrito de Redes de Gas de acuerdo al detalle siguiente:</w:t>
            </w:r>
          </w:p>
        </w:tc>
      </w:tr>
      <w:tr w:rsidR="00C24F9D" w:rsidRPr="00C24F9D" w:rsidTr="00C24F9D">
        <w:trPr>
          <w:trHeight w:val="253"/>
        </w:trPr>
        <w:tc>
          <w:tcPr>
            <w:tcW w:w="5004"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RESPALDO</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FORMATO INFORME</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PRESENTACION</w:t>
            </w:r>
          </w:p>
        </w:tc>
      </w:tr>
      <w:tr w:rsidR="00C24F9D" w:rsidRPr="00C24F9D" w:rsidTr="00C24F9D">
        <w:trPr>
          <w:trHeight w:val="253"/>
        </w:trPr>
        <w:tc>
          <w:tcPr>
            <w:tcW w:w="5004"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978"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1.- PLANILLA MENSUAL DE GENERACION DE RESIDUOS SÓLIDOS</w:t>
            </w:r>
          </w:p>
        </w:tc>
        <w:tc>
          <w:tcPr>
            <w:tcW w:w="1692" w:type="dxa"/>
            <w:tcBorders>
              <w:top w:val="nil"/>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 xml:space="preserve">2.- INFORME DE LA GESTIÓN DE RESIDUOS SÓLIDOS </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3.- PLANILLAS DE INSPECCION Y MANTENIMIENTO DE VEHICULOS Y EQUIPOS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4.- PLANILLAS DE INDUCCION Y CAPACITACION AL PERSONAL EN TEMAS DE SEGURIDAD, SALUD, AMBIENTE Y SOCIAL</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5.- INSTRUCTIVO DE HORARIOS DE TRABAJO</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INICIAL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6.- INFORME DE SIMULACRO DE EMERGENCIAS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7.- MONITOREO DE RUIDO EN AL MENOS 3 PUNTOS EN LA ACTIVIDAD DE VENTEOS EN PUESTA EN MARCHA Y OTROS CUANDO APLIQUE</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8.- INFORME DE LA SITUACIÓN AMBIENTAL FINAL DEL ÁREA INCLUYE REGISTRO FOTOGRÁFICO Y MEDIDAS DE RESTAURACIÓN</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253"/>
        </w:trPr>
        <w:tc>
          <w:tcPr>
            <w:tcW w:w="1982"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Elabora y Presenta: </w:t>
            </w:r>
            <w:r w:rsidRPr="00C24F9D">
              <w:rPr>
                <w:b/>
                <w:color w:val="000000"/>
                <w:sz w:val="22"/>
                <w:szCs w:val="22"/>
                <w:lang w:val="es-BO" w:eastAsia="es-BO"/>
              </w:rPr>
              <w:br/>
              <w:t>Contratista</w:t>
            </w:r>
          </w:p>
        </w:tc>
        <w:tc>
          <w:tcPr>
            <w:tcW w:w="302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Verifica en obra: </w:t>
            </w:r>
            <w:r w:rsidRPr="00C24F9D">
              <w:rPr>
                <w:b/>
                <w:color w:val="000000"/>
                <w:sz w:val="22"/>
                <w:szCs w:val="22"/>
                <w:lang w:val="es-BO" w:eastAsia="es-BO"/>
              </w:rPr>
              <w:br/>
              <w:t>Supervisor DTRG</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Revisa documentación:</w:t>
            </w:r>
            <w:r w:rsidRPr="00C24F9D">
              <w:rPr>
                <w:b/>
                <w:color w:val="000000"/>
                <w:sz w:val="22"/>
                <w:szCs w:val="22"/>
                <w:lang w:val="es-BO" w:eastAsia="es-BO"/>
              </w:rPr>
              <w:br/>
              <w:t>TSIMA-DTRG</w:t>
            </w:r>
          </w:p>
        </w:tc>
        <w:tc>
          <w:tcPr>
            <w:tcW w:w="1978"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jc w:val="center"/>
              <w:rPr>
                <w:b/>
                <w:color w:val="000000"/>
                <w:sz w:val="22"/>
                <w:szCs w:val="22"/>
                <w:highlight w:val="yellow"/>
                <w:lang w:val="es-BO" w:eastAsia="es-BO"/>
              </w:rPr>
            </w:pP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Aprueba:</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 Distrital de Redes de Gas</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w:t>
            </w:r>
          </w:p>
        </w:tc>
      </w:tr>
      <w:tr w:rsidR="00C24F9D" w:rsidRPr="00C24F9D" w:rsidTr="00C24F9D">
        <w:trPr>
          <w:trHeight w:val="253"/>
        </w:trPr>
        <w:tc>
          <w:tcPr>
            <w:tcW w:w="1982"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302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978"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rPr>
                <w:color w:val="000000"/>
                <w:sz w:val="22"/>
                <w:szCs w:val="22"/>
                <w:lang w:val="es-BO" w:eastAsia="es-BO"/>
              </w:rPr>
            </w:pPr>
          </w:p>
        </w:tc>
      </w:tr>
    </w:tbl>
    <w:p w:rsidR="002A1877" w:rsidRPr="00C24F9D"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w:t>
      </w:r>
      <w:r w:rsidR="00BB5EE6">
        <w:rPr>
          <w:rFonts w:asciiTheme="majorHAnsi" w:hAnsiTheme="majorHAnsi" w:cstheme="minorHAnsi"/>
          <w:b/>
          <w:color w:val="000000" w:themeColor="text1"/>
          <w:sz w:val="22"/>
          <w:szCs w:val="22"/>
        </w:rPr>
        <w:t>30</w:t>
      </w:r>
      <w:r w:rsidRPr="00F04B83">
        <w:rPr>
          <w:rFonts w:asciiTheme="majorHAnsi" w:hAnsiTheme="majorHAnsi" w:cstheme="minorHAnsi"/>
          <w:b/>
          <w:color w:val="000000" w:themeColor="text1"/>
          <w:sz w:val="22"/>
          <w:szCs w:val="22"/>
        </w:rPr>
        <w:t xml:space="preserve"> de </w:t>
      </w:r>
      <w:r w:rsidR="00BB5EE6">
        <w:rPr>
          <w:rFonts w:asciiTheme="majorHAnsi" w:hAnsiTheme="majorHAnsi" w:cstheme="minorHAnsi"/>
          <w:b/>
          <w:color w:val="000000" w:themeColor="text1"/>
          <w:sz w:val="22"/>
          <w:szCs w:val="22"/>
        </w:rPr>
        <w:t>agosto</w:t>
      </w:r>
      <w:r w:rsidR="00540337">
        <w:rPr>
          <w:rFonts w:asciiTheme="majorHAnsi" w:hAnsiTheme="majorHAnsi" w:cstheme="minorHAnsi"/>
          <w:b/>
          <w:color w:val="000000" w:themeColor="text1"/>
          <w:sz w:val="22"/>
          <w:szCs w:val="22"/>
        </w:rPr>
        <w:t xml:space="preserve"> 2019</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5BE" w:rsidRDefault="006945BE" w:rsidP="00E92156">
      <w:r>
        <w:separator/>
      </w:r>
    </w:p>
  </w:endnote>
  <w:endnote w:type="continuationSeparator" w:id="0">
    <w:p w:rsidR="006945BE" w:rsidRDefault="006945B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235480" w:rsidRPr="00235480" w:rsidTr="00235480">
      <w:trPr>
        <w:trHeight w:val="139"/>
        <w:jc w:val="center"/>
      </w:trPr>
      <w:tc>
        <w:tcPr>
          <w:tcW w:w="2830" w:type="dxa"/>
        </w:tcPr>
        <w:p w:rsidR="00BF02AD" w:rsidRPr="00235480" w:rsidRDefault="00BF02AD" w:rsidP="00BF02AD">
          <w:pPr>
            <w:pStyle w:val="Piedepgina"/>
            <w:rPr>
              <w:color w:val="FFFFFF" w:themeColor="background1"/>
              <w:sz w:val="16"/>
              <w:szCs w:val="20"/>
            </w:rPr>
          </w:pPr>
          <w:r w:rsidRPr="00235480">
            <w:rPr>
              <w:color w:val="FFFFFF" w:themeColor="background1"/>
              <w:sz w:val="16"/>
              <w:szCs w:val="20"/>
            </w:rPr>
            <w:t>Elaborado por:</w:t>
          </w:r>
        </w:p>
      </w:tc>
      <w:tc>
        <w:tcPr>
          <w:tcW w:w="3261" w:type="dxa"/>
        </w:tcPr>
        <w:p w:rsidR="00BF02AD" w:rsidRPr="00235480" w:rsidRDefault="00BF02AD" w:rsidP="00BF02AD">
          <w:pPr>
            <w:pStyle w:val="Piedepgina"/>
            <w:rPr>
              <w:color w:val="FFFFFF" w:themeColor="background1"/>
              <w:sz w:val="16"/>
              <w:szCs w:val="20"/>
            </w:rPr>
          </w:pPr>
          <w:r w:rsidRPr="00235480">
            <w:rPr>
              <w:color w:val="FFFFFF" w:themeColor="background1"/>
              <w:sz w:val="16"/>
              <w:szCs w:val="20"/>
            </w:rPr>
            <w:t>Revisado por:</w:t>
          </w:r>
        </w:p>
      </w:tc>
      <w:tc>
        <w:tcPr>
          <w:tcW w:w="2835" w:type="dxa"/>
        </w:tcPr>
        <w:p w:rsidR="00BF02AD" w:rsidRPr="00235480" w:rsidRDefault="00BF02AD" w:rsidP="00BF02AD">
          <w:pPr>
            <w:pStyle w:val="Piedepgina"/>
            <w:rPr>
              <w:color w:val="FFFFFF" w:themeColor="background1"/>
              <w:sz w:val="16"/>
              <w:szCs w:val="20"/>
            </w:rPr>
          </w:pPr>
          <w:r w:rsidRPr="00235480">
            <w:rPr>
              <w:color w:val="FFFFFF" w:themeColor="background1"/>
              <w:sz w:val="16"/>
              <w:szCs w:val="20"/>
            </w:rPr>
            <w:t>Aprobado por:</w:t>
          </w:r>
        </w:p>
      </w:tc>
    </w:tr>
    <w:tr w:rsidR="00235480" w:rsidRPr="00235480" w:rsidTr="00235480">
      <w:trPr>
        <w:trHeight w:val="221"/>
        <w:jc w:val="center"/>
      </w:trPr>
      <w:tc>
        <w:tcPr>
          <w:tcW w:w="2830" w:type="dxa"/>
        </w:tcPr>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tc>
      <w:tc>
        <w:tcPr>
          <w:tcW w:w="3261" w:type="dxa"/>
        </w:tcPr>
        <w:p w:rsidR="00BF02AD" w:rsidRPr="00235480" w:rsidRDefault="00BF02AD" w:rsidP="00BF02AD">
          <w:pPr>
            <w:pStyle w:val="Piedepgina"/>
            <w:rPr>
              <w:color w:val="FFFFFF" w:themeColor="background1"/>
              <w:sz w:val="16"/>
              <w:szCs w:val="20"/>
            </w:rPr>
          </w:pPr>
        </w:p>
      </w:tc>
      <w:tc>
        <w:tcPr>
          <w:tcW w:w="2835" w:type="dxa"/>
        </w:tcPr>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p w:rsidR="00BF02AD" w:rsidRPr="00235480" w:rsidRDefault="00BF02AD" w:rsidP="00BF02AD">
          <w:pPr>
            <w:pStyle w:val="Piedepgina"/>
            <w:rPr>
              <w:color w:val="FFFFFF" w:themeColor="background1"/>
              <w:sz w:val="16"/>
              <w:szCs w:val="20"/>
            </w:rPr>
          </w:pPr>
        </w:p>
      </w:tc>
    </w:tr>
    <w:tr w:rsidR="00235480" w:rsidRPr="00235480" w:rsidTr="00235480">
      <w:trPr>
        <w:trHeight w:val="764"/>
        <w:jc w:val="center"/>
      </w:trPr>
      <w:tc>
        <w:tcPr>
          <w:tcW w:w="2830" w:type="dxa"/>
        </w:tcPr>
        <w:p w:rsidR="0025406F" w:rsidRPr="00235480" w:rsidRDefault="0025406F" w:rsidP="0025406F">
          <w:pPr>
            <w:jc w:val="center"/>
            <w:rPr>
              <w:rFonts w:ascii="Forte" w:hAnsi="Forte" w:cs="Arial"/>
              <w:color w:val="FFFFFF" w:themeColor="background1"/>
              <w:sz w:val="18"/>
              <w:szCs w:val="12"/>
              <w:lang w:eastAsia="es-BO"/>
            </w:rPr>
          </w:pPr>
          <w:r w:rsidRPr="00235480">
            <w:rPr>
              <w:rFonts w:ascii="Forte" w:hAnsi="Forte" w:cs="Arial"/>
              <w:color w:val="FFFFFF" w:themeColor="background1"/>
              <w:sz w:val="18"/>
              <w:szCs w:val="12"/>
              <w:lang w:eastAsia="es-BO"/>
            </w:rPr>
            <w:t xml:space="preserve">Ing. Edgar Lopez Saravia </w:t>
          </w:r>
        </w:p>
        <w:p w:rsidR="0025406F" w:rsidRPr="00235480" w:rsidRDefault="0025406F" w:rsidP="0025406F">
          <w:pP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TECNICO OPERATIVO DE MANTENIMIENTO</w:t>
          </w:r>
        </w:p>
        <w:p w:rsidR="0025406F" w:rsidRPr="00235480" w:rsidRDefault="0025406F" w:rsidP="0025406F">
          <w:pPr>
            <w:jc w:val="cente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SISTEMA DE PROTECCION CATODICA</w:t>
          </w:r>
        </w:p>
        <w:p w:rsidR="0025406F" w:rsidRPr="00235480" w:rsidRDefault="0025406F" w:rsidP="0025406F">
          <w:pPr>
            <w:jc w:val="cente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DISTRITO REDES DE GAS ORURO</w:t>
          </w:r>
        </w:p>
        <w:p w:rsidR="00BF02AD" w:rsidRPr="00235480" w:rsidRDefault="0025406F" w:rsidP="0025406F">
          <w:pPr>
            <w:jc w:val="center"/>
            <w:rPr>
              <w:color w:val="FFFFFF" w:themeColor="background1"/>
              <w:sz w:val="16"/>
              <w:szCs w:val="20"/>
              <w:lang w:val="en-US"/>
            </w:rPr>
          </w:pPr>
          <w:r w:rsidRPr="00235480">
            <w:rPr>
              <w:rFonts w:ascii="Arial" w:hAnsi="Arial" w:cs="Arial"/>
              <w:b/>
              <w:color w:val="FFFFFF" w:themeColor="background1"/>
              <w:sz w:val="12"/>
              <w:szCs w:val="12"/>
              <w:lang w:val="en-US" w:eastAsia="es-BO"/>
            </w:rPr>
            <w:t>DROR-GRGD – Y.P.F.B.</w:t>
          </w:r>
        </w:p>
      </w:tc>
      <w:tc>
        <w:tcPr>
          <w:tcW w:w="3261" w:type="dxa"/>
        </w:tcPr>
        <w:p w:rsidR="00BF02AD" w:rsidRPr="00235480" w:rsidRDefault="00BF02AD" w:rsidP="00BF02AD">
          <w:pPr>
            <w:jc w:val="center"/>
            <w:rPr>
              <w:rFonts w:ascii="Forte" w:hAnsi="Forte" w:cs="Arial"/>
              <w:color w:val="FFFFFF" w:themeColor="background1"/>
              <w:sz w:val="18"/>
              <w:szCs w:val="20"/>
            </w:rPr>
          </w:pPr>
          <w:r w:rsidRPr="00235480">
            <w:rPr>
              <w:rFonts w:ascii="Forte" w:hAnsi="Forte" w:cs="Arial"/>
              <w:color w:val="FFFFFF" w:themeColor="background1"/>
              <w:sz w:val="18"/>
              <w:szCs w:val="20"/>
            </w:rPr>
            <w:t xml:space="preserve">Ing. </w:t>
          </w:r>
          <w:r w:rsidR="00AE03FF" w:rsidRPr="00235480">
            <w:rPr>
              <w:rFonts w:ascii="Forte" w:hAnsi="Forte" w:cs="Arial"/>
              <w:color w:val="FFFFFF" w:themeColor="background1"/>
              <w:sz w:val="18"/>
              <w:szCs w:val="20"/>
            </w:rPr>
            <w:t>Edwin Aguilar Ayma</w:t>
          </w:r>
        </w:p>
        <w:p w:rsidR="00BF02AD" w:rsidRPr="00235480" w:rsidRDefault="00BF02AD" w:rsidP="00BF02AD">
          <w:pPr>
            <w:jc w:val="center"/>
            <w:rPr>
              <w:rFonts w:ascii="Arial" w:hAnsi="Arial" w:cs="Arial"/>
              <w:b/>
              <w:color w:val="FFFFFF" w:themeColor="background1"/>
              <w:sz w:val="12"/>
              <w:szCs w:val="12"/>
            </w:rPr>
          </w:pPr>
          <w:r w:rsidRPr="00235480">
            <w:rPr>
              <w:rFonts w:ascii="Arial" w:hAnsi="Arial" w:cs="Arial"/>
              <w:b/>
              <w:color w:val="FFFFFF" w:themeColor="background1"/>
              <w:sz w:val="12"/>
              <w:szCs w:val="12"/>
            </w:rPr>
            <w:t>RESPONSABLE DE</w:t>
          </w:r>
          <w:r w:rsidR="00AE03FF" w:rsidRPr="00235480">
            <w:rPr>
              <w:rFonts w:ascii="Arial" w:hAnsi="Arial" w:cs="Arial"/>
              <w:b/>
              <w:color w:val="FFFFFF" w:themeColor="background1"/>
              <w:sz w:val="12"/>
              <w:szCs w:val="12"/>
            </w:rPr>
            <w:t xml:space="preserve"> OPERACIÓN Y MANTENIMIENTO</w:t>
          </w:r>
          <w:r w:rsidRPr="00235480">
            <w:rPr>
              <w:rFonts w:ascii="Arial" w:hAnsi="Arial" w:cs="Arial"/>
              <w:b/>
              <w:color w:val="FFFFFF" w:themeColor="background1"/>
              <w:sz w:val="12"/>
              <w:szCs w:val="12"/>
            </w:rPr>
            <w:t xml:space="preserve"> </w:t>
          </w:r>
        </w:p>
        <w:p w:rsidR="00AE03FF" w:rsidRPr="00235480" w:rsidRDefault="00AE03FF" w:rsidP="00AE03FF">
          <w:pPr>
            <w:jc w:val="cente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DISTRITO REDES DE GAS ORURO</w:t>
          </w:r>
        </w:p>
        <w:p w:rsidR="00AE03FF" w:rsidRPr="00235480" w:rsidRDefault="00AE03FF" w:rsidP="00AE03FF">
          <w:pPr>
            <w:jc w:val="center"/>
            <w:rPr>
              <w:rFonts w:ascii="Arial" w:hAnsi="Arial" w:cs="Arial"/>
              <w:b/>
              <w:color w:val="FFFFFF" w:themeColor="background1"/>
              <w:sz w:val="10"/>
              <w:szCs w:val="14"/>
            </w:rPr>
          </w:pPr>
          <w:r w:rsidRPr="00235480">
            <w:rPr>
              <w:rFonts w:ascii="Arial" w:hAnsi="Arial" w:cs="Arial"/>
              <w:b/>
              <w:color w:val="FFFFFF" w:themeColor="background1"/>
              <w:sz w:val="12"/>
              <w:szCs w:val="12"/>
              <w:lang w:eastAsia="es-BO"/>
            </w:rPr>
            <w:t>DROR - GRGD – Y.P.F.B.</w:t>
          </w:r>
        </w:p>
        <w:p w:rsidR="00BF02AD" w:rsidRPr="00235480" w:rsidRDefault="00BF02AD" w:rsidP="00BF02AD">
          <w:pPr>
            <w:pStyle w:val="Piedepgina"/>
            <w:jc w:val="center"/>
            <w:rPr>
              <w:color w:val="FFFFFF" w:themeColor="background1"/>
              <w:sz w:val="16"/>
              <w:szCs w:val="20"/>
            </w:rPr>
          </w:pPr>
        </w:p>
      </w:tc>
      <w:tc>
        <w:tcPr>
          <w:tcW w:w="2835" w:type="dxa"/>
        </w:tcPr>
        <w:p w:rsidR="00AE03FF" w:rsidRPr="00235480" w:rsidRDefault="00AE03FF" w:rsidP="00AE03FF">
          <w:pPr>
            <w:jc w:val="center"/>
            <w:rPr>
              <w:rFonts w:ascii="Forte" w:hAnsi="Forte" w:cs="Arial"/>
              <w:color w:val="FFFFFF" w:themeColor="background1"/>
              <w:sz w:val="18"/>
              <w:szCs w:val="12"/>
              <w:lang w:eastAsia="es-BO"/>
            </w:rPr>
          </w:pPr>
          <w:r w:rsidRPr="00235480">
            <w:rPr>
              <w:rFonts w:ascii="Forte" w:hAnsi="Forte" w:cs="Arial"/>
              <w:color w:val="FFFFFF" w:themeColor="background1"/>
              <w:sz w:val="18"/>
              <w:szCs w:val="12"/>
              <w:lang w:eastAsia="es-BO"/>
            </w:rPr>
            <w:t xml:space="preserve">Ing. Wilder René Choque Paredes </w:t>
          </w:r>
        </w:p>
        <w:p w:rsidR="00AE03FF" w:rsidRPr="00235480" w:rsidRDefault="00AE03FF" w:rsidP="00AE03FF">
          <w:pPr>
            <w:jc w:val="cente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JEFE DE OPERACIÓN Y MANTENIMIENTO</w:t>
          </w:r>
        </w:p>
        <w:p w:rsidR="00AE03FF" w:rsidRPr="00235480" w:rsidRDefault="00AE03FF" w:rsidP="00AE03FF">
          <w:pPr>
            <w:jc w:val="center"/>
            <w:rPr>
              <w:rFonts w:ascii="Arial" w:hAnsi="Arial" w:cs="Arial"/>
              <w:b/>
              <w:color w:val="FFFFFF" w:themeColor="background1"/>
              <w:sz w:val="12"/>
              <w:szCs w:val="12"/>
              <w:lang w:eastAsia="es-BO"/>
            </w:rPr>
          </w:pPr>
          <w:r w:rsidRPr="00235480">
            <w:rPr>
              <w:rFonts w:ascii="Arial" w:hAnsi="Arial" w:cs="Arial"/>
              <w:b/>
              <w:color w:val="FFFFFF" w:themeColor="background1"/>
              <w:sz w:val="12"/>
              <w:szCs w:val="12"/>
              <w:lang w:eastAsia="es-BO"/>
            </w:rPr>
            <w:t>DISTRITO REDES DE GAS ORURO</w:t>
          </w:r>
        </w:p>
        <w:p w:rsidR="00BF02AD" w:rsidRPr="00235480" w:rsidRDefault="00AE03FF" w:rsidP="00AE03FF">
          <w:pPr>
            <w:tabs>
              <w:tab w:val="center" w:pos="4419"/>
              <w:tab w:val="right" w:pos="8838"/>
            </w:tabs>
            <w:jc w:val="center"/>
            <w:rPr>
              <w:color w:val="FFFFFF" w:themeColor="background1"/>
              <w:sz w:val="16"/>
              <w:szCs w:val="20"/>
            </w:rPr>
          </w:pPr>
          <w:r w:rsidRPr="00235480">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5BE" w:rsidRDefault="006945BE" w:rsidP="00E92156">
      <w:r>
        <w:separator/>
      </w:r>
    </w:p>
  </w:footnote>
  <w:footnote w:type="continuationSeparator" w:id="0">
    <w:p w:rsidR="006945BE" w:rsidRDefault="006945BE" w:rsidP="00E92156">
      <w:r>
        <w:continuationSeparator/>
      </w:r>
    </w:p>
  </w:footnote>
  <w:footnote w:id="1">
    <w:p w:rsidR="00BB5EE6" w:rsidRPr="001014C5" w:rsidRDefault="00BB5EE6" w:rsidP="00BB5EE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5480">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5480">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319FA"/>
    <w:rsid w:val="000C1879"/>
    <w:rsid w:val="00103050"/>
    <w:rsid w:val="00111E5B"/>
    <w:rsid w:val="00115DDA"/>
    <w:rsid w:val="0012398B"/>
    <w:rsid w:val="00164F84"/>
    <w:rsid w:val="00173D55"/>
    <w:rsid w:val="001A42AD"/>
    <w:rsid w:val="001A64B5"/>
    <w:rsid w:val="0023252B"/>
    <w:rsid w:val="00235480"/>
    <w:rsid w:val="00237DEE"/>
    <w:rsid w:val="0025406F"/>
    <w:rsid w:val="00286374"/>
    <w:rsid w:val="002963AA"/>
    <w:rsid w:val="002A1877"/>
    <w:rsid w:val="002A4C39"/>
    <w:rsid w:val="002B791E"/>
    <w:rsid w:val="002C670E"/>
    <w:rsid w:val="00362503"/>
    <w:rsid w:val="003667BE"/>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6C8E"/>
    <w:rsid w:val="00540337"/>
    <w:rsid w:val="00592C8E"/>
    <w:rsid w:val="005943C5"/>
    <w:rsid w:val="005E08DB"/>
    <w:rsid w:val="005E0AD9"/>
    <w:rsid w:val="00606DD7"/>
    <w:rsid w:val="0061726C"/>
    <w:rsid w:val="00621BB2"/>
    <w:rsid w:val="00631BCD"/>
    <w:rsid w:val="00643946"/>
    <w:rsid w:val="00666B47"/>
    <w:rsid w:val="006945BE"/>
    <w:rsid w:val="006B4C25"/>
    <w:rsid w:val="00740E66"/>
    <w:rsid w:val="007801AC"/>
    <w:rsid w:val="007C38E7"/>
    <w:rsid w:val="007E3C83"/>
    <w:rsid w:val="007F0BF3"/>
    <w:rsid w:val="007F753C"/>
    <w:rsid w:val="008325CB"/>
    <w:rsid w:val="008354B1"/>
    <w:rsid w:val="00884C37"/>
    <w:rsid w:val="008B0234"/>
    <w:rsid w:val="008E08C5"/>
    <w:rsid w:val="009520FE"/>
    <w:rsid w:val="00961702"/>
    <w:rsid w:val="00985768"/>
    <w:rsid w:val="009C0822"/>
    <w:rsid w:val="009C190A"/>
    <w:rsid w:val="00A0561E"/>
    <w:rsid w:val="00A35B12"/>
    <w:rsid w:val="00A52D9F"/>
    <w:rsid w:val="00AC3382"/>
    <w:rsid w:val="00AC3B99"/>
    <w:rsid w:val="00AE03FF"/>
    <w:rsid w:val="00AE444E"/>
    <w:rsid w:val="00AE4596"/>
    <w:rsid w:val="00B27398"/>
    <w:rsid w:val="00B619FE"/>
    <w:rsid w:val="00B647AC"/>
    <w:rsid w:val="00B915A7"/>
    <w:rsid w:val="00BA4652"/>
    <w:rsid w:val="00BA53CC"/>
    <w:rsid w:val="00BA6DD7"/>
    <w:rsid w:val="00BB5EE6"/>
    <w:rsid w:val="00BE582A"/>
    <w:rsid w:val="00BF02AD"/>
    <w:rsid w:val="00C14337"/>
    <w:rsid w:val="00C22752"/>
    <w:rsid w:val="00C2410B"/>
    <w:rsid w:val="00C24F9D"/>
    <w:rsid w:val="00C358A4"/>
    <w:rsid w:val="00C43D27"/>
    <w:rsid w:val="00C662ED"/>
    <w:rsid w:val="00C85CB5"/>
    <w:rsid w:val="00CC0ECB"/>
    <w:rsid w:val="00CD2355"/>
    <w:rsid w:val="00D17573"/>
    <w:rsid w:val="00D2361A"/>
    <w:rsid w:val="00D2469A"/>
    <w:rsid w:val="00D24C3F"/>
    <w:rsid w:val="00D330FA"/>
    <w:rsid w:val="00D35BE8"/>
    <w:rsid w:val="00D35D9B"/>
    <w:rsid w:val="00D5156C"/>
    <w:rsid w:val="00D5499D"/>
    <w:rsid w:val="00D63BE5"/>
    <w:rsid w:val="00DB781C"/>
    <w:rsid w:val="00DC48FF"/>
    <w:rsid w:val="00DF0A98"/>
    <w:rsid w:val="00DF5C01"/>
    <w:rsid w:val="00E14E5A"/>
    <w:rsid w:val="00E56AFD"/>
    <w:rsid w:val="00E60F87"/>
    <w:rsid w:val="00E8313B"/>
    <w:rsid w:val="00E92156"/>
    <w:rsid w:val="00E94184"/>
    <w:rsid w:val="00F04B83"/>
    <w:rsid w:val="00F35B61"/>
    <w:rsid w:val="00F700A2"/>
    <w:rsid w:val="00F82FEB"/>
    <w:rsid w:val="00F947D8"/>
    <w:rsid w:val="00FB77E4"/>
    <w:rsid w:val="00FB7B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Titulo 3"/>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Titulo 3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5548</Words>
  <Characters>30517</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10</cp:revision>
  <cp:lastPrinted>2018-06-18T23:26:00Z</cp:lastPrinted>
  <dcterms:created xsi:type="dcterms:W3CDTF">2019-05-03T13:37:00Z</dcterms:created>
  <dcterms:modified xsi:type="dcterms:W3CDTF">2019-09-03T15:35:00Z</dcterms:modified>
</cp:coreProperties>
</file>